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3FA" w14:textId="54C4F3C5" w:rsidR="009F4AC2" w:rsidRDefault="000747BE" w:rsidP="00720AF3">
      <w:pPr>
        <w:jc w:val="both"/>
        <w:rPr>
          <w:b/>
          <w:bCs/>
          <w:sz w:val="32"/>
          <w:szCs w:val="32"/>
          <w:lang w:val="en-GB"/>
        </w:rPr>
      </w:pPr>
      <w:r w:rsidRPr="0039195A">
        <w:rPr>
          <w:b/>
          <w:bCs/>
          <w:sz w:val="32"/>
          <w:szCs w:val="32"/>
          <w:lang w:val="en-GB"/>
        </w:rPr>
        <w:t>PRACTICE AREAS</w:t>
      </w:r>
    </w:p>
    <w:p w14:paraId="6F04A508" w14:textId="0D3AFEBB" w:rsidR="0039195A" w:rsidRDefault="00720AF3" w:rsidP="00720AF3">
      <w:pPr>
        <w:jc w:val="both"/>
        <w:rPr>
          <w:b/>
          <w:bCs/>
          <w:sz w:val="28"/>
          <w:szCs w:val="28"/>
          <w:lang w:val="en-GB"/>
        </w:rPr>
      </w:pPr>
      <w:r>
        <w:rPr>
          <w:b/>
          <w:bCs/>
          <w:sz w:val="28"/>
          <w:szCs w:val="28"/>
          <w:lang w:val="en-GB"/>
        </w:rPr>
        <w:t>CORPORATE &amp; COMMERCIAL LAW</w:t>
      </w:r>
    </w:p>
    <w:p w14:paraId="5857BCF0" w14:textId="141AB5ED" w:rsidR="0039195A" w:rsidRPr="008564FF" w:rsidRDefault="000747BE" w:rsidP="00720AF3">
      <w:pPr>
        <w:jc w:val="both"/>
        <w:rPr>
          <w:lang w:val="en-GB"/>
        </w:rPr>
      </w:pPr>
      <w:r w:rsidRPr="008564FF">
        <w:rPr>
          <w:lang w:val="en-GB"/>
        </w:rPr>
        <w:t xml:space="preserve">B. LAZIC &amp; CO LLC has </w:t>
      </w:r>
      <w:r w:rsidR="001D45BB" w:rsidRPr="008564FF">
        <w:rPr>
          <w:lang w:val="en-GB"/>
        </w:rPr>
        <w:t>a proven track record of success</w:t>
      </w:r>
      <w:r w:rsidRPr="008564FF">
        <w:rPr>
          <w:lang w:val="en-GB"/>
        </w:rPr>
        <w:t xml:space="preserve"> in advising and representing </w:t>
      </w:r>
      <w:r w:rsidR="00BC5C97" w:rsidRPr="008564FF">
        <w:rPr>
          <w:lang w:val="en-GB"/>
        </w:rPr>
        <w:t xml:space="preserve">local and </w:t>
      </w:r>
      <w:r w:rsidRPr="008564FF">
        <w:rPr>
          <w:lang w:val="en-GB"/>
        </w:rPr>
        <w:t xml:space="preserve">international entrepreneurs and corporations </w:t>
      </w:r>
      <w:r w:rsidR="00632102" w:rsidRPr="008564FF">
        <w:rPr>
          <w:lang w:val="en-GB"/>
        </w:rPr>
        <w:t>in corporate and commercial law matters</w:t>
      </w:r>
      <w:r w:rsidRPr="008564FF">
        <w:rPr>
          <w:lang w:val="en-GB"/>
        </w:rPr>
        <w:t xml:space="preserve"> in Cyprus</w:t>
      </w:r>
      <w:r w:rsidR="00287D0D" w:rsidRPr="008564FF">
        <w:rPr>
          <w:lang w:val="en-GB"/>
        </w:rPr>
        <w:t xml:space="preserve"> and abroad</w:t>
      </w:r>
      <w:r w:rsidRPr="008564FF">
        <w:rPr>
          <w:lang w:val="en-GB"/>
        </w:rPr>
        <w:t>. </w:t>
      </w:r>
    </w:p>
    <w:p w14:paraId="1337E394" w14:textId="076C90C2" w:rsidR="00F4015C" w:rsidRPr="008564FF" w:rsidRDefault="000747BE" w:rsidP="00720AF3">
      <w:pPr>
        <w:jc w:val="both"/>
        <w:rPr>
          <w:lang w:val="en-GB"/>
        </w:rPr>
      </w:pPr>
      <w:r w:rsidRPr="008564FF">
        <w:rPr>
          <w:lang w:val="en-GB"/>
        </w:rPr>
        <w:t xml:space="preserve">We have advised and represented clients on a broad range of </w:t>
      </w:r>
      <w:r w:rsidR="00720AF3">
        <w:rPr>
          <w:lang w:val="en-GB"/>
        </w:rPr>
        <w:t>corporate law matters</w:t>
      </w:r>
      <w:r w:rsidRPr="008564FF">
        <w:rPr>
          <w:lang w:val="en-GB"/>
        </w:rPr>
        <w:t xml:space="preserve"> including but not limited to insolvency, mergers &amp; acquisitions, corporate financing, corporate </w:t>
      </w:r>
      <w:proofErr w:type="gramStart"/>
      <w:r w:rsidRPr="008564FF">
        <w:rPr>
          <w:lang w:val="en-GB"/>
        </w:rPr>
        <w:t>restructuring,  </w:t>
      </w:r>
      <w:r w:rsidR="007A6387">
        <w:rPr>
          <w:lang w:val="en-GB"/>
        </w:rPr>
        <w:t>migration</w:t>
      </w:r>
      <w:proofErr w:type="gramEnd"/>
      <w:r w:rsidR="007A6387">
        <w:rPr>
          <w:lang w:val="en-GB"/>
        </w:rPr>
        <w:t xml:space="preserve"> </w:t>
      </w:r>
      <w:r w:rsidRPr="008564FF">
        <w:rPr>
          <w:lang w:val="en-GB"/>
        </w:rPr>
        <w:t xml:space="preserve"> of companies,  joint ventures</w:t>
      </w:r>
      <w:r w:rsidR="00720AF3">
        <w:rPr>
          <w:lang w:val="en-GB"/>
        </w:rPr>
        <w:t xml:space="preserve">, breach of </w:t>
      </w:r>
      <w:r w:rsidR="007A6387">
        <w:rPr>
          <w:lang w:val="en-GB"/>
        </w:rPr>
        <w:t>fiduciary duties</w:t>
      </w:r>
      <w:r w:rsidR="00720AF3">
        <w:rPr>
          <w:lang w:val="en-GB"/>
        </w:rPr>
        <w:t xml:space="preserve"> </w:t>
      </w:r>
      <w:r w:rsidRPr="008564FF">
        <w:rPr>
          <w:lang w:val="en-GB"/>
        </w:rPr>
        <w:t>and corporate governance</w:t>
      </w:r>
      <w:r w:rsidR="00720AF3">
        <w:rPr>
          <w:lang w:val="en-GB"/>
        </w:rPr>
        <w:t xml:space="preserve"> matters</w:t>
      </w:r>
      <w:r w:rsidRPr="008564FF">
        <w:rPr>
          <w:lang w:val="en-GB"/>
        </w:rPr>
        <w:t xml:space="preserve">. </w:t>
      </w:r>
    </w:p>
    <w:p w14:paraId="19650A50" w14:textId="40ABE0B4" w:rsidR="00632102" w:rsidRPr="008564FF" w:rsidRDefault="000747BE" w:rsidP="00720AF3">
      <w:pPr>
        <w:jc w:val="both"/>
        <w:rPr>
          <w:lang w:val="en-GB"/>
        </w:rPr>
      </w:pPr>
      <w:r w:rsidRPr="008564FF">
        <w:rPr>
          <w:lang w:val="en-GB"/>
        </w:rPr>
        <w:t>Our local and international clients include companies in industries ranging from construction, financial services, banking, mining, media, energy, real estate</w:t>
      </w:r>
      <w:r w:rsidR="00720AF3">
        <w:rPr>
          <w:lang w:val="en-GB"/>
        </w:rPr>
        <w:t xml:space="preserve"> </w:t>
      </w:r>
      <w:r w:rsidRPr="008564FF">
        <w:rPr>
          <w:lang w:val="en-GB"/>
        </w:rPr>
        <w:t>and manufacturing.</w:t>
      </w:r>
    </w:p>
    <w:p w14:paraId="7C260622" w14:textId="6DA1B59A" w:rsidR="0039797A" w:rsidRPr="008564FF" w:rsidRDefault="000747BE" w:rsidP="00720AF3">
      <w:pPr>
        <w:jc w:val="both"/>
        <w:rPr>
          <w:lang w:val="en-GB"/>
        </w:rPr>
      </w:pPr>
      <w:r w:rsidRPr="008564FF">
        <w:rPr>
          <w:lang w:val="en-GB"/>
        </w:rPr>
        <w:t xml:space="preserve">We understand our client’s business and needs. </w:t>
      </w:r>
      <w:r w:rsidR="003C4C1A" w:rsidRPr="008564FF">
        <w:rPr>
          <w:lang w:val="en-GB"/>
        </w:rPr>
        <w:t>We are critical thinkers and always anticipate the unexpected to provide our clients</w:t>
      </w:r>
      <w:r w:rsidR="00FD1331" w:rsidRPr="008564FF">
        <w:rPr>
          <w:lang w:val="en-GB"/>
        </w:rPr>
        <w:t xml:space="preserve"> with</w:t>
      </w:r>
      <w:r w:rsidR="003C4C1A" w:rsidRPr="008564FF">
        <w:rPr>
          <w:lang w:val="en-GB"/>
        </w:rPr>
        <w:t xml:space="preserve"> </w:t>
      </w:r>
      <w:r w:rsidR="00FD1331" w:rsidRPr="008564FF">
        <w:rPr>
          <w:lang w:val="en-GB"/>
        </w:rPr>
        <w:t xml:space="preserve">the </w:t>
      </w:r>
      <w:r w:rsidR="003C4C1A" w:rsidRPr="008564FF">
        <w:rPr>
          <w:lang w:val="en-GB"/>
        </w:rPr>
        <w:t xml:space="preserve">best legal solutions </w:t>
      </w:r>
      <w:r w:rsidR="00632102" w:rsidRPr="008564FF">
        <w:rPr>
          <w:lang w:val="en-GB"/>
        </w:rPr>
        <w:t xml:space="preserve">furnished with </w:t>
      </w:r>
      <w:r w:rsidR="004440AC" w:rsidRPr="008564FF">
        <w:rPr>
          <w:lang w:val="en-GB"/>
        </w:rPr>
        <w:t>necessary legal safeguards</w:t>
      </w:r>
      <w:r w:rsidR="00632102" w:rsidRPr="008564FF">
        <w:rPr>
          <w:lang w:val="en-GB"/>
        </w:rPr>
        <w:t xml:space="preserve"> to help </w:t>
      </w:r>
      <w:r w:rsidR="006A5D93" w:rsidRPr="008564FF">
        <w:rPr>
          <w:lang w:val="en-GB"/>
        </w:rPr>
        <w:t>them</w:t>
      </w:r>
      <w:r w:rsidR="00632102" w:rsidRPr="008564FF">
        <w:rPr>
          <w:lang w:val="en-GB"/>
        </w:rPr>
        <w:t xml:space="preserve"> achieve </w:t>
      </w:r>
      <w:r w:rsidR="006A5D93" w:rsidRPr="008564FF">
        <w:rPr>
          <w:lang w:val="en-GB"/>
        </w:rPr>
        <w:t>their goals and protect their business.</w:t>
      </w:r>
    </w:p>
    <w:p w14:paraId="17188AFA" w14:textId="4D58787B" w:rsidR="0010486A" w:rsidRPr="00720AF3" w:rsidRDefault="000747BE" w:rsidP="00AE7A3D">
      <w:pPr>
        <w:jc w:val="both"/>
        <w:rPr>
          <w:b/>
          <w:bCs/>
          <w:sz w:val="24"/>
          <w:szCs w:val="24"/>
          <w:lang w:val="en-GB"/>
        </w:rPr>
      </w:pPr>
      <w:r w:rsidRPr="00720AF3">
        <w:rPr>
          <w:b/>
          <w:bCs/>
          <w:sz w:val="24"/>
          <w:szCs w:val="24"/>
          <w:lang w:val="en-GB"/>
        </w:rPr>
        <w:t xml:space="preserve">Corporate &amp; Commercial Law - </w:t>
      </w:r>
      <w:proofErr w:type="gramStart"/>
      <w:r w:rsidRPr="00720AF3">
        <w:rPr>
          <w:b/>
          <w:bCs/>
          <w:sz w:val="24"/>
          <w:szCs w:val="24"/>
          <w:lang w:val="en-GB"/>
        </w:rPr>
        <w:t>Sub Categories</w:t>
      </w:r>
      <w:proofErr w:type="gramEnd"/>
    </w:p>
    <w:p w14:paraId="64CF7F9C" w14:textId="792EEA9C" w:rsidR="0010486A" w:rsidRPr="00DE095B" w:rsidRDefault="000747BE" w:rsidP="00AE7A3D">
      <w:pPr>
        <w:jc w:val="both"/>
        <w:rPr>
          <w:b/>
          <w:bCs/>
          <w:sz w:val="24"/>
          <w:szCs w:val="24"/>
          <w:u w:val="single"/>
          <w:lang w:val="en-GB"/>
        </w:rPr>
      </w:pPr>
      <w:r w:rsidRPr="00DE095B">
        <w:rPr>
          <w:b/>
          <w:bCs/>
          <w:sz w:val="24"/>
          <w:szCs w:val="24"/>
          <w:u w:val="single"/>
          <w:lang w:val="en-GB"/>
        </w:rPr>
        <w:t>Mergers &amp; Acquisitions</w:t>
      </w:r>
    </w:p>
    <w:p w14:paraId="70DB1907" w14:textId="791278AB" w:rsidR="0010486A" w:rsidRPr="008564FF" w:rsidRDefault="000747BE" w:rsidP="00AE7A3D">
      <w:pPr>
        <w:jc w:val="both"/>
        <w:rPr>
          <w:lang w:val="en-GB"/>
        </w:rPr>
      </w:pPr>
      <w:r w:rsidRPr="008564FF">
        <w:rPr>
          <w:lang w:val="en-GB"/>
        </w:rPr>
        <w:t>Any corporate transaction, whether it</w:t>
      </w:r>
      <w:r w:rsidR="00FD1331" w:rsidRPr="008564FF">
        <w:rPr>
          <w:lang w:val="en-GB"/>
        </w:rPr>
        <w:t xml:space="preserve"> i</w:t>
      </w:r>
      <w:r w:rsidRPr="008564FF">
        <w:rPr>
          <w:lang w:val="en-GB"/>
        </w:rPr>
        <w:t xml:space="preserve">s small or big, </w:t>
      </w:r>
      <w:r w:rsidR="001F57E9" w:rsidRPr="008564FF">
        <w:rPr>
          <w:lang w:val="en-GB"/>
        </w:rPr>
        <w:t xml:space="preserve">is </w:t>
      </w:r>
      <w:r w:rsidRPr="008564FF">
        <w:rPr>
          <w:lang w:val="en-GB"/>
        </w:rPr>
        <w:t xml:space="preserve">often </w:t>
      </w:r>
      <w:r w:rsidR="00FD1331" w:rsidRPr="008564FF">
        <w:rPr>
          <w:lang w:val="en-GB"/>
        </w:rPr>
        <w:t xml:space="preserve">a </w:t>
      </w:r>
      <w:r w:rsidRPr="008564FF">
        <w:rPr>
          <w:lang w:val="en-GB"/>
        </w:rPr>
        <w:t>stres</w:t>
      </w:r>
      <w:r w:rsidR="00FD1331" w:rsidRPr="008564FF">
        <w:rPr>
          <w:lang w:val="en-GB"/>
        </w:rPr>
        <w:t>sfu</w:t>
      </w:r>
      <w:r w:rsidRPr="008564FF">
        <w:rPr>
          <w:lang w:val="en-GB"/>
        </w:rPr>
        <w:t xml:space="preserve">l process </w:t>
      </w:r>
      <w:r w:rsidR="00FD1331" w:rsidRPr="008564FF">
        <w:rPr>
          <w:lang w:val="en-GB"/>
        </w:rPr>
        <w:t>that</w:t>
      </w:r>
      <w:r w:rsidRPr="008564FF">
        <w:rPr>
          <w:lang w:val="en-GB"/>
        </w:rPr>
        <w:t xml:space="preserve"> requires </w:t>
      </w:r>
      <w:r w:rsidR="00FD1331" w:rsidRPr="008564FF">
        <w:rPr>
          <w:lang w:val="en-GB"/>
        </w:rPr>
        <w:t xml:space="preserve">a </w:t>
      </w:r>
      <w:r w:rsidRPr="008564FF">
        <w:rPr>
          <w:lang w:val="en-GB"/>
        </w:rPr>
        <w:t>keen eye for detail</w:t>
      </w:r>
      <w:r w:rsidR="001F57E9" w:rsidRPr="008564FF">
        <w:rPr>
          <w:lang w:val="en-GB"/>
        </w:rPr>
        <w:t xml:space="preserve">, </w:t>
      </w:r>
      <w:r w:rsidR="00FD1331" w:rsidRPr="008564FF">
        <w:rPr>
          <w:lang w:val="en-GB"/>
        </w:rPr>
        <w:t xml:space="preserve">a </w:t>
      </w:r>
      <w:r w:rsidR="001F57E9" w:rsidRPr="008564FF">
        <w:rPr>
          <w:lang w:val="en-GB"/>
        </w:rPr>
        <w:t xml:space="preserve">high grade of legal expertise, and </w:t>
      </w:r>
      <w:r w:rsidR="00FD1331" w:rsidRPr="008564FF">
        <w:rPr>
          <w:lang w:val="en-GB"/>
        </w:rPr>
        <w:t xml:space="preserve">an </w:t>
      </w:r>
      <w:r w:rsidRPr="008564FF">
        <w:rPr>
          <w:lang w:val="en-GB"/>
        </w:rPr>
        <w:t xml:space="preserve">in-depth understanding of the </w:t>
      </w:r>
      <w:r w:rsidR="001F57E9" w:rsidRPr="008564FF">
        <w:rPr>
          <w:lang w:val="en-GB"/>
        </w:rPr>
        <w:t xml:space="preserve">corporate </w:t>
      </w:r>
      <w:r w:rsidRPr="008564FF">
        <w:rPr>
          <w:lang w:val="en-GB"/>
        </w:rPr>
        <w:t>dynamics</w:t>
      </w:r>
      <w:r w:rsidR="00720AF3">
        <w:rPr>
          <w:lang w:val="en-GB"/>
        </w:rPr>
        <w:t xml:space="preserve"> and business rationale</w:t>
      </w:r>
      <w:r w:rsidR="001F57E9" w:rsidRPr="008564FF">
        <w:rPr>
          <w:lang w:val="en-GB"/>
        </w:rPr>
        <w:t>.</w:t>
      </w:r>
      <w:r w:rsidR="00337B76" w:rsidRPr="008564FF">
        <w:rPr>
          <w:lang w:val="en-GB"/>
        </w:rPr>
        <w:t xml:space="preserve"> </w:t>
      </w:r>
    </w:p>
    <w:p w14:paraId="462A6EF4" w14:textId="28687924" w:rsidR="00337B76" w:rsidRPr="008564FF" w:rsidRDefault="000747BE" w:rsidP="00663F06">
      <w:pPr>
        <w:jc w:val="both"/>
        <w:rPr>
          <w:lang w:val="en-GB"/>
        </w:rPr>
      </w:pPr>
      <w:r w:rsidRPr="008564FF">
        <w:rPr>
          <w:lang w:val="en-GB"/>
        </w:rPr>
        <w:t xml:space="preserve">Combined with our transactional expertise, one of our real competitive advantages is that we work with an extensive network of local and international associates which allows us to provide all-inclusive, </w:t>
      </w:r>
      <w:r w:rsidR="00922CAA">
        <w:rPr>
          <w:lang w:val="en-GB"/>
        </w:rPr>
        <w:t>independent</w:t>
      </w:r>
      <w:r w:rsidR="00922CAA" w:rsidRPr="008564FF">
        <w:rPr>
          <w:lang w:val="en-GB"/>
        </w:rPr>
        <w:t xml:space="preserve"> </w:t>
      </w:r>
      <w:r w:rsidRPr="008564FF">
        <w:rPr>
          <w:lang w:val="en-GB"/>
        </w:rPr>
        <w:t>and prompt services globally.</w:t>
      </w:r>
    </w:p>
    <w:p w14:paraId="39B54BA4" w14:textId="1A2C0D4D" w:rsidR="00663F06" w:rsidRPr="008564FF" w:rsidRDefault="000747BE" w:rsidP="00663F06">
      <w:pPr>
        <w:jc w:val="both"/>
        <w:rPr>
          <w:lang w:val="en-GB"/>
        </w:rPr>
      </w:pPr>
      <w:r w:rsidRPr="008564FF">
        <w:rPr>
          <w:lang w:val="en-GB"/>
        </w:rPr>
        <w:t>We advise</w:t>
      </w:r>
      <w:r w:rsidR="00720AF3">
        <w:rPr>
          <w:lang w:val="en-GB"/>
        </w:rPr>
        <w:t xml:space="preserve">d and </w:t>
      </w:r>
      <w:r w:rsidR="009D6BBC" w:rsidRPr="008564FF">
        <w:rPr>
          <w:lang w:val="en-GB"/>
        </w:rPr>
        <w:t>represent</w:t>
      </w:r>
      <w:r w:rsidR="00720AF3">
        <w:rPr>
          <w:lang w:val="en-GB"/>
        </w:rPr>
        <w:t>ed</w:t>
      </w:r>
      <w:r w:rsidR="009D6BBC" w:rsidRPr="008564FF">
        <w:rPr>
          <w:lang w:val="en-GB"/>
        </w:rPr>
        <w:t xml:space="preserve"> </w:t>
      </w:r>
      <w:r w:rsidRPr="008564FF">
        <w:rPr>
          <w:lang w:val="en-GB"/>
        </w:rPr>
        <w:t>our clients on;</w:t>
      </w:r>
    </w:p>
    <w:p w14:paraId="78D06A7A" w14:textId="77777777" w:rsidR="007F7B0F" w:rsidRPr="008564FF" w:rsidRDefault="000747BE" w:rsidP="007F7B0F">
      <w:pPr>
        <w:pStyle w:val="ListParagraph"/>
        <w:numPr>
          <w:ilvl w:val="0"/>
          <w:numId w:val="6"/>
        </w:numPr>
        <w:spacing w:after="0" w:line="240" w:lineRule="auto"/>
        <w:rPr>
          <w:lang w:val="en-GB"/>
        </w:rPr>
      </w:pPr>
      <w:r w:rsidRPr="008564FF">
        <w:rPr>
          <w:lang w:val="en-GB"/>
        </w:rPr>
        <w:t>Acquisition and sale of companies;</w:t>
      </w:r>
    </w:p>
    <w:p w14:paraId="6B3E3AF9" w14:textId="7B570CA3" w:rsidR="007F7B0F" w:rsidRPr="008564FF" w:rsidRDefault="000747BE" w:rsidP="007F7B0F">
      <w:pPr>
        <w:pStyle w:val="ListParagraph"/>
        <w:numPr>
          <w:ilvl w:val="0"/>
          <w:numId w:val="6"/>
        </w:numPr>
        <w:spacing w:after="0" w:line="240" w:lineRule="auto"/>
        <w:rPr>
          <w:lang w:val="en-GB"/>
        </w:rPr>
      </w:pPr>
      <w:r w:rsidRPr="008564FF">
        <w:rPr>
          <w:lang w:val="en-GB"/>
        </w:rPr>
        <w:t>Preparing and reviewing of shareholder agreements and commercial contract</w:t>
      </w:r>
      <w:r w:rsidR="006A1D42">
        <w:rPr>
          <w:lang w:val="en-GB"/>
        </w:rPr>
        <w:t>s</w:t>
      </w:r>
      <w:r w:rsidRPr="008564FF">
        <w:rPr>
          <w:lang w:val="en-GB"/>
        </w:rPr>
        <w:t>;</w:t>
      </w:r>
    </w:p>
    <w:p w14:paraId="5EFABF24" w14:textId="77777777" w:rsidR="007F7B0F" w:rsidRPr="008564FF" w:rsidRDefault="000747BE" w:rsidP="007F7B0F">
      <w:pPr>
        <w:pStyle w:val="ListParagraph"/>
        <w:numPr>
          <w:ilvl w:val="0"/>
          <w:numId w:val="6"/>
        </w:numPr>
        <w:spacing w:after="0" w:line="240" w:lineRule="auto"/>
        <w:rPr>
          <w:lang w:val="en-GB"/>
        </w:rPr>
      </w:pPr>
      <w:r w:rsidRPr="008564FF">
        <w:rPr>
          <w:lang w:val="en-GB"/>
        </w:rPr>
        <w:t>Cross-border mergers and acquisitions;</w:t>
      </w:r>
    </w:p>
    <w:p w14:paraId="59E19ACA" w14:textId="15136980" w:rsidR="007F7B0F" w:rsidRPr="008564FF" w:rsidRDefault="000747BE" w:rsidP="007F7B0F">
      <w:pPr>
        <w:pStyle w:val="ListParagraph"/>
        <w:numPr>
          <w:ilvl w:val="0"/>
          <w:numId w:val="6"/>
        </w:numPr>
        <w:spacing w:after="0" w:line="240" w:lineRule="auto"/>
        <w:rPr>
          <w:lang w:val="en-GB"/>
        </w:rPr>
      </w:pPr>
      <w:r w:rsidRPr="008564FF">
        <w:rPr>
          <w:lang w:val="en-GB"/>
        </w:rPr>
        <w:t>Management buy-outs;</w:t>
      </w:r>
    </w:p>
    <w:p w14:paraId="24C30E52" w14:textId="7E8EC250" w:rsidR="00CB268F" w:rsidRPr="008564FF" w:rsidRDefault="000747BE" w:rsidP="007F7B0F">
      <w:pPr>
        <w:pStyle w:val="ListParagraph"/>
        <w:numPr>
          <w:ilvl w:val="0"/>
          <w:numId w:val="6"/>
        </w:numPr>
        <w:spacing w:after="0" w:line="240" w:lineRule="auto"/>
        <w:rPr>
          <w:lang w:val="en-GB"/>
        </w:rPr>
      </w:pPr>
      <w:r w:rsidRPr="008564FF">
        <w:rPr>
          <w:lang w:val="en-GB"/>
        </w:rPr>
        <w:t>Corporate financing;</w:t>
      </w:r>
    </w:p>
    <w:p w14:paraId="6ADF3ED4" w14:textId="77777777" w:rsidR="007F7B0F" w:rsidRPr="008564FF" w:rsidRDefault="000747BE" w:rsidP="007F7B0F">
      <w:pPr>
        <w:pStyle w:val="ListParagraph"/>
        <w:numPr>
          <w:ilvl w:val="0"/>
          <w:numId w:val="6"/>
        </w:numPr>
        <w:spacing w:after="0" w:line="240" w:lineRule="auto"/>
        <w:rPr>
          <w:lang w:val="en-GB"/>
        </w:rPr>
      </w:pPr>
      <w:r w:rsidRPr="008564FF">
        <w:rPr>
          <w:lang w:val="en-GB"/>
        </w:rPr>
        <w:t>Deal structuring;</w:t>
      </w:r>
    </w:p>
    <w:p w14:paraId="199C2C93" w14:textId="77777777" w:rsidR="007F7B0F" w:rsidRPr="008564FF" w:rsidRDefault="000747BE" w:rsidP="007F7B0F">
      <w:pPr>
        <w:pStyle w:val="ListParagraph"/>
        <w:numPr>
          <w:ilvl w:val="0"/>
          <w:numId w:val="6"/>
        </w:numPr>
        <w:spacing w:after="0" w:line="240" w:lineRule="auto"/>
        <w:rPr>
          <w:lang w:val="en-GB"/>
        </w:rPr>
      </w:pPr>
      <w:r w:rsidRPr="008564FF">
        <w:rPr>
          <w:lang w:val="en-GB"/>
        </w:rPr>
        <w:t>Legal and tax due diligence;</w:t>
      </w:r>
    </w:p>
    <w:p w14:paraId="5F1492C6" w14:textId="77777777" w:rsidR="007F7B0F" w:rsidRPr="008564FF" w:rsidRDefault="000747BE" w:rsidP="007F7B0F">
      <w:pPr>
        <w:pStyle w:val="ListParagraph"/>
        <w:numPr>
          <w:ilvl w:val="0"/>
          <w:numId w:val="6"/>
        </w:numPr>
        <w:spacing w:after="0" w:line="240" w:lineRule="auto"/>
        <w:rPr>
          <w:lang w:val="en-GB"/>
        </w:rPr>
      </w:pPr>
      <w:r w:rsidRPr="008564FF">
        <w:rPr>
          <w:lang w:val="en-GB"/>
        </w:rPr>
        <w:t>Corporate governance;</w:t>
      </w:r>
    </w:p>
    <w:p w14:paraId="0FD51886" w14:textId="77777777" w:rsidR="007F7B0F" w:rsidRPr="008564FF" w:rsidRDefault="000747BE" w:rsidP="007F7B0F">
      <w:pPr>
        <w:pStyle w:val="ListParagraph"/>
        <w:numPr>
          <w:ilvl w:val="0"/>
          <w:numId w:val="6"/>
        </w:numPr>
        <w:spacing w:after="0" w:line="240" w:lineRule="auto"/>
        <w:rPr>
          <w:lang w:val="en-GB"/>
        </w:rPr>
      </w:pPr>
      <w:r w:rsidRPr="008564FF">
        <w:rPr>
          <w:lang w:val="en-GB"/>
        </w:rPr>
        <w:t>Corporate restructuring and reorganisation;</w:t>
      </w:r>
    </w:p>
    <w:p w14:paraId="43536A4D" w14:textId="4AFC2F7F" w:rsidR="00663F06" w:rsidRPr="008564FF" w:rsidRDefault="007A6387" w:rsidP="007F7B0F">
      <w:pPr>
        <w:pStyle w:val="ListParagraph"/>
        <w:numPr>
          <w:ilvl w:val="0"/>
          <w:numId w:val="6"/>
        </w:numPr>
        <w:spacing w:after="0" w:line="240" w:lineRule="auto"/>
        <w:rPr>
          <w:lang w:val="en-GB"/>
        </w:rPr>
      </w:pPr>
      <w:r>
        <w:rPr>
          <w:lang w:val="en-GB"/>
        </w:rPr>
        <w:t>Migration</w:t>
      </w:r>
      <w:r w:rsidRPr="008564FF">
        <w:rPr>
          <w:lang w:val="en-GB"/>
        </w:rPr>
        <w:t xml:space="preserve"> </w:t>
      </w:r>
      <w:r w:rsidR="000747BE" w:rsidRPr="008564FF">
        <w:rPr>
          <w:lang w:val="en-GB"/>
        </w:rPr>
        <w:t>of companies in and out of Cyprus</w:t>
      </w:r>
      <w:r w:rsidR="007F7B0F" w:rsidRPr="008564FF">
        <w:rPr>
          <w:lang w:val="en-GB"/>
        </w:rPr>
        <w:t>.</w:t>
      </w:r>
    </w:p>
    <w:p w14:paraId="7DA40BE7" w14:textId="7B0E2745" w:rsidR="00DE095B" w:rsidRPr="008564FF" w:rsidRDefault="00DE095B" w:rsidP="00DE095B">
      <w:pPr>
        <w:spacing w:after="0" w:line="240" w:lineRule="auto"/>
        <w:rPr>
          <w:lang w:val="en-GB"/>
        </w:rPr>
      </w:pPr>
    </w:p>
    <w:p w14:paraId="15FDE8F0" w14:textId="77777777" w:rsidR="00C82E98" w:rsidRDefault="00C82E98" w:rsidP="00DE095B">
      <w:pPr>
        <w:spacing w:after="0" w:line="240" w:lineRule="auto"/>
        <w:rPr>
          <w:lang w:val="en-GB"/>
        </w:rPr>
      </w:pPr>
    </w:p>
    <w:p w14:paraId="600D7521" w14:textId="7F534E53" w:rsidR="00605F21" w:rsidRDefault="00605F21" w:rsidP="00DE095B">
      <w:pPr>
        <w:spacing w:after="0" w:line="240" w:lineRule="auto"/>
        <w:rPr>
          <w:sz w:val="24"/>
          <w:szCs w:val="24"/>
          <w:lang w:val="en-GB"/>
        </w:rPr>
      </w:pPr>
    </w:p>
    <w:p w14:paraId="61A0A94A" w14:textId="3D171DD9" w:rsidR="00605F21" w:rsidRPr="008564FF" w:rsidRDefault="000747BE" w:rsidP="008564FF">
      <w:pPr>
        <w:rPr>
          <w:b/>
          <w:bCs/>
          <w:sz w:val="24"/>
          <w:szCs w:val="24"/>
          <w:u w:val="single"/>
          <w:lang w:val="en-GB"/>
        </w:rPr>
      </w:pPr>
      <w:r w:rsidRPr="008564FF">
        <w:rPr>
          <w:b/>
          <w:bCs/>
          <w:sz w:val="24"/>
          <w:szCs w:val="24"/>
          <w:u w:val="single"/>
          <w:lang w:val="en-GB"/>
        </w:rPr>
        <w:t>Banking</w:t>
      </w:r>
      <w:r w:rsidR="00486971">
        <w:rPr>
          <w:b/>
          <w:bCs/>
          <w:sz w:val="24"/>
          <w:szCs w:val="24"/>
          <w:u w:val="single"/>
          <w:lang w:val="en-GB"/>
        </w:rPr>
        <w:t xml:space="preserve"> and Finance</w:t>
      </w:r>
    </w:p>
    <w:p w14:paraId="39F0B01A" w14:textId="4AFEAE2D" w:rsidR="00605F21" w:rsidRPr="00DE095B" w:rsidRDefault="000747BE" w:rsidP="00720AF3">
      <w:pPr>
        <w:jc w:val="both"/>
        <w:rPr>
          <w:sz w:val="24"/>
          <w:szCs w:val="24"/>
          <w:lang w:val="en-GB"/>
        </w:rPr>
      </w:pPr>
      <w:r w:rsidRPr="008564FF">
        <w:rPr>
          <w:lang w:val="en-GB"/>
        </w:rPr>
        <w:lastRenderedPageBreak/>
        <w:t>Acting for both international credit institutions and private parties, corporate and private creditors and debtors, our expertise was sought from negotiating a simple loan agreement to complex bank to bank facility arrangements, repo transactions</w:t>
      </w:r>
      <w:r w:rsidR="00DD4122">
        <w:rPr>
          <w:lang w:val="en-GB"/>
        </w:rPr>
        <w:t>,</w:t>
      </w:r>
      <w:r w:rsidRPr="008564FF">
        <w:rPr>
          <w:lang w:val="en-GB"/>
        </w:rPr>
        <w:t xml:space="preserve"> and disputes, involving among other things, miscalculations of interest rates by banks</w:t>
      </w:r>
      <w:r w:rsidR="00720AF3">
        <w:rPr>
          <w:lang w:val="en-GB"/>
        </w:rPr>
        <w:t xml:space="preserve"> and others</w:t>
      </w:r>
      <w:r w:rsidRPr="008564FF">
        <w:rPr>
          <w:lang w:val="en-GB"/>
        </w:rPr>
        <w:t>.</w:t>
      </w:r>
    </w:p>
    <w:p w14:paraId="4ABAF550" w14:textId="77777777" w:rsidR="00DE095B" w:rsidRDefault="00DE095B" w:rsidP="00663F06">
      <w:pPr>
        <w:jc w:val="both"/>
        <w:rPr>
          <w:sz w:val="24"/>
          <w:szCs w:val="24"/>
          <w:lang w:val="en-GB"/>
        </w:rPr>
      </w:pPr>
    </w:p>
    <w:p w14:paraId="5EA5EC9E" w14:textId="1471747B" w:rsidR="0074412E" w:rsidRDefault="000747BE" w:rsidP="00337B76">
      <w:pPr>
        <w:rPr>
          <w:b/>
          <w:bCs/>
          <w:sz w:val="24"/>
          <w:szCs w:val="24"/>
          <w:u w:val="single"/>
          <w:lang w:val="en-GB"/>
        </w:rPr>
      </w:pPr>
      <w:r w:rsidRPr="00DE095B">
        <w:rPr>
          <w:b/>
          <w:bCs/>
          <w:sz w:val="24"/>
          <w:szCs w:val="24"/>
          <w:u w:val="single"/>
          <w:lang w:val="en-GB"/>
        </w:rPr>
        <w:t>Insolvency</w:t>
      </w:r>
      <w:r w:rsidR="00604642">
        <w:rPr>
          <w:b/>
          <w:bCs/>
          <w:sz w:val="24"/>
          <w:szCs w:val="24"/>
          <w:u w:val="single"/>
          <w:lang w:val="en-GB"/>
        </w:rPr>
        <w:t xml:space="preserve"> &amp; Recovery</w:t>
      </w:r>
    </w:p>
    <w:p w14:paraId="6DD8516A" w14:textId="276CC4BF" w:rsidR="00F66442" w:rsidRPr="008564FF" w:rsidRDefault="000747BE" w:rsidP="00F66442">
      <w:pPr>
        <w:pStyle w:val="NormalWeb"/>
        <w:shd w:val="clear" w:color="auto" w:fill="FFFFFF"/>
        <w:spacing w:before="0" w:beforeAutospacing="0" w:after="150" w:afterAutospacing="0"/>
        <w:rPr>
          <w:rFonts w:asciiTheme="minorHAnsi" w:eastAsiaTheme="minorHAnsi" w:hAnsiTheme="minorHAnsi" w:cstheme="minorBidi"/>
          <w:sz w:val="22"/>
          <w:szCs w:val="22"/>
          <w:lang w:val="en-GB"/>
        </w:rPr>
      </w:pPr>
      <w:r w:rsidRPr="008564FF">
        <w:rPr>
          <w:rFonts w:asciiTheme="minorHAnsi" w:eastAsiaTheme="minorHAnsi" w:hAnsiTheme="minorHAnsi" w:cstheme="minorBidi"/>
          <w:sz w:val="22"/>
          <w:szCs w:val="22"/>
          <w:lang w:val="en-GB"/>
        </w:rPr>
        <w:t>Our expertise in cross-border restructurings and insolvencies covers advice on corporate restructuring and reorgani</w:t>
      </w:r>
      <w:r w:rsidR="00922CAA">
        <w:rPr>
          <w:rFonts w:asciiTheme="minorHAnsi" w:eastAsiaTheme="minorHAnsi" w:hAnsiTheme="minorHAnsi" w:cstheme="minorBidi"/>
          <w:sz w:val="22"/>
          <w:szCs w:val="22"/>
          <w:lang w:val="en-GB"/>
        </w:rPr>
        <w:t>s</w:t>
      </w:r>
      <w:r w:rsidRPr="008564FF">
        <w:rPr>
          <w:rFonts w:asciiTheme="minorHAnsi" w:eastAsiaTheme="minorHAnsi" w:hAnsiTheme="minorHAnsi" w:cstheme="minorBidi"/>
          <w:sz w:val="22"/>
          <w:szCs w:val="22"/>
          <w:lang w:val="en-GB"/>
        </w:rPr>
        <w:t xml:space="preserve">ation, debt restructuring and </w:t>
      </w:r>
      <w:r w:rsidR="00832CB6" w:rsidRPr="008564FF">
        <w:rPr>
          <w:rFonts w:asciiTheme="minorHAnsi" w:eastAsiaTheme="minorHAnsi" w:hAnsiTheme="minorHAnsi" w:cstheme="minorBidi"/>
          <w:sz w:val="22"/>
          <w:szCs w:val="22"/>
          <w:lang w:val="en-GB"/>
        </w:rPr>
        <w:t>negotiation</w:t>
      </w:r>
      <w:r w:rsidRPr="008564FF">
        <w:rPr>
          <w:rFonts w:asciiTheme="minorHAnsi" w:eastAsiaTheme="minorHAnsi" w:hAnsiTheme="minorHAnsi" w:cstheme="minorBidi"/>
          <w:sz w:val="22"/>
          <w:szCs w:val="22"/>
          <w:lang w:val="en-GB"/>
        </w:rPr>
        <w:t xml:space="preserve">, </w:t>
      </w:r>
      <w:r w:rsidR="009E0DB7" w:rsidRPr="008564FF">
        <w:rPr>
          <w:rFonts w:asciiTheme="minorHAnsi" w:eastAsiaTheme="minorHAnsi" w:hAnsiTheme="minorHAnsi" w:cstheme="minorBidi"/>
          <w:sz w:val="22"/>
          <w:szCs w:val="22"/>
          <w:lang w:val="en-GB"/>
        </w:rPr>
        <w:t xml:space="preserve">sale of </w:t>
      </w:r>
      <w:r w:rsidRPr="008564FF">
        <w:rPr>
          <w:rFonts w:asciiTheme="minorHAnsi" w:eastAsiaTheme="minorHAnsi" w:hAnsiTheme="minorHAnsi" w:cstheme="minorBidi"/>
          <w:sz w:val="22"/>
          <w:szCs w:val="22"/>
          <w:lang w:val="en-GB"/>
        </w:rPr>
        <w:t xml:space="preserve">distressed </w:t>
      </w:r>
      <w:r w:rsidR="009E0DB7" w:rsidRPr="008564FF">
        <w:rPr>
          <w:rFonts w:asciiTheme="minorHAnsi" w:eastAsiaTheme="minorHAnsi" w:hAnsiTheme="minorHAnsi" w:cstheme="minorBidi"/>
          <w:sz w:val="22"/>
          <w:szCs w:val="22"/>
          <w:lang w:val="en-GB"/>
        </w:rPr>
        <w:t>assets</w:t>
      </w:r>
      <w:r w:rsidRPr="008564FF">
        <w:rPr>
          <w:rFonts w:asciiTheme="minorHAnsi" w:eastAsiaTheme="minorHAnsi" w:hAnsiTheme="minorHAnsi" w:cstheme="minorBidi"/>
          <w:sz w:val="22"/>
          <w:szCs w:val="22"/>
          <w:lang w:val="en-GB"/>
        </w:rPr>
        <w:t xml:space="preserve"> and formal insolvency proceedings</w:t>
      </w:r>
      <w:r w:rsidR="009E0DB7" w:rsidRPr="008564FF">
        <w:rPr>
          <w:rFonts w:asciiTheme="minorHAnsi" w:eastAsiaTheme="minorHAnsi" w:hAnsiTheme="minorHAnsi" w:cstheme="minorBidi"/>
          <w:sz w:val="22"/>
          <w:szCs w:val="22"/>
          <w:lang w:val="en-GB"/>
        </w:rPr>
        <w:t>.</w:t>
      </w:r>
    </w:p>
    <w:p w14:paraId="37B5E0DF" w14:textId="5F8975A6" w:rsidR="00690695" w:rsidRPr="008564FF" w:rsidRDefault="000747BE" w:rsidP="00F66442">
      <w:pPr>
        <w:pStyle w:val="NormalWeb"/>
        <w:shd w:val="clear" w:color="auto" w:fill="FFFFFF"/>
        <w:spacing w:before="0" w:beforeAutospacing="0" w:after="150" w:afterAutospacing="0"/>
        <w:rPr>
          <w:rFonts w:asciiTheme="minorHAnsi" w:eastAsiaTheme="minorHAnsi" w:hAnsiTheme="minorHAnsi" w:cstheme="minorBidi"/>
          <w:sz w:val="22"/>
          <w:szCs w:val="22"/>
          <w:lang w:val="en-GB"/>
        </w:rPr>
      </w:pPr>
      <w:r w:rsidRPr="008564FF">
        <w:rPr>
          <w:rFonts w:asciiTheme="minorHAnsi" w:eastAsiaTheme="minorHAnsi" w:hAnsiTheme="minorHAnsi" w:cstheme="minorBidi"/>
          <w:sz w:val="22"/>
          <w:szCs w:val="22"/>
          <w:lang w:val="en-GB"/>
        </w:rPr>
        <w:t xml:space="preserve">We work closely with </w:t>
      </w:r>
      <w:r w:rsidR="00433242">
        <w:rPr>
          <w:rFonts w:asciiTheme="minorHAnsi" w:eastAsiaTheme="minorHAnsi" w:hAnsiTheme="minorHAnsi" w:cstheme="minorBidi"/>
          <w:sz w:val="22"/>
          <w:szCs w:val="22"/>
          <w:lang w:val="en-GB"/>
        </w:rPr>
        <w:t>shareholders</w:t>
      </w:r>
      <w:r w:rsidR="00433242" w:rsidRPr="008564FF">
        <w:rPr>
          <w:rFonts w:asciiTheme="minorHAnsi" w:eastAsiaTheme="minorHAnsi" w:hAnsiTheme="minorHAnsi" w:cstheme="minorBidi"/>
          <w:sz w:val="22"/>
          <w:szCs w:val="22"/>
          <w:lang w:val="en-GB"/>
        </w:rPr>
        <w:t xml:space="preserve"> </w:t>
      </w:r>
      <w:r w:rsidRPr="008564FF">
        <w:rPr>
          <w:rFonts w:asciiTheme="minorHAnsi" w:eastAsiaTheme="minorHAnsi" w:hAnsiTheme="minorHAnsi" w:cstheme="minorBidi"/>
          <w:sz w:val="22"/>
          <w:szCs w:val="22"/>
          <w:lang w:val="en-GB"/>
        </w:rPr>
        <w:t>on corporate reorgani</w:t>
      </w:r>
      <w:r w:rsidR="00433242">
        <w:rPr>
          <w:rFonts w:asciiTheme="minorHAnsi" w:eastAsiaTheme="minorHAnsi" w:hAnsiTheme="minorHAnsi" w:cstheme="minorBidi"/>
          <w:sz w:val="22"/>
          <w:szCs w:val="22"/>
          <w:lang w:val="en-GB"/>
        </w:rPr>
        <w:t>s</w:t>
      </w:r>
      <w:r w:rsidRPr="008564FF">
        <w:rPr>
          <w:rFonts w:asciiTheme="minorHAnsi" w:eastAsiaTheme="minorHAnsi" w:hAnsiTheme="minorHAnsi" w:cstheme="minorBidi"/>
          <w:sz w:val="22"/>
          <w:szCs w:val="22"/>
          <w:lang w:val="en-GB"/>
        </w:rPr>
        <w:t>ation,</w:t>
      </w:r>
      <w:r w:rsidR="00FD1331" w:rsidRPr="008564FF">
        <w:rPr>
          <w:rFonts w:asciiTheme="minorHAnsi" w:eastAsiaTheme="minorHAnsi" w:hAnsiTheme="minorHAnsi" w:cstheme="minorBidi"/>
          <w:sz w:val="22"/>
          <w:szCs w:val="22"/>
          <w:lang w:val="en-GB"/>
        </w:rPr>
        <w:t xml:space="preserve"> </w:t>
      </w:r>
      <w:r w:rsidRPr="008564FF">
        <w:rPr>
          <w:rFonts w:asciiTheme="minorHAnsi" w:eastAsiaTheme="minorHAnsi" w:hAnsiTheme="minorHAnsi" w:cstheme="minorBidi"/>
          <w:sz w:val="22"/>
          <w:szCs w:val="22"/>
          <w:lang w:val="en-GB"/>
        </w:rPr>
        <w:t>debt restructuring, capital injections, and disposals</w:t>
      </w:r>
      <w:r w:rsidR="00A67067" w:rsidRPr="008564FF">
        <w:rPr>
          <w:rFonts w:asciiTheme="minorHAnsi" w:eastAsiaTheme="minorHAnsi" w:hAnsiTheme="minorHAnsi" w:cstheme="minorBidi"/>
          <w:sz w:val="22"/>
          <w:szCs w:val="22"/>
          <w:lang w:val="en-GB"/>
        </w:rPr>
        <w:t xml:space="preserve"> to bring back the business to </w:t>
      </w:r>
      <w:r w:rsidR="00FD1331" w:rsidRPr="008564FF">
        <w:rPr>
          <w:rFonts w:asciiTheme="minorHAnsi" w:eastAsiaTheme="minorHAnsi" w:hAnsiTheme="minorHAnsi" w:cstheme="minorBidi"/>
          <w:sz w:val="22"/>
          <w:szCs w:val="22"/>
          <w:lang w:val="en-GB"/>
        </w:rPr>
        <w:t xml:space="preserve">a </w:t>
      </w:r>
      <w:r w:rsidR="00A67067" w:rsidRPr="008564FF">
        <w:rPr>
          <w:rFonts w:asciiTheme="minorHAnsi" w:eastAsiaTheme="minorHAnsi" w:hAnsiTheme="minorHAnsi" w:cstheme="minorBidi"/>
          <w:sz w:val="22"/>
          <w:szCs w:val="22"/>
          <w:lang w:val="en-GB"/>
        </w:rPr>
        <w:t>heal</w:t>
      </w:r>
      <w:r w:rsidRPr="008564FF">
        <w:rPr>
          <w:rFonts w:asciiTheme="minorHAnsi" w:eastAsiaTheme="minorHAnsi" w:hAnsiTheme="minorHAnsi" w:cstheme="minorBidi"/>
          <w:sz w:val="22"/>
          <w:szCs w:val="22"/>
          <w:lang w:val="en-GB"/>
        </w:rPr>
        <w:t>t</w:t>
      </w:r>
      <w:r w:rsidR="00FD1331" w:rsidRPr="008564FF">
        <w:rPr>
          <w:rFonts w:asciiTheme="minorHAnsi" w:eastAsiaTheme="minorHAnsi" w:hAnsiTheme="minorHAnsi" w:cstheme="minorBidi"/>
          <w:sz w:val="22"/>
          <w:szCs w:val="22"/>
          <w:lang w:val="en-GB"/>
        </w:rPr>
        <w:t>h</w:t>
      </w:r>
      <w:r w:rsidR="00A67067" w:rsidRPr="008564FF">
        <w:rPr>
          <w:rFonts w:asciiTheme="minorHAnsi" w:eastAsiaTheme="minorHAnsi" w:hAnsiTheme="minorHAnsi" w:cstheme="minorBidi"/>
          <w:sz w:val="22"/>
          <w:szCs w:val="22"/>
          <w:lang w:val="en-GB"/>
        </w:rPr>
        <w:t>y stage.</w:t>
      </w:r>
      <w:r w:rsidRPr="008564FF">
        <w:rPr>
          <w:rFonts w:asciiTheme="minorHAnsi" w:eastAsiaTheme="minorHAnsi" w:hAnsiTheme="minorHAnsi" w:cstheme="minorBidi"/>
          <w:sz w:val="22"/>
          <w:szCs w:val="22"/>
          <w:lang w:val="en-GB"/>
        </w:rPr>
        <w:t xml:space="preserve"> </w:t>
      </w:r>
    </w:p>
    <w:p w14:paraId="78316E05" w14:textId="066961AC" w:rsidR="00F66442" w:rsidRPr="008564FF" w:rsidRDefault="000747BE" w:rsidP="00F66442">
      <w:pPr>
        <w:pStyle w:val="NormalWeb"/>
        <w:shd w:val="clear" w:color="auto" w:fill="FFFFFF"/>
        <w:spacing w:before="0" w:beforeAutospacing="0" w:after="150" w:afterAutospacing="0"/>
        <w:rPr>
          <w:rFonts w:asciiTheme="minorHAnsi" w:eastAsiaTheme="minorHAnsi" w:hAnsiTheme="minorHAnsi" w:cstheme="minorBidi"/>
          <w:sz w:val="22"/>
          <w:szCs w:val="22"/>
          <w:lang w:val="en-GB"/>
        </w:rPr>
      </w:pPr>
      <w:r w:rsidRPr="008564FF">
        <w:rPr>
          <w:rFonts w:asciiTheme="minorHAnsi" w:eastAsiaTheme="minorHAnsi" w:hAnsiTheme="minorHAnsi" w:cstheme="minorBidi"/>
          <w:sz w:val="22"/>
          <w:szCs w:val="22"/>
          <w:lang w:val="en-GB"/>
        </w:rPr>
        <w:t>However</w:t>
      </w:r>
      <w:r w:rsidR="00FD1331" w:rsidRPr="008564FF">
        <w:rPr>
          <w:rFonts w:asciiTheme="minorHAnsi" w:eastAsiaTheme="minorHAnsi" w:hAnsiTheme="minorHAnsi" w:cstheme="minorBidi"/>
          <w:sz w:val="22"/>
          <w:szCs w:val="22"/>
          <w:lang w:val="en-GB"/>
        </w:rPr>
        <w:t>,</w:t>
      </w:r>
      <w:r w:rsidRPr="008564FF">
        <w:rPr>
          <w:rFonts w:asciiTheme="minorHAnsi" w:eastAsiaTheme="minorHAnsi" w:hAnsiTheme="minorHAnsi" w:cstheme="minorBidi"/>
          <w:sz w:val="22"/>
          <w:szCs w:val="22"/>
          <w:lang w:val="en-GB"/>
        </w:rPr>
        <w:t xml:space="preserve"> where a successful turnaround is not possible, </w:t>
      </w:r>
      <w:r w:rsidR="00A67067" w:rsidRPr="008564FF">
        <w:rPr>
          <w:rFonts w:asciiTheme="minorHAnsi" w:eastAsiaTheme="minorHAnsi" w:hAnsiTheme="minorHAnsi" w:cstheme="minorBidi"/>
          <w:sz w:val="22"/>
          <w:szCs w:val="22"/>
          <w:lang w:val="en-GB"/>
        </w:rPr>
        <w:t>we in</w:t>
      </w:r>
      <w:r w:rsidR="00FD1331" w:rsidRPr="008564FF">
        <w:rPr>
          <w:rFonts w:asciiTheme="minorHAnsi" w:eastAsiaTheme="minorHAnsi" w:hAnsiTheme="minorHAnsi" w:cstheme="minorBidi"/>
          <w:sz w:val="22"/>
          <w:szCs w:val="22"/>
          <w:lang w:val="en-GB"/>
        </w:rPr>
        <w:t>i</w:t>
      </w:r>
      <w:r w:rsidR="00A67067" w:rsidRPr="008564FF">
        <w:rPr>
          <w:rFonts w:asciiTheme="minorHAnsi" w:eastAsiaTheme="minorHAnsi" w:hAnsiTheme="minorHAnsi" w:cstheme="minorBidi"/>
          <w:sz w:val="22"/>
          <w:szCs w:val="22"/>
          <w:lang w:val="en-GB"/>
        </w:rPr>
        <w:t xml:space="preserve">tiate the formal insolvency process where </w:t>
      </w:r>
      <w:r w:rsidRPr="008564FF">
        <w:rPr>
          <w:rFonts w:asciiTheme="minorHAnsi" w:eastAsiaTheme="minorHAnsi" w:hAnsiTheme="minorHAnsi" w:cstheme="minorBidi"/>
          <w:sz w:val="22"/>
          <w:szCs w:val="22"/>
          <w:lang w:val="en-GB"/>
        </w:rPr>
        <w:t xml:space="preserve">we work with insolvency practitioners, creditors </w:t>
      </w:r>
      <w:r w:rsidR="00A67067" w:rsidRPr="008564FF">
        <w:rPr>
          <w:rFonts w:asciiTheme="minorHAnsi" w:eastAsiaTheme="minorHAnsi" w:hAnsiTheme="minorHAnsi" w:cstheme="minorBidi"/>
          <w:sz w:val="22"/>
          <w:szCs w:val="22"/>
          <w:lang w:val="en-GB"/>
        </w:rPr>
        <w:t xml:space="preserve">and </w:t>
      </w:r>
      <w:r w:rsidRPr="008564FF">
        <w:rPr>
          <w:rFonts w:asciiTheme="minorHAnsi" w:eastAsiaTheme="minorHAnsi" w:hAnsiTheme="minorHAnsi" w:cstheme="minorBidi"/>
          <w:sz w:val="22"/>
          <w:szCs w:val="22"/>
          <w:lang w:val="en-GB"/>
        </w:rPr>
        <w:t xml:space="preserve">investors to </w:t>
      </w:r>
      <w:r w:rsidR="00A67067" w:rsidRPr="008564FF">
        <w:rPr>
          <w:rFonts w:asciiTheme="minorHAnsi" w:eastAsiaTheme="minorHAnsi" w:hAnsiTheme="minorHAnsi" w:cstheme="minorBidi"/>
          <w:sz w:val="22"/>
          <w:szCs w:val="22"/>
          <w:lang w:val="en-GB"/>
        </w:rPr>
        <w:t xml:space="preserve">help our clients </w:t>
      </w:r>
      <w:r w:rsidRPr="008564FF">
        <w:rPr>
          <w:rFonts w:asciiTheme="minorHAnsi" w:eastAsiaTheme="minorHAnsi" w:hAnsiTheme="minorHAnsi" w:cstheme="minorBidi"/>
          <w:sz w:val="22"/>
          <w:szCs w:val="22"/>
          <w:lang w:val="en-GB"/>
        </w:rPr>
        <w:t xml:space="preserve">achieve </w:t>
      </w:r>
      <w:r w:rsidR="00FD1331" w:rsidRPr="008564FF">
        <w:rPr>
          <w:rFonts w:asciiTheme="minorHAnsi" w:eastAsiaTheme="minorHAnsi" w:hAnsiTheme="minorHAnsi" w:cstheme="minorBidi"/>
          <w:sz w:val="22"/>
          <w:szCs w:val="22"/>
          <w:lang w:val="en-GB"/>
        </w:rPr>
        <w:t>the</w:t>
      </w:r>
      <w:r w:rsidR="00A67067" w:rsidRPr="008564FF">
        <w:rPr>
          <w:rFonts w:asciiTheme="minorHAnsi" w:eastAsiaTheme="minorHAnsi" w:hAnsiTheme="minorHAnsi" w:cstheme="minorBidi"/>
          <w:sz w:val="22"/>
          <w:szCs w:val="22"/>
          <w:lang w:val="en-GB"/>
        </w:rPr>
        <w:t xml:space="preserve"> best </w:t>
      </w:r>
      <w:r w:rsidRPr="008564FF">
        <w:rPr>
          <w:rFonts w:asciiTheme="minorHAnsi" w:eastAsiaTheme="minorHAnsi" w:hAnsiTheme="minorHAnsi" w:cstheme="minorBidi"/>
          <w:sz w:val="22"/>
          <w:szCs w:val="22"/>
          <w:lang w:val="en-GB"/>
        </w:rPr>
        <w:t>outcome</w:t>
      </w:r>
      <w:r w:rsidR="00690695" w:rsidRPr="008564FF">
        <w:rPr>
          <w:rFonts w:asciiTheme="minorHAnsi" w:eastAsiaTheme="minorHAnsi" w:hAnsiTheme="minorHAnsi" w:cstheme="minorBidi"/>
          <w:sz w:val="22"/>
          <w:szCs w:val="22"/>
          <w:lang w:val="en-GB"/>
        </w:rPr>
        <w:t xml:space="preserve"> from a formal insolvency process </w:t>
      </w:r>
      <w:r w:rsidR="00720AF3">
        <w:rPr>
          <w:rFonts w:asciiTheme="minorHAnsi" w:eastAsiaTheme="minorHAnsi" w:hAnsiTheme="minorHAnsi" w:cstheme="minorBidi"/>
          <w:sz w:val="22"/>
          <w:szCs w:val="22"/>
          <w:lang w:val="en-GB"/>
        </w:rPr>
        <w:t>involving</w:t>
      </w:r>
      <w:r w:rsidR="00690695" w:rsidRPr="008564FF">
        <w:rPr>
          <w:rFonts w:asciiTheme="minorHAnsi" w:eastAsiaTheme="minorHAnsi" w:hAnsiTheme="minorHAnsi" w:cstheme="minorBidi"/>
          <w:sz w:val="22"/>
          <w:szCs w:val="22"/>
          <w:lang w:val="en-GB"/>
        </w:rPr>
        <w:t xml:space="preserve"> voluntary or compulsory liquidation.</w:t>
      </w:r>
    </w:p>
    <w:p w14:paraId="50484773" w14:textId="3A578615" w:rsidR="00690695" w:rsidRPr="008564FF" w:rsidRDefault="00690695" w:rsidP="00F66442">
      <w:pPr>
        <w:pStyle w:val="NormalWeb"/>
        <w:shd w:val="clear" w:color="auto" w:fill="FFFFFF"/>
        <w:spacing w:before="0" w:beforeAutospacing="0" w:after="150" w:afterAutospacing="0"/>
        <w:rPr>
          <w:rFonts w:asciiTheme="minorHAnsi" w:eastAsiaTheme="minorHAnsi" w:hAnsiTheme="minorHAnsi" w:cstheme="minorBidi"/>
          <w:sz w:val="22"/>
          <w:szCs w:val="22"/>
          <w:lang w:val="en-GB"/>
        </w:rPr>
      </w:pPr>
    </w:p>
    <w:p w14:paraId="1E951686" w14:textId="77777777" w:rsidR="00605F21" w:rsidRPr="008564FF" w:rsidRDefault="000747BE" w:rsidP="008564FF">
      <w:pPr>
        <w:jc w:val="both"/>
        <w:rPr>
          <w:b/>
          <w:bCs/>
          <w:sz w:val="24"/>
          <w:szCs w:val="24"/>
          <w:u w:val="single"/>
          <w:lang w:val="en-GB"/>
        </w:rPr>
      </w:pPr>
      <w:r w:rsidRPr="008564FF">
        <w:rPr>
          <w:b/>
          <w:bCs/>
          <w:sz w:val="24"/>
          <w:szCs w:val="24"/>
          <w:u w:val="single"/>
          <w:lang w:val="en-GB"/>
        </w:rPr>
        <w:t>Tax</w:t>
      </w:r>
    </w:p>
    <w:p w14:paraId="588DCA5A" w14:textId="2774D1F1" w:rsidR="00605F21" w:rsidRPr="008564FF" w:rsidRDefault="000747BE" w:rsidP="00605F21">
      <w:pPr>
        <w:rPr>
          <w:lang w:val="en-GB"/>
        </w:rPr>
      </w:pPr>
      <w:r w:rsidRPr="008564FF">
        <w:rPr>
          <w:lang w:val="en-GB"/>
        </w:rPr>
        <w:t xml:space="preserve">We assist clients in their compliance with local tax legislation and represent them in disputes (in and out of court) with the Tax Department (indirect and direct taxation) and the Social Insurance Services. </w:t>
      </w:r>
    </w:p>
    <w:p w14:paraId="0277F19A" w14:textId="3D59FBE8" w:rsidR="008E20B6" w:rsidRDefault="00720AF3" w:rsidP="00763A78">
      <w:pPr>
        <w:pStyle w:val="NormalWeb"/>
        <w:shd w:val="clear" w:color="auto" w:fill="FFFFFF"/>
        <w:spacing w:before="0" w:beforeAutospacing="0" w:after="150" w:afterAutospacing="0"/>
        <w:rPr>
          <w:rFonts w:asciiTheme="minorHAnsi" w:eastAsiaTheme="minorHAnsi" w:hAnsiTheme="minorHAnsi" w:cstheme="minorBidi"/>
          <w:b/>
          <w:bCs/>
          <w:sz w:val="28"/>
          <w:szCs w:val="28"/>
          <w:lang w:val="en-GB"/>
        </w:rPr>
      </w:pPr>
      <w:r>
        <w:rPr>
          <w:rFonts w:asciiTheme="minorHAnsi" w:eastAsiaTheme="minorHAnsi" w:hAnsiTheme="minorHAnsi" w:cstheme="minorBidi"/>
          <w:b/>
          <w:bCs/>
          <w:sz w:val="28"/>
          <w:szCs w:val="28"/>
          <w:lang w:val="en-GB"/>
        </w:rPr>
        <w:t xml:space="preserve">LITIGATION &amp; DISPUTE RESOLUTION </w:t>
      </w:r>
    </w:p>
    <w:p w14:paraId="7247BAB1" w14:textId="7A6EDB81" w:rsidR="00691F5B" w:rsidRPr="00B71B96" w:rsidRDefault="000747BE" w:rsidP="00DF4C4A">
      <w:pPr>
        <w:pStyle w:val="NormalWeb"/>
        <w:shd w:val="clear" w:color="auto" w:fill="FFFFFF"/>
        <w:spacing w:before="0" w:beforeAutospacing="0" w:after="150" w:afterAutospacing="0"/>
        <w:jc w:val="both"/>
        <w:rPr>
          <w:rFonts w:asciiTheme="minorHAnsi" w:eastAsiaTheme="minorHAnsi" w:hAnsiTheme="minorHAnsi" w:cstheme="minorBidi"/>
          <w:sz w:val="22"/>
          <w:szCs w:val="22"/>
          <w:lang w:val="en-GB"/>
        </w:rPr>
      </w:pPr>
      <w:r w:rsidRPr="00B71B96">
        <w:rPr>
          <w:rFonts w:asciiTheme="minorHAnsi" w:eastAsiaTheme="minorHAnsi" w:hAnsiTheme="minorHAnsi" w:cstheme="minorBidi"/>
          <w:sz w:val="22"/>
          <w:szCs w:val="22"/>
          <w:lang w:val="en-GB"/>
        </w:rPr>
        <w:t>Combined with our rich expertise in corporate and commercial law</w:t>
      </w:r>
      <w:r w:rsidR="00501A07" w:rsidRPr="00B71B96">
        <w:rPr>
          <w:rFonts w:asciiTheme="minorHAnsi" w:eastAsiaTheme="minorHAnsi" w:hAnsiTheme="minorHAnsi" w:cstheme="minorBidi"/>
          <w:sz w:val="22"/>
          <w:szCs w:val="22"/>
          <w:lang w:val="en-GB"/>
        </w:rPr>
        <w:t>,</w:t>
      </w:r>
      <w:r w:rsidR="0051120E" w:rsidRPr="00B71B96">
        <w:rPr>
          <w:rFonts w:asciiTheme="minorHAnsi" w:eastAsiaTheme="minorHAnsi" w:hAnsiTheme="minorHAnsi" w:cstheme="minorBidi"/>
          <w:sz w:val="22"/>
          <w:szCs w:val="22"/>
          <w:lang w:val="en-GB"/>
        </w:rPr>
        <w:t xml:space="preserve"> </w:t>
      </w:r>
      <w:r w:rsidR="00F21C5F" w:rsidRPr="00B71B96">
        <w:rPr>
          <w:rFonts w:asciiTheme="minorHAnsi" w:eastAsiaTheme="minorHAnsi" w:hAnsiTheme="minorHAnsi" w:cstheme="minorBidi"/>
          <w:sz w:val="22"/>
          <w:szCs w:val="22"/>
          <w:lang w:val="en-GB"/>
        </w:rPr>
        <w:t xml:space="preserve">B. LAZIC &amp; CO LLC </w:t>
      </w:r>
      <w:r w:rsidR="00DF4C4A">
        <w:rPr>
          <w:rFonts w:asciiTheme="minorHAnsi" w:eastAsiaTheme="minorHAnsi" w:hAnsiTheme="minorHAnsi" w:cstheme="minorBidi"/>
          <w:sz w:val="22"/>
          <w:szCs w:val="22"/>
          <w:lang w:val="en-GB"/>
        </w:rPr>
        <w:t>represent</w:t>
      </w:r>
      <w:r w:rsidR="0051120E" w:rsidRPr="00B71B96">
        <w:rPr>
          <w:rFonts w:asciiTheme="minorHAnsi" w:eastAsiaTheme="minorHAnsi" w:hAnsiTheme="minorHAnsi" w:cstheme="minorBidi"/>
          <w:sz w:val="22"/>
          <w:szCs w:val="22"/>
          <w:lang w:val="en-GB"/>
        </w:rPr>
        <w:t xml:space="preserve"> both local and international</w:t>
      </w:r>
      <w:r w:rsidRPr="00B71B96">
        <w:rPr>
          <w:rFonts w:asciiTheme="minorHAnsi" w:eastAsiaTheme="minorHAnsi" w:hAnsiTheme="minorHAnsi" w:cstheme="minorBidi"/>
          <w:sz w:val="22"/>
          <w:szCs w:val="22"/>
          <w:lang w:val="en-GB"/>
        </w:rPr>
        <w:t xml:space="preserve"> </w:t>
      </w:r>
      <w:r w:rsidR="00DF4C4A">
        <w:rPr>
          <w:rFonts w:asciiTheme="minorHAnsi" w:eastAsiaTheme="minorHAnsi" w:hAnsiTheme="minorHAnsi" w:cstheme="minorBidi"/>
          <w:sz w:val="22"/>
          <w:szCs w:val="22"/>
          <w:lang w:val="en-GB"/>
        </w:rPr>
        <w:t>parties</w:t>
      </w:r>
      <w:r w:rsidR="0051120E" w:rsidRPr="00B71B96">
        <w:rPr>
          <w:rFonts w:asciiTheme="minorHAnsi" w:eastAsiaTheme="minorHAnsi" w:hAnsiTheme="minorHAnsi" w:cstheme="minorBidi"/>
          <w:sz w:val="22"/>
          <w:szCs w:val="22"/>
          <w:lang w:val="en-GB"/>
        </w:rPr>
        <w:t xml:space="preserve"> </w:t>
      </w:r>
      <w:r w:rsidR="00922CAA">
        <w:rPr>
          <w:rFonts w:asciiTheme="minorHAnsi" w:eastAsiaTheme="minorHAnsi" w:hAnsiTheme="minorHAnsi" w:cstheme="minorBidi"/>
          <w:sz w:val="22"/>
          <w:szCs w:val="22"/>
          <w:lang w:val="en-GB"/>
        </w:rPr>
        <w:t>at</w:t>
      </w:r>
      <w:r w:rsidR="00720AF3">
        <w:rPr>
          <w:rFonts w:asciiTheme="minorHAnsi" w:eastAsiaTheme="minorHAnsi" w:hAnsiTheme="minorHAnsi" w:cstheme="minorBidi"/>
          <w:sz w:val="22"/>
          <w:szCs w:val="22"/>
          <w:lang w:val="en-GB"/>
        </w:rPr>
        <w:t xml:space="preserve"> </w:t>
      </w:r>
      <w:r w:rsidR="0051120E" w:rsidRPr="00B71B96">
        <w:rPr>
          <w:rFonts w:asciiTheme="minorHAnsi" w:eastAsiaTheme="minorHAnsi" w:hAnsiTheme="minorHAnsi" w:cstheme="minorBidi"/>
          <w:sz w:val="22"/>
          <w:szCs w:val="22"/>
          <w:lang w:val="en-GB"/>
        </w:rPr>
        <w:t>any stage of dispute resolution</w:t>
      </w:r>
      <w:r w:rsidR="00922CAA">
        <w:rPr>
          <w:rFonts w:asciiTheme="minorHAnsi" w:eastAsiaTheme="minorHAnsi" w:hAnsiTheme="minorHAnsi" w:cstheme="minorBidi"/>
          <w:sz w:val="22"/>
          <w:szCs w:val="22"/>
          <w:lang w:val="en-GB"/>
        </w:rPr>
        <w:t xml:space="preserve">, </w:t>
      </w:r>
      <w:r w:rsidR="00B71B96">
        <w:rPr>
          <w:rFonts w:asciiTheme="minorHAnsi" w:eastAsiaTheme="minorHAnsi" w:hAnsiTheme="minorHAnsi" w:cstheme="minorBidi"/>
          <w:sz w:val="22"/>
          <w:szCs w:val="22"/>
          <w:lang w:val="en-GB"/>
        </w:rPr>
        <w:t>often involv</w:t>
      </w:r>
      <w:r w:rsidR="00DF4C4A">
        <w:rPr>
          <w:rFonts w:asciiTheme="minorHAnsi" w:eastAsiaTheme="minorHAnsi" w:hAnsiTheme="minorHAnsi" w:cstheme="minorBidi"/>
          <w:sz w:val="22"/>
          <w:szCs w:val="22"/>
          <w:lang w:val="en-GB"/>
        </w:rPr>
        <w:t>ing</w:t>
      </w:r>
      <w:r w:rsidR="00B71B96">
        <w:rPr>
          <w:rFonts w:asciiTheme="minorHAnsi" w:eastAsiaTheme="minorHAnsi" w:hAnsiTheme="minorHAnsi" w:cstheme="minorBidi"/>
          <w:sz w:val="22"/>
          <w:szCs w:val="22"/>
          <w:lang w:val="en-GB"/>
        </w:rPr>
        <w:t xml:space="preserve"> multi-jurisdictional elements. </w:t>
      </w:r>
      <w:r w:rsidR="00B71B96" w:rsidRPr="00B71B96">
        <w:rPr>
          <w:rFonts w:asciiTheme="minorHAnsi" w:eastAsiaTheme="minorHAnsi" w:hAnsiTheme="minorHAnsi" w:cstheme="minorBidi"/>
          <w:sz w:val="22"/>
          <w:szCs w:val="22"/>
          <w:lang w:val="en-GB"/>
        </w:rPr>
        <w:t xml:space="preserve"> </w:t>
      </w:r>
    </w:p>
    <w:p w14:paraId="6AAD6ECE" w14:textId="103C8660" w:rsidR="00653ADA" w:rsidRPr="00B71B96" w:rsidRDefault="000747BE" w:rsidP="00DF4C4A">
      <w:pPr>
        <w:pStyle w:val="NormalWeb"/>
        <w:jc w:val="both"/>
        <w:rPr>
          <w:rFonts w:asciiTheme="minorHAnsi" w:eastAsiaTheme="minorHAnsi" w:hAnsiTheme="minorHAnsi" w:cstheme="minorBidi"/>
          <w:sz w:val="22"/>
          <w:szCs w:val="22"/>
          <w:lang w:val="en-GB"/>
        </w:rPr>
      </w:pPr>
      <w:r>
        <w:rPr>
          <w:rFonts w:asciiTheme="minorHAnsi" w:eastAsiaTheme="minorHAnsi" w:hAnsiTheme="minorHAnsi" w:cstheme="minorBidi"/>
          <w:sz w:val="22"/>
          <w:szCs w:val="22"/>
          <w:lang w:val="en-GB"/>
        </w:rPr>
        <w:t>If it is in our</w:t>
      </w:r>
      <w:r w:rsidR="005F78BB" w:rsidRPr="00B71B96">
        <w:rPr>
          <w:rFonts w:asciiTheme="minorHAnsi" w:eastAsiaTheme="minorHAnsi" w:hAnsiTheme="minorHAnsi" w:cstheme="minorBidi"/>
          <w:sz w:val="22"/>
          <w:szCs w:val="22"/>
          <w:lang w:val="en-GB"/>
        </w:rPr>
        <w:t xml:space="preserve"> clients</w:t>
      </w:r>
      <w:r>
        <w:rPr>
          <w:rFonts w:asciiTheme="minorHAnsi" w:eastAsiaTheme="minorHAnsi" w:hAnsiTheme="minorHAnsi" w:cstheme="minorBidi"/>
          <w:sz w:val="22"/>
          <w:szCs w:val="22"/>
          <w:lang w:val="en-GB"/>
        </w:rPr>
        <w:t>’</w:t>
      </w:r>
      <w:r w:rsidR="005F78BB" w:rsidRPr="00B71B96">
        <w:rPr>
          <w:rFonts w:asciiTheme="minorHAnsi" w:eastAsiaTheme="minorHAnsi" w:hAnsiTheme="minorHAnsi" w:cstheme="minorBidi"/>
          <w:sz w:val="22"/>
          <w:szCs w:val="22"/>
          <w:lang w:val="en-GB"/>
        </w:rPr>
        <w:t xml:space="preserve"> interests, we</w:t>
      </w:r>
      <w:r w:rsidRPr="00B71B96">
        <w:rPr>
          <w:rFonts w:asciiTheme="minorHAnsi" w:eastAsiaTheme="minorHAnsi" w:hAnsiTheme="minorHAnsi" w:cstheme="minorBidi"/>
          <w:sz w:val="22"/>
          <w:szCs w:val="22"/>
          <w:lang w:val="en-GB"/>
        </w:rPr>
        <w:t xml:space="preserve"> try to avoid lengthy court proceedings and pursue to settle disputes</w:t>
      </w:r>
      <w:r>
        <w:rPr>
          <w:rFonts w:asciiTheme="minorHAnsi" w:eastAsiaTheme="minorHAnsi" w:hAnsiTheme="minorHAnsi" w:cstheme="minorBidi"/>
          <w:sz w:val="22"/>
          <w:szCs w:val="22"/>
          <w:lang w:val="en-GB"/>
        </w:rPr>
        <w:t>, using our sound commercial judgement,</w:t>
      </w:r>
      <w:r w:rsidRPr="00B71B96">
        <w:rPr>
          <w:rFonts w:asciiTheme="minorHAnsi" w:eastAsiaTheme="minorHAnsi" w:hAnsiTheme="minorHAnsi" w:cstheme="minorBidi"/>
          <w:sz w:val="22"/>
          <w:szCs w:val="22"/>
          <w:lang w:val="en-GB"/>
        </w:rPr>
        <w:t xml:space="preserve"> through intelligent negotiation. </w:t>
      </w:r>
      <w:r w:rsidR="00501A07" w:rsidRPr="00B71B96">
        <w:rPr>
          <w:rFonts w:asciiTheme="minorHAnsi" w:eastAsiaTheme="minorHAnsi" w:hAnsiTheme="minorHAnsi" w:cstheme="minorBidi"/>
          <w:sz w:val="22"/>
          <w:szCs w:val="22"/>
          <w:lang w:val="en-GB"/>
        </w:rPr>
        <w:t>Our pragmatic</w:t>
      </w:r>
      <w:r w:rsidR="00DF4C4A">
        <w:rPr>
          <w:rFonts w:asciiTheme="minorHAnsi" w:eastAsiaTheme="minorHAnsi" w:hAnsiTheme="minorHAnsi" w:cstheme="minorBidi"/>
          <w:sz w:val="22"/>
          <w:szCs w:val="22"/>
          <w:lang w:val="en-GB"/>
        </w:rPr>
        <w:t xml:space="preserve"> and result driven</w:t>
      </w:r>
      <w:r w:rsidR="00501A07" w:rsidRPr="00B71B96">
        <w:rPr>
          <w:rFonts w:asciiTheme="minorHAnsi" w:eastAsiaTheme="minorHAnsi" w:hAnsiTheme="minorHAnsi" w:cstheme="minorBidi"/>
          <w:sz w:val="22"/>
          <w:szCs w:val="22"/>
          <w:lang w:val="en-GB"/>
        </w:rPr>
        <w:t xml:space="preserve"> approach to the </w:t>
      </w:r>
      <w:r w:rsidR="00DF4C4A">
        <w:rPr>
          <w:rFonts w:asciiTheme="minorHAnsi" w:eastAsiaTheme="minorHAnsi" w:hAnsiTheme="minorHAnsi" w:cstheme="minorBidi"/>
          <w:sz w:val="22"/>
          <w:szCs w:val="22"/>
          <w:lang w:val="en-GB"/>
        </w:rPr>
        <w:t>disputes</w:t>
      </w:r>
      <w:r w:rsidR="00501A07" w:rsidRPr="00B71B96">
        <w:rPr>
          <w:rFonts w:asciiTheme="minorHAnsi" w:eastAsiaTheme="minorHAnsi" w:hAnsiTheme="minorHAnsi" w:cstheme="minorBidi"/>
          <w:sz w:val="22"/>
          <w:szCs w:val="22"/>
          <w:lang w:val="en-GB"/>
        </w:rPr>
        <w:t xml:space="preserve"> made us expert</w:t>
      </w:r>
      <w:r w:rsidR="00B71B96">
        <w:rPr>
          <w:rFonts w:asciiTheme="minorHAnsi" w:eastAsiaTheme="minorHAnsi" w:hAnsiTheme="minorHAnsi" w:cstheme="minorBidi"/>
          <w:sz w:val="22"/>
          <w:szCs w:val="22"/>
          <w:lang w:val="en-GB"/>
        </w:rPr>
        <w:t>s</w:t>
      </w:r>
      <w:r w:rsidR="00501A07" w:rsidRPr="00B71B96">
        <w:rPr>
          <w:rFonts w:asciiTheme="minorHAnsi" w:eastAsiaTheme="minorHAnsi" w:hAnsiTheme="minorHAnsi" w:cstheme="minorBidi"/>
          <w:sz w:val="22"/>
          <w:szCs w:val="22"/>
          <w:lang w:val="en-GB"/>
        </w:rPr>
        <w:t xml:space="preserve"> at resolving deadlocks.</w:t>
      </w:r>
    </w:p>
    <w:p w14:paraId="5ABBFAD7" w14:textId="73ADC048" w:rsidR="00653ADA" w:rsidRPr="00B71B96" w:rsidRDefault="000747BE" w:rsidP="00DF4C4A">
      <w:pPr>
        <w:jc w:val="both"/>
        <w:rPr>
          <w:lang w:val="en-GB"/>
        </w:rPr>
      </w:pPr>
      <w:r w:rsidRPr="00B71B96">
        <w:rPr>
          <w:lang w:val="en-GB"/>
        </w:rPr>
        <w:t xml:space="preserve">Our clients include both domestic and international corporations and individuals, international law firms, fiduciaries, family offices, high net worth individuals, </w:t>
      </w:r>
      <w:r w:rsidR="009115AF" w:rsidRPr="00B71B96">
        <w:rPr>
          <w:lang w:val="en-GB"/>
        </w:rPr>
        <w:t>financial institutions, and more.</w:t>
      </w:r>
      <w:r w:rsidRPr="00B71B96">
        <w:rPr>
          <w:lang w:val="en-GB"/>
        </w:rPr>
        <w:t xml:space="preserve"> </w:t>
      </w:r>
    </w:p>
    <w:p w14:paraId="487917C4" w14:textId="592194D1" w:rsidR="006A02FC" w:rsidRPr="00720AF3" w:rsidRDefault="000747BE" w:rsidP="006A02FC">
      <w:pPr>
        <w:pStyle w:val="NormalWeb"/>
        <w:shd w:val="clear" w:color="auto" w:fill="FFFFFF"/>
        <w:spacing w:before="0" w:beforeAutospacing="0" w:after="150" w:afterAutospacing="0"/>
        <w:rPr>
          <w:rFonts w:asciiTheme="minorHAnsi" w:eastAsiaTheme="minorHAnsi" w:hAnsiTheme="minorHAnsi" w:cstheme="minorBidi"/>
          <w:b/>
          <w:bCs/>
          <w:lang w:val="en-GB"/>
        </w:rPr>
      </w:pPr>
      <w:r w:rsidRPr="00720AF3">
        <w:rPr>
          <w:rFonts w:asciiTheme="minorHAnsi" w:eastAsiaTheme="minorHAnsi" w:hAnsiTheme="minorHAnsi" w:cstheme="minorBidi"/>
          <w:b/>
          <w:bCs/>
          <w:lang w:val="en-GB"/>
        </w:rPr>
        <w:t>Litigation</w:t>
      </w:r>
      <w:r w:rsidR="001030B8" w:rsidRPr="00720AF3">
        <w:rPr>
          <w:rFonts w:asciiTheme="minorHAnsi" w:eastAsiaTheme="minorHAnsi" w:hAnsiTheme="minorHAnsi" w:cstheme="minorBidi"/>
          <w:b/>
          <w:bCs/>
          <w:lang w:val="en-GB"/>
        </w:rPr>
        <w:t xml:space="preserve"> </w:t>
      </w:r>
      <w:r w:rsidRPr="00720AF3">
        <w:rPr>
          <w:rFonts w:asciiTheme="minorHAnsi" w:eastAsiaTheme="minorHAnsi" w:hAnsiTheme="minorHAnsi" w:cstheme="minorBidi"/>
          <w:b/>
          <w:bCs/>
          <w:lang w:val="en-GB"/>
        </w:rPr>
        <w:t xml:space="preserve">&amp; Dispute Resolution - </w:t>
      </w:r>
      <w:proofErr w:type="gramStart"/>
      <w:r w:rsidRPr="00720AF3">
        <w:rPr>
          <w:rFonts w:asciiTheme="minorHAnsi" w:eastAsiaTheme="minorHAnsi" w:hAnsiTheme="minorHAnsi" w:cstheme="minorBidi"/>
          <w:b/>
          <w:bCs/>
          <w:lang w:val="en-GB"/>
        </w:rPr>
        <w:t>Sub Categories</w:t>
      </w:r>
      <w:proofErr w:type="gramEnd"/>
    </w:p>
    <w:p w14:paraId="223CE888" w14:textId="25A0475F" w:rsidR="00C82E98" w:rsidRPr="008564FF" w:rsidRDefault="000747BE" w:rsidP="00C82E98">
      <w:pPr>
        <w:jc w:val="both"/>
        <w:rPr>
          <w:b/>
          <w:bCs/>
          <w:u w:val="single"/>
        </w:rPr>
      </w:pPr>
      <w:r w:rsidRPr="008564FF">
        <w:rPr>
          <w:b/>
          <w:bCs/>
          <w:u w:val="single"/>
        </w:rPr>
        <w:t>Corporate &amp; Commercial</w:t>
      </w:r>
      <w:r w:rsidR="001649E3">
        <w:rPr>
          <w:b/>
          <w:bCs/>
          <w:u w:val="single"/>
        </w:rPr>
        <w:t xml:space="preserve"> Litigation and Dispute Resolution</w:t>
      </w:r>
    </w:p>
    <w:p w14:paraId="15B17AC8" w14:textId="0A1FAA84" w:rsidR="00C82E98" w:rsidRDefault="000747BE" w:rsidP="00C82E98">
      <w:pPr>
        <w:jc w:val="both"/>
      </w:pPr>
      <w:r>
        <w:t>Whether you are in the risk of facing insolvency or have been involved in a complex shareholder dispute, our corporate and commercial law practitioners are fully equipped to provide you with bespoke advice and in and out of court representation.</w:t>
      </w:r>
    </w:p>
    <w:p w14:paraId="1813195B" w14:textId="1560FB62" w:rsidR="00C82E98" w:rsidRDefault="000747BE" w:rsidP="006F305D">
      <w:pPr>
        <w:jc w:val="both"/>
        <w:rPr>
          <w:lang w:val="en-GB"/>
        </w:rPr>
      </w:pPr>
      <w:r>
        <w:lastRenderedPageBreak/>
        <w:t>We have a proven track record of providing advice and representation including but not limited to, commercial fraud, director’s liability (breach of fiduciary du</w:t>
      </w:r>
      <w:r w:rsidR="00DF4C4A">
        <w:t>ties</w:t>
      </w:r>
      <w:r>
        <w:t>), rights of minority shareholders,</w:t>
      </w:r>
      <w:r w:rsidR="00DF4C4A">
        <w:t xml:space="preserve"> insolvency,</w:t>
      </w:r>
      <w:r>
        <w:t xml:space="preserve"> liquidation of companies </w:t>
      </w:r>
      <w:r w:rsidR="00F2253A">
        <w:t>and contractual disputes.</w:t>
      </w:r>
    </w:p>
    <w:p w14:paraId="483025EB" w14:textId="77777777" w:rsidR="008564FF" w:rsidRPr="008564FF" w:rsidRDefault="000747BE" w:rsidP="00C82E98">
      <w:pPr>
        <w:jc w:val="both"/>
        <w:rPr>
          <w:b/>
          <w:bCs/>
          <w:u w:val="single"/>
        </w:rPr>
      </w:pPr>
      <w:r w:rsidRPr="008564FF">
        <w:rPr>
          <w:b/>
          <w:bCs/>
          <w:u w:val="single"/>
        </w:rPr>
        <w:t>Civil Fraud</w:t>
      </w:r>
    </w:p>
    <w:p w14:paraId="1EADDBBB" w14:textId="13E8EB12" w:rsidR="00C82E98" w:rsidRDefault="000747BE" w:rsidP="00C82E98">
      <w:pPr>
        <w:jc w:val="both"/>
      </w:pPr>
      <w:r>
        <w:t xml:space="preserve">Our specialisation in (corporate) transactional work and </w:t>
      </w:r>
      <w:r w:rsidR="006A1D42">
        <w:t xml:space="preserve">our </w:t>
      </w:r>
      <w:r>
        <w:t xml:space="preserve">sound “commercial judgement” assist us in identifying (financial) wrongdoing by a counterparty. In case you or your business have been the victim of fraud or there is a claim against you, our advocates have been involved in national and cross – border litigation that includes elements of fraud, </w:t>
      </w:r>
      <w:r w:rsidR="00DF4C4A">
        <w:t>deceit and misrepresentation</w:t>
      </w:r>
      <w:r>
        <w:t xml:space="preserve">.  </w:t>
      </w:r>
      <w:r w:rsidR="00FD5C8C">
        <w:t xml:space="preserve"> </w:t>
      </w:r>
    </w:p>
    <w:p w14:paraId="0ED35633" w14:textId="468F5BCB" w:rsidR="00C82E98" w:rsidRPr="008564FF" w:rsidRDefault="000747BE" w:rsidP="00C82E98">
      <w:pPr>
        <w:jc w:val="both"/>
        <w:rPr>
          <w:b/>
          <w:bCs/>
          <w:u w:val="single"/>
        </w:rPr>
      </w:pPr>
      <w:r w:rsidRPr="008564FF">
        <w:rPr>
          <w:b/>
          <w:bCs/>
          <w:u w:val="single"/>
        </w:rPr>
        <w:t xml:space="preserve">Injunctive </w:t>
      </w:r>
      <w:r w:rsidR="00BD3FC4">
        <w:rPr>
          <w:b/>
          <w:bCs/>
          <w:u w:val="single"/>
        </w:rPr>
        <w:t>R</w:t>
      </w:r>
      <w:r w:rsidRPr="008564FF">
        <w:rPr>
          <w:b/>
          <w:bCs/>
          <w:u w:val="single"/>
        </w:rPr>
        <w:t>elief</w:t>
      </w:r>
    </w:p>
    <w:p w14:paraId="5C9E9E05" w14:textId="7FC7A392" w:rsidR="00C82E98" w:rsidRDefault="000747BE" w:rsidP="00C82E98">
      <w:pPr>
        <w:jc w:val="both"/>
      </w:pPr>
      <w:r w:rsidRPr="00E35D2C">
        <w:t>Our advocates with their skilful drafting skills have the experience in obtaining, among other things, freezing orders, search orders and disclosure orders as well as defending against such orders or reversing such orders.</w:t>
      </w:r>
      <w:r w:rsidR="00DF4C4A">
        <w:t xml:space="preserve"> </w:t>
      </w:r>
      <w:r w:rsidR="006F305D">
        <w:t xml:space="preserve">We apply for </w:t>
      </w:r>
      <w:proofErr w:type="spellStart"/>
      <w:r w:rsidR="006F305D">
        <w:t>interlucotory</w:t>
      </w:r>
      <w:proofErr w:type="spellEnd"/>
      <w:r w:rsidR="006F305D">
        <w:t xml:space="preserve"> </w:t>
      </w:r>
      <w:proofErr w:type="spellStart"/>
      <w:r w:rsidR="006F305D">
        <w:t>injuctions</w:t>
      </w:r>
      <w:proofErr w:type="spellEnd"/>
      <w:r w:rsidR="006F305D">
        <w:t xml:space="preserve"> </w:t>
      </w:r>
      <w:r w:rsidR="00373C09">
        <w:t xml:space="preserve">in </w:t>
      </w:r>
      <w:proofErr w:type="gramStart"/>
      <w:r w:rsidR="001E7E19">
        <w:t>a large number of</w:t>
      </w:r>
      <w:proofErr w:type="gramEnd"/>
      <w:r w:rsidR="001E7E19">
        <w:t xml:space="preserve"> disputes we undertake where we form the opinion that it would be in our client’s best interest. </w:t>
      </w:r>
    </w:p>
    <w:p w14:paraId="4C210832" w14:textId="77777777" w:rsidR="00C82E98" w:rsidRPr="008564FF" w:rsidRDefault="000747BE" w:rsidP="00C82E98">
      <w:pPr>
        <w:jc w:val="both"/>
        <w:rPr>
          <w:b/>
          <w:bCs/>
          <w:u w:val="single"/>
        </w:rPr>
      </w:pPr>
      <w:r w:rsidRPr="008564FF">
        <w:rPr>
          <w:b/>
          <w:bCs/>
          <w:u w:val="single"/>
        </w:rPr>
        <w:t xml:space="preserve">Enforcement of Foreign Judgements </w:t>
      </w:r>
    </w:p>
    <w:p w14:paraId="2A4452F6" w14:textId="28DB12B3" w:rsidR="00C82E98" w:rsidRDefault="000747BE" w:rsidP="00C82E98">
      <w:pPr>
        <w:jc w:val="both"/>
      </w:pPr>
      <w:r>
        <w:t xml:space="preserve">Whether relying on bilateral treaties between states, EU regulations or the common law, our advocates are instructed regularly to assist with the enforcement of foreign judgements and/or orders in Cyprus. Our cross-jurisdictional transactional and litigation experience, as well as </w:t>
      </w:r>
      <w:r w:rsidR="00000BF1">
        <w:t xml:space="preserve">our </w:t>
      </w:r>
      <w:r>
        <w:t xml:space="preserve">multilingual </w:t>
      </w:r>
      <w:r w:rsidR="00000BF1">
        <w:t>skills provide us with the necessary tools in applying for registration of foreign judgement</w:t>
      </w:r>
      <w:r w:rsidR="001E7E19">
        <w:t>s</w:t>
      </w:r>
      <w:r w:rsidR="00000BF1">
        <w:t xml:space="preserve"> and subsequent interim orders. </w:t>
      </w:r>
    </w:p>
    <w:p w14:paraId="1A2F7751" w14:textId="691B2D1E" w:rsidR="00C82E98" w:rsidRPr="008564FF" w:rsidRDefault="000747BE" w:rsidP="00C82E98">
      <w:pPr>
        <w:jc w:val="both"/>
        <w:rPr>
          <w:b/>
          <w:bCs/>
          <w:u w:val="single"/>
        </w:rPr>
      </w:pPr>
      <w:r w:rsidRPr="008564FF">
        <w:rPr>
          <w:b/>
          <w:bCs/>
          <w:u w:val="single"/>
        </w:rPr>
        <w:t xml:space="preserve">Sports </w:t>
      </w:r>
      <w:r w:rsidR="00BD3FC4">
        <w:rPr>
          <w:b/>
          <w:bCs/>
          <w:u w:val="single"/>
        </w:rPr>
        <w:t>L</w:t>
      </w:r>
      <w:r w:rsidRPr="008564FF">
        <w:rPr>
          <w:b/>
          <w:bCs/>
          <w:u w:val="single"/>
        </w:rPr>
        <w:t xml:space="preserve">aw </w:t>
      </w:r>
    </w:p>
    <w:p w14:paraId="2A013100" w14:textId="111780F2" w:rsidR="00C82E98" w:rsidRDefault="000747BE" w:rsidP="00C82E98">
      <w:pPr>
        <w:jc w:val="both"/>
      </w:pPr>
      <w:r>
        <w:t xml:space="preserve">We have represented professional sportspersons (athletes) from a wide range of sports including football, basketball and volleyball before arbitration procedures and courts. Cases have included breaches of agreements with sports clubs, sponsorships and violation of licensing rights. </w:t>
      </w:r>
    </w:p>
    <w:p w14:paraId="0AC186EC" w14:textId="77777777" w:rsidR="00C82E98" w:rsidRPr="008564FF" w:rsidRDefault="000747BE" w:rsidP="00C82E98">
      <w:pPr>
        <w:jc w:val="both"/>
        <w:rPr>
          <w:b/>
          <w:bCs/>
          <w:u w:val="single"/>
        </w:rPr>
      </w:pPr>
      <w:r w:rsidRPr="008564FF">
        <w:rPr>
          <w:b/>
          <w:bCs/>
          <w:u w:val="single"/>
        </w:rPr>
        <w:t xml:space="preserve">Personal Injury and Negligence </w:t>
      </w:r>
    </w:p>
    <w:p w14:paraId="3D61CEDF" w14:textId="5961D2DD" w:rsidR="00C82E98" w:rsidRDefault="000747BE" w:rsidP="00C82E98">
      <w:pPr>
        <w:jc w:val="both"/>
      </w:pPr>
      <w:r>
        <w:t xml:space="preserve">If you believe that someone else is liable for your injury or you have been accused of </w:t>
      </w:r>
      <w:r w:rsidR="007A6387">
        <w:t>causing an injury to another</w:t>
      </w:r>
      <w:r>
        <w:t>, we possess the necessary experience and expert knowledge required to represent both claimants and defendants in personal injury and (clinical) negligence cases.</w:t>
      </w:r>
    </w:p>
    <w:p w14:paraId="6C4A1142" w14:textId="77777777" w:rsidR="00C82E98" w:rsidRDefault="000747BE" w:rsidP="00C82E98">
      <w:pPr>
        <w:jc w:val="both"/>
      </w:pPr>
      <w:r>
        <w:t>Our experience also entails representing claimants against insurance companies for the failure of insurance companies to cover agreed costs and damages and defending insurance companies against such claims.</w:t>
      </w:r>
    </w:p>
    <w:p w14:paraId="7084FF6B" w14:textId="77777777" w:rsidR="00C82E98" w:rsidRPr="008564FF" w:rsidRDefault="000747BE" w:rsidP="00C82E98">
      <w:pPr>
        <w:jc w:val="both"/>
        <w:rPr>
          <w:b/>
          <w:bCs/>
          <w:u w:val="single"/>
        </w:rPr>
      </w:pPr>
      <w:r w:rsidRPr="008564FF">
        <w:rPr>
          <w:b/>
          <w:bCs/>
          <w:u w:val="single"/>
        </w:rPr>
        <w:t>Consumer Law</w:t>
      </w:r>
    </w:p>
    <w:p w14:paraId="3947A22F" w14:textId="77691DD6" w:rsidR="00C82E98" w:rsidRDefault="000747BE" w:rsidP="00C82E98">
      <w:pPr>
        <w:jc w:val="both"/>
      </w:pPr>
      <w:r>
        <w:t>We have been instructed</w:t>
      </w:r>
      <w:r w:rsidR="006A1D42">
        <w:t>, predominantly by consumers,</w:t>
      </w:r>
      <w:r>
        <w:t xml:space="preserve"> in disputes</w:t>
      </w:r>
      <w:r w:rsidR="006A1D42">
        <w:t>,</w:t>
      </w:r>
      <w:r>
        <w:t xml:space="preserve"> both in and out of court</w:t>
      </w:r>
      <w:r w:rsidR="006A1D42">
        <w:t>,</w:t>
      </w:r>
      <w:r>
        <w:t xml:space="preserve"> relating to </w:t>
      </w:r>
      <w:r w:rsidRPr="00B777B4">
        <w:t>sale and supply of goods and services and product liability</w:t>
      </w:r>
      <w:r>
        <w:t xml:space="preserve"> (breach of warranty)</w:t>
      </w:r>
      <w:r w:rsidRPr="00B777B4">
        <w:t>. </w:t>
      </w:r>
    </w:p>
    <w:p w14:paraId="16AA9F85" w14:textId="77777777" w:rsidR="001E7E19" w:rsidRDefault="001E7E19" w:rsidP="00C82E98">
      <w:pPr>
        <w:jc w:val="both"/>
      </w:pPr>
    </w:p>
    <w:p w14:paraId="3A922F87" w14:textId="72BCA6A9" w:rsidR="00FD5C8C" w:rsidRPr="00E7042D" w:rsidRDefault="000747BE" w:rsidP="00C82E98">
      <w:pPr>
        <w:jc w:val="both"/>
        <w:rPr>
          <w:b/>
          <w:bCs/>
          <w:u w:val="single"/>
        </w:rPr>
      </w:pPr>
      <w:r w:rsidRPr="00E7042D">
        <w:rPr>
          <w:b/>
          <w:bCs/>
          <w:u w:val="single"/>
        </w:rPr>
        <w:lastRenderedPageBreak/>
        <w:t>Property Disputes</w:t>
      </w:r>
    </w:p>
    <w:p w14:paraId="5B8D64AD" w14:textId="185F0B2F" w:rsidR="00FD5C8C" w:rsidRPr="008564FF" w:rsidRDefault="000747BE" w:rsidP="00FD5C8C">
      <w:pPr>
        <w:jc w:val="both"/>
        <w:rPr>
          <w:lang w:val="en-GB"/>
        </w:rPr>
      </w:pPr>
      <w:r>
        <w:rPr>
          <w:lang w:val="en-GB"/>
        </w:rPr>
        <w:t>W</w:t>
      </w:r>
      <w:r w:rsidRPr="008564FF">
        <w:rPr>
          <w:lang w:val="en-GB"/>
        </w:rPr>
        <w:t>e have acted for buyers, sellers and parties with a</w:t>
      </w:r>
      <w:r w:rsidR="006A1D42">
        <w:rPr>
          <w:lang w:val="en-GB"/>
        </w:rPr>
        <w:t>n interest</w:t>
      </w:r>
      <w:r w:rsidRPr="008564FF">
        <w:rPr>
          <w:lang w:val="en-GB"/>
        </w:rPr>
        <w:t xml:space="preserve"> </w:t>
      </w:r>
      <w:r w:rsidR="006A1D42">
        <w:rPr>
          <w:lang w:val="en-GB"/>
        </w:rPr>
        <w:t>(</w:t>
      </w:r>
      <w:r w:rsidRPr="008564FF">
        <w:rPr>
          <w:lang w:val="en-GB"/>
        </w:rPr>
        <w:t>right</w:t>
      </w:r>
      <w:r w:rsidR="006A1D42">
        <w:rPr>
          <w:lang w:val="en-GB"/>
        </w:rPr>
        <w:t>)</w:t>
      </w:r>
      <w:r w:rsidRPr="008564FF">
        <w:rPr>
          <w:lang w:val="en-GB"/>
        </w:rPr>
        <w:t xml:space="preserve"> vested in a property in cases involving misrepresentation, rights of way, breach of warranty and other contractual breaches.  </w:t>
      </w:r>
    </w:p>
    <w:p w14:paraId="0C25B7B9" w14:textId="00EE6E56" w:rsidR="00C82E98" w:rsidRPr="008564FF" w:rsidRDefault="000747BE" w:rsidP="00C82E98">
      <w:pPr>
        <w:jc w:val="both"/>
        <w:rPr>
          <w:b/>
          <w:bCs/>
          <w:u w:val="single"/>
        </w:rPr>
      </w:pPr>
      <w:r w:rsidRPr="008564FF">
        <w:rPr>
          <w:b/>
          <w:bCs/>
          <w:u w:val="single"/>
        </w:rPr>
        <w:t>Family</w:t>
      </w:r>
      <w:r w:rsidR="00BD3FC4">
        <w:rPr>
          <w:b/>
          <w:bCs/>
          <w:u w:val="single"/>
        </w:rPr>
        <w:t xml:space="preserve"> Law</w:t>
      </w:r>
    </w:p>
    <w:p w14:paraId="1E05F519" w14:textId="77777777" w:rsidR="00C82E98" w:rsidRPr="00E35D2C" w:rsidRDefault="000747BE" w:rsidP="00C82E98">
      <w:pPr>
        <w:jc w:val="both"/>
      </w:pPr>
      <w:r>
        <w:t xml:space="preserve">Representing predominantly private clients, our advocates have a combined wealth of experience in divorce and inheritance cases, domestic violence and child law (including the abduction of minors) before the Courts of the Republic of Cyprus. We have cooperated with several international law firms particularly in cases involving abductions of children and cross border divorce disputes where the parties and/or assets are located in more than one country.   </w:t>
      </w:r>
    </w:p>
    <w:p w14:paraId="5FCD26C8" w14:textId="3F131551" w:rsidR="008564FF" w:rsidRPr="008564FF" w:rsidRDefault="001E7E19" w:rsidP="008564FF">
      <w:pPr>
        <w:pStyle w:val="NormalWeb"/>
        <w:shd w:val="clear" w:color="auto" w:fill="FFFFFF"/>
        <w:spacing w:before="0" w:beforeAutospacing="0" w:after="150" w:afterAutospacing="0"/>
        <w:rPr>
          <w:b/>
          <w:bCs/>
          <w:sz w:val="28"/>
          <w:szCs w:val="28"/>
          <w:lang w:val="en-GB"/>
        </w:rPr>
      </w:pPr>
      <w:r>
        <w:rPr>
          <w:rFonts w:asciiTheme="minorHAnsi" w:eastAsiaTheme="minorHAnsi" w:hAnsiTheme="minorHAnsi" w:cstheme="minorBidi"/>
          <w:b/>
          <w:bCs/>
          <w:sz w:val="28"/>
          <w:szCs w:val="28"/>
          <w:lang w:val="en-GB"/>
        </w:rPr>
        <w:t>PROPERTY – REAL ESTATE LAW</w:t>
      </w:r>
    </w:p>
    <w:p w14:paraId="5C55ACC8" w14:textId="4517FBA2" w:rsidR="008564FF" w:rsidRPr="008564FF" w:rsidRDefault="000747BE" w:rsidP="008564FF">
      <w:pPr>
        <w:jc w:val="both"/>
        <w:rPr>
          <w:lang w:val="en-GB"/>
        </w:rPr>
      </w:pPr>
      <w:r w:rsidRPr="008564FF">
        <w:rPr>
          <w:lang w:val="en-GB"/>
        </w:rPr>
        <w:t xml:space="preserve">A thorough legal assessment, sound legal advice and representation are a prerequisite for the acquisition or sale of a </w:t>
      </w:r>
      <w:r w:rsidR="00B06756">
        <w:rPr>
          <w:lang w:val="en-GB"/>
        </w:rPr>
        <w:t>principal residence</w:t>
      </w:r>
      <w:r w:rsidRPr="008564FF">
        <w:rPr>
          <w:lang w:val="en-GB"/>
        </w:rPr>
        <w:t xml:space="preserve">, holiday home or commercial property. Managing the entire process from start to finish our property law team is skilled and experienced in cases involving acquisition and sale of real estate, leasing arrangement/agreements, easements, third party rights over properties </w:t>
      </w:r>
      <w:r w:rsidR="00FD5C8C">
        <w:rPr>
          <w:lang w:val="en-GB"/>
        </w:rPr>
        <w:t xml:space="preserve">and </w:t>
      </w:r>
      <w:r w:rsidRPr="008564FF">
        <w:rPr>
          <w:lang w:val="en-GB"/>
        </w:rPr>
        <w:t>restrictive covenants</w:t>
      </w:r>
      <w:r w:rsidR="00FD5C8C">
        <w:rPr>
          <w:lang w:val="en-GB"/>
        </w:rPr>
        <w:t>.</w:t>
      </w:r>
    </w:p>
    <w:p w14:paraId="7153AB3C" w14:textId="029DC88D" w:rsidR="008564FF" w:rsidRPr="008564FF" w:rsidRDefault="001E7E19" w:rsidP="008564FF">
      <w:pPr>
        <w:rPr>
          <w:b/>
          <w:bCs/>
          <w:sz w:val="28"/>
          <w:szCs w:val="28"/>
          <w:lang w:val="en-GB"/>
        </w:rPr>
      </w:pPr>
      <w:r>
        <w:rPr>
          <w:b/>
          <w:bCs/>
          <w:sz w:val="28"/>
          <w:szCs w:val="28"/>
          <w:lang w:val="en-GB"/>
        </w:rPr>
        <w:t xml:space="preserve">IMMIGRATION LAW </w:t>
      </w:r>
    </w:p>
    <w:p w14:paraId="31DCFE21" w14:textId="77777777" w:rsidR="008564FF" w:rsidRPr="008564FF" w:rsidRDefault="000747BE" w:rsidP="008564FF">
      <w:pPr>
        <w:rPr>
          <w:lang w:val="en-GB"/>
        </w:rPr>
      </w:pPr>
      <w:r w:rsidRPr="008564FF">
        <w:rPr>
          <w:lang w:val="en-GB"/>
        </w:rPr>
        <w:t>Relocating an office, setting up a branch or merely moving to a different country requires immigration law experts. We have undertaken a plethora of immigration related work whether incidentally connected to our clients’ daily business or as separate cases.</w:t>
      </w:r>
    </w:p>
    <w:p w14:paraId="149C22F4" w14:textId="77777777" w:rsidR="008564FF" w:rsidRDefault="008564FF" w:rsidP="008564FF">
      <w:pPr>
        <w:pStyle w:val="NormalWeb"/>
        <w:shd w:val="clear" w:color="auto" w:fill="FFFFFF"/>
        <w:spacing w:before="0" w:beforeAutospacing="0" w:after="150" w:afterAutospacing="0"/>
        <w:rPr>
          <w:rFonts w:asciiTheme="minorHAnsi" w:eastAsiaTheme="minorHAnsi" w:hAnsiTheme="minorHAnsi" w:cstheme="minorBidi"/>
          <w:b/>
          <w:bCs/>
          <w:sz w:val="28"/>
          <w:szCs w:val="28"/>
          <w:lang w:val="en-GB"/>
        </w:rPr>
      </w:pPr>
    </w:p>
    <w:p w14:paraId="563C8FEF" w14:textId="6EBD6909" w:rsidR="00C82E98" w:rsidRPr="008564FF" w:rsidRDefault="001E7E19" w:rsidP="008564FF">
      <w:pPr>
        <w:pStyle w:val="NormalWeb"/>
        <w:shd w:val="clear" w:color="auto" w:fill="FFFFFF"/>
        <w:spacing w:before="0" w:beforeAutospacing="0" w:after="150" w:afterAutospacing="0"/>
        <w:rPr>
          <w:b/>
          <w:bCs/>
          <w:sz w:val="28"/>
          <w:szCs w:val="28"/>
          <w:lang w:val="en-GB"/>
        </w:rPr>
      </w:pPr>
      <w:r>
        <w:rPr>
          <w:rFonts w:asciiTheme="minorHAnsi" w:eastAsiaTheme="minorHAnsi" w:hAnsiTheme="minorHAnsi" w:cstheme="minorBidi"/>
          <w:b/>
          <w:bCs/>
          <w:sz w:val="28"/>
          <w:szCs w:val="28"/>
          <w:lang w:val="en-GB"/>
        </w:rPr>
        <w:t xml:space="preserve">LAZIC &amp; CO CORPORATE AND WEALTH </w:t>
      </w:r>
    </w:p>
    <w:p w14:paraId="6C6AA2FB" w14:textId="441D48DF" w:rsidR="00C82E98" w:rsidRDefault="000747BE" w:rsidP="00C82E98">
      <w:r>
        <w:t>We treat your business with the same care as if it were our business. Our relationship with clients relies on trust. Everyone's business and personal affairs are unique and for this purpose we assist in the creation of tailor-made structures that suit a client's individual needs.</w:t>
      </w:r>
    </w:p>
    <w:p w14:paraId="51FB6B3F" w14:textId="11588C35" w:rsidR="00C82E98" w:rsidRDefault="000747BE" w:rsidP="00C82E98">
      <w:r>
        <w:t>Among other services we assist in the creation of specific purpose vehicles (companies and other legal entities), in Cyprus and abroad and provide</w:t>
      </w:r>
      <w:r w:rsidR="00BD47CD">
        <w:t xml:space="preserve"> through associate </w:t>
      </w:r>
      <w:proofErr w:type="gramStart"/>
      <w:r w:rsidR="00BD47CD">
        <w:t>firms</w:t>
      </w:r>
      <w:proofErr w:type="gramEnd"/>
      <w:r>
        <w:t xml:space="preserve"> management services. Personal office services are also provided. </w:t>
      </w:r>
    </w:p>
    <w:p w14:paraId="271C92E2" w14:textId="77777777" w:rsidR="001E7E19" w:rsidRDefault="000747BE" w:rsidP="00BD3FC4">
      <w:r>
        <w:t>Estate planning requires thorough legal advice from specialist practitioners</w:t>
      </w:r>
      <w:r w:rsidR="000B6492">
        <w:t>, in some cases,</w:t>
      </w:r>
      <w:r>
        <w:t xml:space="preserve"> </w:t>
      </w:r>
      <w:r w:rsidR="000B6492">
        <w:t>in</w:t>
      </w:r>
      <w:r>
        <w:t xml:space="preserve"> more than one jurisdiction. Our personalised solutions, among other things, rang</w:t>
      </w:r>
      <w:r w:rsidR="00BD47CD">
        <w:t>e</w:t>
      </w:r>
      <w:r>
        <w:t xml:space="preserve"> from the simple preparation of wills to the creation of a wide range of trusts, the provisions of professional trustee services and other ancillary services.   </w:t>
      </w:r>
    </w:p>
    <w:p w14:paraId="61716500" w14:textId="2344F29F" w:rsidR="00C82E98" w:rsidRDefault="000747BE" w:rsidP="00BD3FC4">
      <w:r>
        <w:t xml:space="preserve"> </w:t>
      </w:r>
    </w:p>
    <w:p w14:paraId="0E585F22" w14:textId="48B1F7EE" w:rsidR="00944037" w:rsidRPr="008564FF" w:rsidRDefault="001E7E19" w:rsidP="00944037">
      <w:pPr>
        <w:pStyle w:val="NormalWeb"/>
        <w:shd w:val="clear" w:color="auto" w:fill="FFFFFF"/>
        <w:spacing w:before="0" w:beforeAutospacing="0" w:after="150" w:afterAutospacing="0"/>
        <w:rPr>
          <w:rFonts w:asciiTheme="minorHAnsi" w:eastAsiaTheme="minorHAnsi" w:hAnsiTheme="minorHAnsi" w:cstheme="minorBidi"/>
          <w:b/>
          <w:bCs/>
          <w:sz w:val="28"/>
          <w:szCs w:val="28"/>
          <w:lang w:val="en-GB"/>
        </w:rPr>
      </w:pPr>
      <w:r>
        <w:rPr>
          <w:rFonts w:asciiTheme="minorHAnsi" w:eastAsiaTheme="minorHAnsi" w:hAnsiTheme="minorHAnsi" w:cstheme="minorBidi"/>
          <w:b/>
          <w:bCs/>
          <w:sz w:val="28"/>
          <w:szCs w:val="28"/>
          <w:lang w:val="en-GB"/>
        </w:rPr>
        <w:lastRenderedPageBreak/>
        <w:t>TRUST</w:t>
      </w:r>
      <w:r w:rsidR="00986E50">
        <w:rPr>
          <w:rFonts w:asciiTheme="minorHAnsi" w:eastAsiaTheme="minorHAnsi" w:hAnsiTheme="minorHAnsi" w:cstheme="minorBidi"/>
          <w:b/>
          <w:bCs/>
          <w:sz w:val="28"/>
          <w:szCs w:val="28"/>
          <w:lang w:val="en-GB"/>
        </w:rPr>
        <w:t>S</w:t>
      </w:r>
      <w:r>
        <w:rPr>
          <w:rFonts w:asciiTheme="minorHAnsi" w:eastAsiaTheme="minorHAnsi" w:hAnsiTheme="minorHAnsi" w:cstheme="minorBidi"/>
          <w:b/>
          <w:bCs/>
          <w:sz w:val="28"/>
          <w:szCs w:val="28"/>
          <w:lang w:val="en-GB"/>
        </w:rPr>
        <w:t xml:space="preserve"> &amp; ESTATE</w:t>
      </w:r>
      <w:bookmarkStart w:id="0" w:name="_GoBack"/>
      <w:bookmarkEnd w:id="0"/>
    </w:p>
    <w:p w14:paraId="6F465365" w14:textId="2FD87437" w:rsidR="00944037" w:rsidRPr="008564FF" w:rsidRDefault="000747BE" w:rsidP="00944037">
      <w:pPr>
        <w:pStyle w:val="NormalWeb"/>
        <w:shd w:val="clear" w:color="auto" w:fill="FFFFFF"/>
        <w:spacing w:before="0" w:beforeAutospacing="0" w:after="150" w:afterAutospacing="0"/>
        <w:rPr>
          <w:rFonts w:ascii="Arial" w:hAnsi="Arial" w:cs="Arial"/>
          <w:color w:val="777777"/>
          <w:sz w:val="22"/>
          <w:szCs w:val="22"/>
          <w:shd w:val="clear" w:color="auto" w:fill="FFFFFF"/>
        </w:rPr>
      </w:pPr>
      <w:r w:rsidRPr="008564FF">
        <w:rPr>
          <w:rFonts w:asciiTheme="minorHAnsi" w:eastAsiaTheme="minorHAnsi" w:hAnsiTheme="minorHAnsi" w:cstheme="minorBidi"/>
          <w:sz w:val="22"/>
          <w:szCs w:val="22"/>
          <w:lang w:val="en-GB"/>
        </w:rPr>
        <w:t xml:space="preserve">B. LAZIC &amp; CO LLC provides advice to companies and high net worth individuals covering all aspects of trust law including the formation of trusts, liabilities and duties of trustees, </w:t>
      </w:r>
      <w:r w:rsidR="001E7E19">
        <w:rPr>
          <w:rFonts w:asciiTheme="minorHAnsi" w:eastAsiaTheme="minorHAnsi" w:hAnsiTheme="minorHAnsi" w:cstheme="minorBidi"/>
          <w:sz w:val="22"/>
          <w:szCs w:val="22"/>
          <w:lang w:val="en-GB"/>
        </w:rPr>
        <w:t>rights of beneficiaries and settlors</w:t>
      </w:r>
      <w:r w:rsidRPr="008564FF">
        <w:rPr>
          <w:rFonts w:asciiTheme="minorHAnsi" w:eastAsiaTheme="minorHAnsi" w:hAnsiTheme="minorHAnsi" w:cstheme="minorBidi"/>
          <w:sz w:val="22"/>
          <w:szCs w:val="22"/>
          <w:lang w:val="en-GB"/>
        </w:rPr>
        <w:t xml:space="preserve"> and restructuring of trusts.</w:t>
      </w:r>
      <w:r w:rsidRPr="008564FF">
        <w:rPr>
          <w:rFonts w:ascii="Arial" w:hAnsi="Arial" w:cs="Arial"/>
          <w:color w:val="777777"/>
          <w:sz w:val="22"/>
          <w:szCs w:val="22"/>
          <w:shd w:val="clear" w:color="auto" w:fill="FFFFFF"/>
        </w:rPr>
        <w:t> </w:t>
      </w:r>
    </w:p>
    <w:p w14:paraId="073B7085" w14:textId="4B7979E9" w:rsidR="00944037" w:rsidRDefault="00944037" w:rsidP="001030B8">
      <w:pPr>
        <w:rPr>
          <w:b/>
          <w:bCs/>
          <w:sz w:val="28"/>
          <w:szCs w:val="28"/>
          <w:lang w:val="en-GB"/>
        </w:rPr>
      </w:pPr>
    </w:p>
    <w:sectPr w:rsidR="0094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B593E"/>
    <w:multiLevelType w:val="hybridMultilevel"/>
    <w:tmpl w:val="54385772"/>
    <w:lvl w:ilvl="0" w:tplc="885CBDC4">
      <w:start w:val="2"/>
      <w:numFmt w:val="bullet"/>
      <w:lvlText w:val="-"/>
      <w:lvlJc w:val="left"/>
      <w:pPr>
        <w:ind w:left="720" w:hanging="360"/>
      </w:pPr>
      <w:rPr>
        <w:rFonts w:ascii="Calibri" w:eastAsiaTheme="minorHAnsi" w:hAnsi="Calibri" w:cs="Calibri" w:hint="default"/>
      </w:rPr>
    </w:lvl>
    <w:lvl w:ilvl="1" w:tplc="A3D0E0EE" w:tentative="1">
      <w:start w:val="1"/>
      <w:numFmt w:val="bullet"/>
      <w:lvlText w:val="o"/>
      <w:lvlJc w:val="left"/>
      <w:pPr>
        <w:ind w:left="1440" w:hanging="360"/>
      </w:pPr>
      <w:rPr>
        <w:rFonts w:ascii="Courier New" w:hAnsi="Courier New" w:cs="Courier New" w:hint="default"/>
      </w:rPr>
    </w:lvl>
    <w:lvl w:ilvl="2" w:tplc="9740E81A" w:tentative="1">
      <w:start w:val="1"/>
      <w:numFmt w:val="bullet"/>
      <w:lvlText w:val=""/>
      <w:lvlJc w:val="left"/>
      <w:pPr>
        <w:ind w:left="2160" w:hanging="360"/>
      </w:pPr>
      <w:rPr>
        <w:rFonts w:ascii="Wingdings" w:hAnsi="Wingdings" w:hint="default"/>
      </w:rPr>
    </w:lvl>
    <w:lvl w:ilvl="3" w:tplc="C61E17E2" w:tentative="1">
      <w:start w:val="1"/>
      <w:numFmt w:val="bullet"/>
      <w:lvlText w:val=""/>
      <w:lvlJc w:val="left"/>
      <w:pPr>
        <w:ind w:left="2880" w:hanging="360"/>
      </w:pPr>
      <w:rPr>
        <w:rFonts w:ascii="Symbol" w:hAnsi="Symbol" w:hint="default"/>
      </w:rPr>
    </w:lvl>
    <w:lvl w:ilvl="4" w:tplc="BA0AAC7C" w:tentative="1">
      <w:start w:val="1"/>
      <w:numFmt w:val="bullet"/>
      <w:lvlText w:val="o"/>
      <w:lvlJc w:val="left"/>
      <w:pPr>
        <w:ind w:left="3600" w:hanging="360"/>
      </w:pPr>
      <w:rPr>
        <w:rFonts w:ascii="Courier New" w:hAnsi="Courier New" w:cs="Courier New" w:hint="default"/>
      </w:rPr>
    </w:lvl>
    <w:lvl w:ilvl="5" w:tplc="C6AAEF12" w:tentative="1">
      <w:start w:val="1"/>
      <w:numFmt w:val="bullet"/>
      <w:lvlText w:val=""/>
      <w:lvlJc w:val="left"/>
      <w:pPr>
        <w:ind w:left="4320" w:hanging="360"/>
      </w:pPr>
      <w:rPr>
        <w:rFonts w:ascii="Wingdings" w:hAnsi="Wingdings" w:hint="default"/>
      </w:rPr>
    </w:lvl>
    <w:lvl w:ilvl="6" w:tplc="2C0E8D5E" w:tentative="1">
      <w:start w:val="1"/>
      <w:numFmt w:val="bullet"/>
      <w:lvlText w:val=""/>
      <w:lvlJc w:val="left"/>
      <w:pPr>
        <w:ind w:left="5040" w:hanging="360"/>
      </w:pPr>
      <w:rPr>
        <w:rFonts w:ascii="Symbol" w:hAnsi="Symbol" w:hint="default"/>
      </w:rPr>
    </w:lvl>
    <w:lvl w:ilvl="7" w:tplc="CA8604DC" w:tentative="1">
      <w:start w:val="1"/>
      <w:numFmt w:val="bullet"/>
      <w:lvlText w:val="o"/>
      <w:lvlJc w:val="left"/>
      <w:pPr>
        <w:ind w:left="5760" w:hanging="360"/>
      </w:pPr>
      <w:rPr>
        <w:rFonts w:ascii="Courier New" w:hAnsi="Courier New" w:cs="Courier New" w:hint="default"/>
      </w:rPr>
    </w:lvl>
    <w:lvl w:ilvl="8" w:tplc="E3B05ADC" w:tentative="1">
      <w:start w:val="1"/>
      <w:numFmt w:val="bullet"/>
      <w:lvlText w:val=""/>
      <w:lvlJc w:val="left"/>
      <w:pPr>
        <w:ind w:left="6480" w:hanging="360"/>
      </w:pPr>
      <w:rPr>
        <w:rFonts w:ascii="Wingdings" w:hAnsi="Wingdings" w:hint="default"/>
      </w:rPr>
    </w:lvl>
  </w:abstractNum>
  <w:abstractNum w:abstractNumId="1" w15:restartNumberingAfterBreak="0">
    <w:nsid w:val="24162AC4"/>
    <w:multiLevelType w:val="hybridMultilevel"/>
    <w:tmpl w:val="D0E46EBA"/>
    <w:lvl w:ilvl="0" w:tplc="9920FCA2">
      <w:numFmt w:val="bullet"/>
      <w:lvlText w:val="•"/>
      <w:lvlJc w:val="left"/>
      <w:pPr>
        <w:ind w:left="1080" w:hanging="360"/>
      </w:pPr>
      <w:rPr>
        <w:rFonts w:ascii="Calibri" w:eastAsiaTheme="minorHAnsi" w:hAnsi="Calibri" w:cs="Calibri" w:hint="default"/>
      </w:rPr>
    </w:lvl>
    <w:lvl w:ilvl="1" w:tplc="9F32E86C" w:tentative="1">
      <w:start w:val="1"/>
      <w:numFmt w:val="bullet"/>
      <w:lvlText w:val="o"/>
      <w:lvlJc w:val="left"/>
      <w:pPr>
        <w:ind w:left="1440" w:hanging="360"/>
      </w:pPr>
      <w:rPr>
        <w:rFonts w:ascii="Courier New" w:hAnsi="Courier New" w:cs="Courier New" w:hint="default"/>
      </w:rPr>
    </w:lvl>
    <w:lvl w:ilvl="2" w:tplc="2FE02FA4" w:tentative="1">
      <w:start w:val="1"/>
      <w:numFmt w:val="bullet"/>
      <w:lvlText w:val=""/>
      <w:lvlJc w:val="left"/>
      <w:pPr>
        <w:ind w:left="2160" w:hanging="360"/>
      </w:pPr>
      <w:rPr>
        <w:rFonts w:ascii="Wingdings" w:hAnsi="Wingdings" w:hint="default"/>
      </w:rPr>
    </w:lvl>
    <w:lvl w:ilvl="3" w:tplc="FC9C8800" w:tentative="1">
      <w:start w:val="1"/>
      <w:numFmt w:val="bullet"/>
      <w:lvlText w:val=""/>
      <w:lvlJc w:val="left"/>
      <w:pPr>
        <w:ind w:left="2880" w:hanging="360"/>
      </w:pPr>
      <w:rPr>
        <w:rFonts w:ascii="Symbol" w:hAnsi="Symbol" w:hint="default"/>
      </w:rPr>
    </w:lvl>
    <w:lvl w:ilvl="4" w:tplc="03320DD4" w:tentative="1">
      <w:start w:val="1"/>
      <w:numFmt w:val="bullet"/>
      <w:lvlText w:val="o"/>
      <w:lvlJc w:val="left"/>
      <w:pPr>
        <w:ind w:left="3600" w:hanging="360"/>
      </w:pPr>
      <w:rPr>
        <w:rFonts w:ascii="Courier New" w:hAnsi="Courier New" w:cs="Courier New" w:hint="default"/>
      </w:rPr>
    </w:lvl>
    <w:lvl w:ilvl="5" w:tplc="D966D430" w:tentative="1">
      <w:start w:val="1"/>
      <w:numFmt w:val="bullet"/>
      <w:lvlText w:val=""/>
      <w:lvlJc w:val="left"/>
      <w:pPr>
        <w:ind w:left="4320" w:hanging="360"/>
      </w:pPr>
      <w:rPr>
        <w:rFonts w:ascii="Wingdings" w:hAnsi="Wingdings" w:hint="default"/>
      </w:rPr>
    </w:lvl>
    <w:lvl w:ilvl="6" w:tplc="F7C4B2DC" w:tentative="1">
      <w:start w:val="1"/>
      <w:numFmt w:val="bullet"/>
      <w:lvlText w:val=""/>
      <w:lvlJc w:val="left"/>
      <w:pPr>
        <w:ind w:left="5040" w:hanging="360"/>
      </w:pPr>
      <w:rPr>
        <w:rFonts w:ascii="Symbol" w:hAnsi="Symbol" w:hint="default"/>
      </w:rPr>
    </w:lvl>
    <w:lvl w:ilvl="7" w:tplc="385EC222" w:tentative="1">
      <w:start w:val="1"/>
      <w:numFmt w:val="bullet"/>
      <w:lvlText w:val="o"/>
      <w:lvlJc w:val="left"/>
      <w:pPr>
        <w:ind w:left="5760" w:hanging="360"/>
      </w:pPr>
      <w:rPr>
        <w:rFonts w:ascii="Courier New" w:hAnsi="Courier New" w:cs="Courier New" w:hint="default"/>
      </w:rPr>
    </w:lvl>
    <w:lvl w:ilvl="8" w:tplc="38F2E71E" w:tentative="1">
      <w:start w:val="1"/>
      <w:numFmt w:val="bullet"/>
      <w:lvlText w:val=""/>
      <w:lvlJc w:val="left"/>
      <w:pPr>
        <w:ind w:left="6480" w:hanging="360"/>
      </w:pPr>
      <w:rPr>
        <w:rFonts w:ascii="Wingdings" w:hAnsi="Wingdings" w:hint="default"/>
      </w:rPr>
    </w:lvl>
  </w:abstractNum>
  <w:abstractNum w:abstractNumId="2" w15:restartNumberingAfterBreak="0">
    <w:nsid w:val="25A8470A"/>
    <w:multiLevelType w:val="hybridMultilevel"/>
    <w:tmpl w:val="452E5784"/>
    <w:lvl w:ilvl="0" w:tplc="4A7285D4">
      <w:numFmt w:val="bullet"/>
      <w:lvlText w:val="•"/>
      <w:lvlJc w:val="left"/>
      <w:pPr>
        <w:ind w:left="1080" w:hanging="360"/>
      </w:pPr>
      <w:rPr>
        <w:rFonts w:ascii="Calibri" w:eastAsiaTheme="minorHAnsi" w:hAnsi="Calibri" w:cs="Calibri" w:hint="default"/>
      </w:rPr>
    </w:lvl>
    <w:lvl w:ilvl="1" w:tplc="8C644930" w:tentative="1">
      <w:start w:val="1"/>
      <w:numFmt w:val="bullet"/>
      <w:lvlText w:val="o"/>
      <w:lvlJc w:val="left"/>
      <w:pPr>
        <w:ind w:left="1800" w:hanging="360"/>
      </w:pPr>
      <w:rPr>
        <w:rFonts w:ascii="Courier New" w:hAnsi="Courier New" w:cs="Courier New" w:hint="default"/>
      </w:rPr>
    </w:lvl>
    <w:lvl w:ilvl="2" w:tplc="0B6C9A98" w:tentative="1">
      <w:start w:val="1"/>
      <w:numFmt w:val="bullet"/>
      <w:lvlText w:val=""/>
      <w:lvlJc w:val="left"/>
      <w:pPr>
        <w:ind w:left="2520" w:hanging="360"/>
      </w:pPr>
      <w:rPr>
        <w:rFonts w:ascii="Wingdings" w:hAnsi="Wingdings" w:hint="default"/>
      </w:rPr>
    </w:lvl>
    <w:lvl w:ilvl="3" w:tplc="4824DC48" w:tentative="1">
      <w:start w:val="1"/>
      <w:numFmt w:val="bullet"/>
      <w:lvlText w:val=""/>
      <w:lvlJc w:val="left"/>
      <w:pPr>
        <w:ind w:left="3240" w:hanging="360"/>
      </w:pPr>
      <w:rPr>
        <w:rFonts w:ascii="Symbol" w:hAnsi="Symbol" w:hint="default"/>
      </w:rPr>
    </w:lvl>
    <w:lvl w:ilvl="4" w:tplc="65A601A4" w:tentative="1">
      <w:start w:val="1"/>
      <w:numFmt w:val="bullet"/>
      <w:lvlText w:val="o"/>
      <w:lvlJc w:val="left"/>
      <w:pPr>
        <w:ind w:left="3960" w:hanging="360"/>
      </w:pPr>
      <w:rPr>
        <w:rFonts w:ascii="Courier New" w:hAnsi="Courier New" w:cs="Courier New" w:hint="default"/>
      </w:rPr>
    </w:lvl>
    <w:lvl w:ilvl="5" w:tplc="6CBCC248" w:tentative="1">
      <w:start w:val="1"/>
      <w:numFmt w:val="bullet"/>
      <w:lvlText w:val=""/>
      <w:lvlJc w:val="left"/>
      <w:pPr>
        <w:ind w:left="4680" w:hanging="360"/>
      </w:pPr>
      <w:rPr>
        <w:rFonts w:ascii="Wingdings" w:hAnsi="Wingdings" w:hint="default"/>
      </w:rPr>
    </w:lvl>
    <w:lvl w:ilvl="6" w:tplc="E800ECC0" w:tentative="1">
      <w:start w:val="1"/>
      <w:numFmt w:val="bullet"/>
      <w:lvlText w:val=""/>
      <w:lvlJc w:val="left"/>
      <w:pPr>
        <w:ind w:left="5400" w:hanging="360"/>
      </w:pPr>
      <w:rPr>
        <w:rFonts w:ascii="Symbol" w:hAnsi="Symbol" w:hint="default"/>
      </w:rPr>
    </w:lvl>
    <w:lvl w:ilvl="7" w:tplc="1CEC0824" w:tentative="1">
      <w:start w:val="1"/>
      <w:numFmt w:val="bullet"/>
      <w:lvlText w:val="o"/>
      <w:lvlJc w:val="left"/>
      <w:pPr>
        <w:ind w:left="6120" w:hanging="360"/>
      </w:pPr>
      <w:rPr>
        <w:rFonts w:ascii="Courier New" w:hAnsi="Courier New" w:cs="Courier New" w:hint="default"/>
      </w:rPr>
    </w:lvl>
    <w:lvl w:ilvl="8" w:tplc="BF68AF18" w:tentative="1">
      <w:start w:val="1"/>
      <w:numFmt w:val="bullet"/>
      <w:lvlText w:val=""/>
      <w:lvlJc w:val="left"/>
      <w:pPr>
        <w:ind w:left="6840" w:hanging="360"/>
      </w:pPr>
      <w:rPr>
        <w:rFonts w:ascii="Wingdings" w:hAnsi="Wingdings" w:hint="default"/>
      </w:rPr>
    </w:lvl>
  </w:abstractNum>
  <w:abstractNum w:abstractNumId="3" w15:restartNumberingAfterBreak="0">
    <w:nsid w:val="4E4D363C"/>
    <w:multiLevelType w:val="hybridMultilevel"/>
    <w:tmpl w:val="C3121D90"/>
    <w:lvl w:ilvl="0" w:tplc="79F4FAF4">
      <w:numFmt w:val="bullet"/>
      <w:lvlText w:val="-"/>
      <w:lvlJc w:val="left"/>
      <w:pPr>
        <w:ind w:left="720" w:hanging="360"/>
      </w:pPr>
      <w:rPr>
        <w:rFonts w:ascii="Calibri" w:eastAsiaTheme="minorHAnsi" w:hAnsi="Calibri" w:cs="Calibri" w:hint="default"/>
      </w:rPr>
    </w:lvl>
    <w:lvl w:ilvl="1" w:tplc="F24602D8" w:tentative="1">
      <w:start w:val="1"/>
      <w:numFmt w:val="bullet"/>
      <w:lvlText w:val="o"/>
      <w:lvlJc w:val="left"/>
      <w:pPr>
        <w:ind w:left="1440" w:hanging="360"/>
      </w:pPr>
      <w:rPr>
        <w:rFonts w:ascii="Courier New" w:hAnsi="Courier New" w:cs="Courier New" w:hint="default"/>
      </w:rPr>
    </w:lvl>
    <w:lvl w:ilvl="2" w:tplc="8C202C10" w:tentative="1">
      <w:start w:val="1"/>
      <w:numFmt w:val="bullet"/>
      <w:lvlText w:val=""/>
      <w:lvlJc w:val="left"/>
      <w:pPr>
        <w:ind w:left="2160" w:hanging="360"/>
      </w:pPr>
      <w:rPr>
        <w:rFonts w:ascii="Wingdings" w:hAnsi="Wingdings" w:hint="default"/>
      </w:rPr>
    </w:lvl>
    <w:lvl w:ilvl="3" w:tplc="D02E1AF4" w:tentative="1">
      <w:start w:val="1"/>
      <w:numFmt w:val="bullet"/>
      <w:lvlText w:val=""/>
      <w:lvlJc w:val="left"/>
      <w:pPr>
        <w:ind w:left="2880" w:hanging="360"/>
      </w:pPr>
      <w:rPr>
        <w:rFonts w:ascii="Symbol" w:hAnsi="Symbol" w:hint="default"/>
      </w:rPr>
    </w:lvl>
    <w:lvl w:ilvl="4" w:tplc="8CE265D2" w:tentative="1">
      <w:start w:val="1"/>
      <w:numFmt w:val="bullet"/>
      <w:lvlText w:val="o"/>
      <w:lvlJc w:val="left"/>
      <w:pPr>
        <w:ind w:left="3600" w:hanging="360"/>
      </w:pPr>
      <w:rPr>
        <w:rFonts w:ascii="Courier New" w:hAnsi="Courier New" w:cs="Courier New" w:hint="default"/>
      </w:rPr>
    </w:lvl>
    <w:lvl w:ilvl="5" w:tplc="C8ACE878" w:tentative="1">
      <w:start w:val="1"/>
      <w:numFmt w:val="bullet"/>
      <w:lvlText w:val=""/>
      <w:lvlJc w:val="left"/>
      <w:pPr>
        <w:ind w:left="4320" w:hanging="360"/>
      </w:pPr>
      <w:rPr>
        <w:rFonts w:ascii="Wingdings" w:hAnsi="Wingdings" w:hint="default"/>
      </w:rPr>
    </w:lvl>
    <w:lvl w:ilvl="6" w:tplc="FBF0E346" w:tentative="1">
      <w:start w:val="1"/>
      <w:numFmt w:val="bullet"/>
      <w:lvlText w:val=""/>
      <w:lvlJc w:val="left"/>
      <w:pPr>
        <w:ind w:left="5040" w:hanging="360"/>
      </w:pPr>
      <w:rPr>
        <w:rFonts w:ascii="Symbol" w:hAnsi="Symbol" w:hint="default"/>
      </w:rPr>
    </w:lvl>
    <w:lvl w:ilvl="7" w:tplc="94A64BDC" w:tentative="1">
      <w:start w:val="1"/>
      <w:numFmt w:val="bullet"/>
      <w:lvlText w:val="o"/>
      <w:lvlJc w:val="left"/>
      <w:pPr>
        <w:ind w:left="5760" w:hanging="360"/>
      </w:pPr>
      <w:rPr>
        <w:rFonts w:ascii="Courier New" w:hAnsi="Courier New" w:cs="Courier New" w:hint="default"/>
      </w:rPr>
    </w:lvl>
    <w:lvl w:ilvl="8" w:tplc="8924B2BE" w:tentative="1">
      <w:start w:val="1"/>
      <w:numFmt w:val="bullet"/>
      <w:lvlText w:val=""/>
      <w:lvlJc w:val="left"/>
      <w:pPr>
        <w:ind w:left="6480" w:hanging="360"/>
      </w:pPr>
      <w:rPr>
        <w:rFonts w:ascii="Wingdings" w:hAnsi="Wingdings" w:hint="default"/>
      </w:rPr>
    </w:lvl>
  </w:abstractNum>
  <w:abstractNum w:abstractNumId="4" w15:restartNumberingAfterBreak="0">
    <w:nsid w:val="4FE719DA"/>
    <w:multiLevelType w:val="hybridMultilevel"/>
    <w:tmpl w:val="FE3AC362"/>
    <w:lvl w:ilvl="0" w:tplc="8BD6F458">
      <w:numFmt w:val="bullet"/>
      <w:lvlText w:val="•"/>
      <w:lvlJc w:val="left"/>
      <w:pPr>
        <w:ind w:left="1800" w:hanging="360"/>
      </w:pPr>
      <w:rPr>
        <w:rFonts w:ascii="Calibri" w:eastAsiaTheme="minorHAnsi" w:hAnsi="Calibri" w:cs="Calibri" w:hint="default"/>
      </w:rPr>
    </w:lvl>
    <w:lvl w:ilvl="1" w:tplc="8C0084A8" w:tentative="1">
      <w:start w:val="1"/>
      <w:numFmt w:val="bullet"/>
      <w:lvlText w:val="o"/>
      <w:lvlJc w:val="left"/>
      <w:pPr>
        <w:ind w:left="2160" w:hanging="360"/>
      </w:pPr>
      <w:rPr>
        <w:rFonts w:ascii="Courier New" w:hAnsi="Courier New" w:cs="Courier New" w:hint="default"/>
      </w:rPr>
    </w:lvl>
    <w:lvl w:ilvl="2" w:tplc="87B80D86" w:tentative="1">
      <w:start w:val="1"/>
      <w:numFmt w:val="bullet"/>
      <w:lvlText w:val=""/>
      <w:lvlJc w:val="left"/>
      <w:pPr>
        <w:ind w:left="2880" w:hanging="360"/>
      </w:pPr>
      <w:rPr>
        <w:rFonts w:ascii="Wingdings" w:hAnsi="Wingdings" w:hint="default"/>
      </w:rPr>
    </w:lvl>
    <w:lvl w:ilvl="3" w:tplc="286E5CCE" w:tentative="1">
      <w:start w:val="1"/>
      <w:numFmt w:val="bullet"/>
      <w:lvlText w:val=""/>
      <w:lvlJc w:val="left"/>
      <w:pPr>
        <w:ind w:left="3600" w:hanging="360"/>
      </w:pPr>
      <w:rPr>
        <w:rFonts w:ascii="Symbol" w:hAnsi="Symbol" w:hint="default"/>
      </w:rPr>
    </w:lvl>
    <w:lvl w:ilvl="4" w:tplc="D26C116C" w:tentative="1">
      <w:start w:val="1"/>
      <w:numFmt w:val="bullet"/>
      <w:lvlText w:val="o"/>
      <w:lvlJc w:val="left"/>
      <w:pPr>
        <w:ind w:left="4320" w:hanging="360"/>
      </w:pPr>
      <w:rPr>
        <w:rFonts w:ascii="Courier New" w:hAnsi="Courier New" w:cs="Courier New" w:hint="default"/>
      </w:rPr>
    </w:lvl>
    <w:lvl w:ilvl="5" w:tplc="D7649566" w:tentative="1">
      <w:start w:val="1"/>
      <w:numFmt w:val="bullet"/>
      <w:lvlText w:val=""/>
      <w:lvlJc w:val="left"/>
      <w:pPr>
        <w:ind w:left="5040" w:hanging="360"/>
      </w:pPr>
      <w:rPr>
        <w:rFonts w:ascii="Wingdings" w:hAnsi="Wingdings" w:hint="default"/>
      </w:rPr>
    </w:lvl>
    <w:lvl w:ilvl="6" w:tplc="0398619A" w:tentative="1">
      <w:start w:val="1"/>
      <w:numFmt w:val="bullet"/>
      <w:lvlText w:val=""/>
      <w:lvlJc w:val="left"/>
      <w:pPr>
        <w:ind w:left="5760" w:hanging="360"/>
      </w:pPr>
      <w:rPr>
        <w:rFonts w:ascii="Symbol" w:hAnsi="Symbol" w:hint="default"/>
      </w:rPr>
    </w:lvl>
    <w:lvl w:ilvl="7" w:tplc="A630019C" w:tentative="1">
      <w:start w:val="1"/>
      <w:numFmt w:val="bullet"/>
      <w:lvlText w:val="o"/>
      <w:lvlJc w:val="left"/>
      <w:pPr>
        <w:ind w:left="6480" w:hanging="360"/>
      </w:pPr>
      <w:rPr>
        <w:rFonts w:ascii="Courier New" w:hAnsi="Courier New" w:cs="Courier New" w:hint="default"/>
      </w:rPr>
    </w:lvl>
    <w:lvl w:ilvl="8" w:tplc="3AAA0EB4" w:tentative="1">
      <w:start w:val="1"/>
      <w:numFmt w:val="bullet"/>
      <w:lvlText w:val=""/>
      <w:lvlJc w:val="left"/>
      <w:pPr>
        <w:ind w:left="7200" w:hanging="360"/>
      </w:pPr>
      <w:rPr>
        <w:rFonts w:ascii="Wingdings" w:hAnsi="Wingdings" w:hint="default"/>
      </w:rPr>
    </w:lvl>
  </w:abstractNum>
  <w:abstractNum w:abstractNumId="5" w15:restartNumberingAfterBreak="0">
    <w:nsid w:val="5FF925D1"/>
    <w:multiLevelType w:val="hybridMultilevel"/>
    <w:tmpl w:val="F6501BD0"/>
    <w:lvl w:ilvl="0" w:tplc="E48A1CB6">
      <w:start w:val="2"/>
      <w:numFmt w:val="bullet"/>
      <w:lvlText w:val="-"/>
      <w:lvlJc w:val="left"/>
      <w:pPr>
        <w:ind w:left="1440" w:hanging="360"/>
      </w:pPr>
      <w:rPr>
        <w:rFonts w:ascii="Calibri" w:eastAsiaTheme="minorHAnsi" w:hAnsi="Calibri" w:cs="Calibri" w:hint="default"/>
      </w:rPr>
    </w:lvl>
    <w:lvl w:ilvl="1" w:tplc="D45A0AC4" w:tentative="1">
      <w:start w:val="1"/>
      <w:numFmt w:val="bullet"/>
      <w:lvlText w:val="o"/>
      <w:lvlJc w:val="left"/>
      <w:pPr>
        <w:ind w:left="2160" w:hanging="360"/>
      </w:pPr>
      <w:rPr>
        <w:rFonts w:ascii="Courier New" w:hAnsi="Courier New" w:cs="Courier New" w:hint="default"/>
      </w:rPr>
    </w:lvl>
    <w:lvl w:ilvl="2" w:tplc="6384549C" w:tentative="1">
      <w:start w:val="1"/>
      <w:numFmt w:val="bullet"/>
      <w:lvlText w:val=""/>
      <w:lvlJc w:val="left"/>
      <w:pPr>
        <w:ind w:left="2880" w:hanging="360"/>
      </w:pPr>
      <w:rPr>
        <w:rFonts w:ascii="Wingdings" w:hAnsi="Wingdings" w:hint="default"/>
      </w:rPr>
    </w:lvl>
    <w:lvl w:ilvl="3" w:tplc="5896F15C" w:tentative="1">
      <w:start w:val="1"/>
      <w:numFmt w:val="bullet"/>
      <w:lvlText w:val=""/>
      <w:lvlJc w:val="left"/>
      <w:pPr>
        <w:ind w:left="3600" w:hanging="360"/>
      </w:pPr>
      <w:rPr>
        <w:rFonts w:ascii="Symbol" w:hAnsi="Symbol" w:hint="default"/>
      </w:rPr>
    </w:lvl>
    <w:lvl w:ilvl="4" w:tplc="F7FE6CC4" w:tentative="1">
      <w:start w:val="1"/>
      <w:numFmt w:val="bullet"/>
      <w:lvlText w:val="o"/>
      <w:lvlJc w:val="left"/>
      <w:pPr>
        <w:ind w:left="4320" w:hanging="360"/>
      </w:pPr>
      <w:rPr>
        <w:rFonts w:ascii="Courier New" w:hAnsi="Courier New" w:cs="Courier New" w:hint="default"/>
      </w:rPr>
    </w:lvl>
    <w:lvl w:ilvl="5" w:tplc="039CE376" w:tentative="1">
      <w:start w:val="1"/>
      <w:numFmt w:val="bullet"/>
      <w:lvlText w:val=""/>
      <w:lvlJc w:val="left"/>
      <w:pPr>
        <w:ind w:left="5040" w:hanging="360"/>
      </w:pPr>
      <w:rPr>
        <w:rFonts w:ascii="Wingdings" w:hAnsi="Wingdings" w:hint="default"/>
      </w:rPr>
    </w:lvl>
    <w:lvl w:ilvl="6" w:tplc="A67A07A4" w:tentative="1">
      <w:start w:val="1"/>
      <w:numFmt w:val="bullet"/>
      <w:lvlText w:val=""/>
      <w:lvlJc w:val="left"/>
      <w:pPr>
        <w:ind w:left="5760" w:hanging="360"/>
      </w:pPr>
      <w:rPr>
        <w:rFonts w:ascii="Symbol" w:hAnsi="Symbol" w:hint="default"/>
      </w:rPr>
    </w:lvl>
    <w:lvl w:ilvl="7" w:tplc="7F1E1A42" w:tentative="1">
      <w:start w:val="1"/>
      <w:numFmt w:val="bullet"/>
      <w:lvlText w:val="o"/>
      <w:lvlJc w:val="left"/>
      <w:pPr>
        <w:ind w:left="6480" w:hanging="360"/>
      </w:pPr>
      <w:rPr>
        <w:rFonts w:ascii="Courier New" w:hAnsi="Courier New" w:cs="Courier New" w:hint="default"/>
      </w:rPr>
    </w:lvl>
    <w:lvl w:ilvl="8" w:tplc="AA0E4C6C" w:tentative="1">
      <w:start w:val="1"/>
      <w:numFmt w:val="bullet"/>
      <w:lvlText w:val=""/>
      <w:lvlJc w:val="left"/>
      <w:pPr>
        <w:ind w:left="7200" w:hanging="360"/>
      </w:pPr>
      <w:rPr>
        <w:rFonts w:ascii="Wingdings" w:hAnsi="Wingdings" w:hint="default"/>
      </w:rPr>
    </w:lvl>
  </w:abstractNum>
  <w:abstractNum w:abstractNumId="6" w15:restartNumberingAfterBreak="0">
    <w:nsid w:val="627C79DF"/>
    <w:multiLevelType w:val="hybridMultilevel"/>
    <w:tmpl w:val="A5EAAF92"/>
    <w:lvl w:ilvl="0" w:tplc="85E66640">
      <w:numFmt w:val="bullet"/>
      <w:lvlText w:val="-"/>
      <w:lvlJc w:val="left"/>
      <w:pPr>
        <w:ind w:left="720" w:hanging="360"/>
      </w:pPr>
      <w:rPr>
        <w:rFonts w:ascii="Calibri" w:eastAsiaTheme="minorHAnsi" w:hAnsi="Calibri" w:cs="Calibri" w:hint="default"/>
      </w:rPr>
    </w:lvl>
    <w:lvl w:ilvl="1" w:tplc="1B2008C0" w:tentative="1">
      <w:start w:val="1"/>
      <w:numFmt w:val="bullet"/>
      <w:lvlText w:val="o"/>
      <w:lvlJc w:val="left"/>
      <w:pPr>
        <w:ind w:left="1440" w:hanging="360"/>
      </w:pPr>
      <w:rPr>
        <w:rFonts w:ascii="Courier New" w:hAnsi="Courier New" w:cs="Courier New" w:hint="default"/>
      </w:rPr>
    </w:lvl>
    <w:lvl w:ilvl="2" w:tplc="2B060046" w:tentative="1">
      <w:start w:val="1"/>
      <w:numFmt w:val="bullet"/>
      <w:lvlText w:val=""/>
      <w:lvlJc w:val="left"/>
      <w:pPr>
        <w:ind w:left="2160" w:hanging="360"/>
      </w:pPr>
      <w:rPr>
        <w:rFonts w:ascii="Wingdings" w:hAnsi="Wingdings" w:hint="default"/>
      </w:rPr>
    </w:lvl>
    <w:lvl w:ilvl="3" w:tplc="F626C09C" w:tentative="1">
      <w:start w:val="1"/>
      <w:numFmt w:val="bullet"/>
      <w:lvlText w:val=""/>
      <w:lvlJc w:val="left"/>
      <w:pPr>
        <w:ind w:left="2880" w:hanging="360"/>
      </w:pPr>
      <w:rPr>
        <w:rFonts w:ascii="Symbol" w:hAnsi="Symbol" w:hint="default"/>
      </w:rPr>
    </w:lvl>
    <w:lvl w:ilvl="4" w:tplc="D688E094" w:tentative="1">
      <w:start w:val="1"/>
      <w:numFmt w:val="bullet"/>
      <w:lvlText w:val="o"/>
      <w:lvlJc w:val="left"/>
      <w:pPr>
        <w:ind w:left="3600" w:hanging="360"/>
      </w:pPr>
      <w:rPr>
        <w:rFonts w:ascii="Courier New" w:hAnsi="Courier New" w:cs="Courier New" w:hint="default"/>
      </w:rPr>
    </w:lvl>
    <w:lvl w:ilvl="5" w:tplc="264A479C" w:tentative="1">
      <w:start w:val="1"/>
      <w:numFmt w:val="bullet"/>
      <w:lvlText w:val=""/>
      <w:lvlJc w:val="left"/>
      <w:pPr>
        <w:ind w:left="4320" w:hanging="360"/>
      </w:pPr>
      <w:rPr>
        <w:rFonts w:ascii="Wingdings" w:hAnsi="Wingdings" w:hint="default"/>
      </w:rPr>
    </w:lvl>
    <w:lvl w:ilvl="6" w:tplc="B00AEFE8" w:tentative="1">
      <w:start w:val="1"/>
      <w:numFmt w:val="bullet"/>
      <w:lvlText w:val=""/>
      <w:lvlJc w:val="left"/>
      <w:pPr>
        <w:ind w:left="5040" w:hanging="360"/>
      </w:pPr>
      <w:rPr>
        <w:rFonts w:ascii="Symbol" w:hAnsi="Symbol" w:hint="default"/>
      </w:rPr>
    </w:lvl>
    <w:lvl w:ilvl="7" w:tplc="4426EFA4" w:tentative="1">
      <w:start w:val="1"/>
      <w:numFmt w:val="bullet"/>
      <w:lvlText w:val="o"/>
      <w:lvlJc w:val="left"/>
      <w:pPr>
        <w:ind w:left="5760" w:hanging="360"/>
      </w:pPr>
      <w:rPr>
        <w:rFonts w:ascii="Courier New" w:hAnsi="Courier New" w:cs="Courier New" w:hint="default"/>
      </w:rPr>
    </w:lvl>
    <w:lvl w:ilvl="8" w:tplc="118C725E" w:tentative="1">
      <w:start w:val="1"/>
      <w:numFmt w:val="bullet"/>
      <w:lvlText w:val=""/>
      <w:lvlJc w:val="left"/>
      <w:pPr>
        <w:ind w:left="6480" w:hanging="360"/>
      </w:pPr>
      <w:rPr>
        <w:rFonts w:ascii="Wingdings" w:hAnsi="Wingdings" w:hint="default"/>
      </w:rPr>
    </w:lvl>
  </w:abstractNum>
  <w:abstractNum w:abstractNumId="7" w15:restartNumberingAfterBreak="0">
    <w:nsid w:val="7D197E41"/>
    <w:multiLevelType w:val="hybridMultilevel"/>
    <w:tmpl w:val="CCA68E74"/>
    <w:lvl w:ilvl="0" w:tplc="793A4114">
      <w:numFmt w:val="bullet"/>
      <w:lvlText w:val="•"/>
      <w:lvlJc w:val="left"/>
      <w:pPr>
        <w:ind w:left="1080" w:hanging="360"/>
      </w:pPr>
      <w:rPr>
        <w:rFonts w:ascii="Calibri" w:eastAsiaTheme="minorHAnsi" w:hAnsi="Calibri" w:cs="Calibri" w:hint="default"/>
      </w:rPr>
    </w:lvl>
    <w:lvl w:ilvl="1" w:tplc="2E44706C" w:tentative="1">
      <w:start w:val="1"/>
      <w:numFmt w:val="bullet"/>
      <w:lvlText w:val="o"/>
      <w:lvlJc w:val="left"/>
      <w:pPr>
        <w:ind w:left="1440" w:hanging="360"/>
      </w:pPr>
      <w:rPr>
        <w:rFonts w:ascii="Courier New" w:hAnsi="Courier New" w:cs="Courier New" w:hint="default"/>
      </w:rPr>
    </w:lvl>
    <w:lvl w:ilvl="2" w:tplc="600C2400" w:tentative="1">
      <w:start w:val="1"/>
      <w:numFmt w:val="bullet"/>
      <w:lvlText w:val=""/>
      <w:lvlJc w:val="left"/>
      <w:pPr>
        <w:ind w:left="2160" w:hanging="360"/>
      </w:pPr>
      <w:rPr>
        <w:rFonts w:ascii="Wingdings" w:hAnsi="Wingdings" w:hint="default"/>
      </w:rPr>
    </w:lvl>
    <w:lvl w:ilvl="3" w:tplc="62ACCB2A" w:tentative="1">
      <w:start w:val="1"/>
      <w:numFmt w:val="bullet"/>
      <w:lvlText w:val=""/>
      <w:lvlJc w:val="left"/>
      <w:pPr>
        <w:ind w:left="2880" w:hanging="360"/>
      </w:pPr>
      <w:rPr>
        <w:rFonts w:ascii="Symbol" w:hAnsi="Symbol" w:hint="default"/>
      </w:rPr>
    </w:lvl>
    <w:lvl w:ilvl="4" w:tplc="7DB6348E" w:tentative="1">
      <w:start w:val="1"/>
      <w:numFmt w:val="bullet"/>
      <w:lvlText w:val="o"/>
      <w:lvlJc w:val="left"/>
      <w:pPr>
        <w:ind w:left="3600" w:hanging="360"/>
      </w:pPr>
      <w:rPr>
        <w:rFonts w:ascii="Courier New" w:hAnsi="Courier New" w:cs="Courier New" w:hint="default"/>
      </w:rPr>
    </w:lvl>
    <w:lvl w:ilvl="5" w:tplc="AB7AE7DE" w:tentative="1">
      <w:start w:val="1"/>
      <w:numFmt w:val="bullet"/>
      <w:lvlText w:val=""/>
      <w:lvlJc w:val="left"/>
      <w:pPr>
        <w:ind w:left="4320" w:hanging="360"/>
      </w:pPr>
      <w:rPr>
        <w:rFonts w:ascii="Wingdings" w:hAnsi="Wingdings" w:hint="default"/>
      </w:rPr>
    </w:lvl>
    <w:lvl w:ilvl="6" w:tplc="B554DF2E" w:tentative="1">
      <w:start w:val="1"/>
      <w:numFmt w:val="bullet"/>
      <w:lvlText w:val=""/>
      <w:lvlJc w:val="left"/>
      <w:pPr>
        <w:ind w:left="5040" w:hanging="360"/>
      </w:pPr>
      <w:rPr>
        <w:rFonts w:ascii="Symbol" w:hAnsi="Symbol" w:hint="default"/>
      </w:rPr>
    </w:lvl>
    <w:lvl w:ilvl="7" w:tplc="9D846E8A" w:tentative="1">
      <w:start w:val="1"/>
      <w:numFmt w:val="bullet"/>
      <w:lvlText w:val="o"/>
      <w:lvlJc w:val="left"/>
      <w:pPr>
        <w:ind w:left="5760" w:hanging="360"/>
      </w:pPr>
      <w:rPr>
        <w:rFonts w:ascii="Courier New" w:hAnsi="Courier New" w:cs="Courier New" w:hint="default"/>
      </w:rPr>
    </w:lvl>
    <w:lvl w:ilvl="8" w:tplc="16ECA23A" w:tentative="1">
      <w:start w:val="1"/>
      <w:numFmt w:val="bullet"/>
      <w:lvlText w:val=""/>
      <w:lvlJc w:val="left"/>
      <w:pPr>
        <w:ind w:left="6480" w:hanging="360"/>
      </w:pPr>
      <w:rPr>
        <w:rFonts w:ascii="Wingdings" w:hAnsi="Wingdings" w:hint="default"/>
      </w:rPr>
    </w:lvl>
  </w:abstractNum>
  <w:abstractNum w:abstractNumId="8" w15:restartNumberingAfterBreak="0">
    <w:nsid w:val="7E1540B8"/>
    <w:multiLevelType w:val="multilevel"/>
    <w:tmpl w:val="173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4"/>
  </w:num>
  <w:num w:numId="5">
    <w:abstractNumId w:val="1"/>
  </w:num>
  <w:num w:numId="6">
    <w:abstractNumId w:val="7"/>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NjcyMTcztTSwNDRW0lEKTi0uzszPAykwqwUAq1NorCwAAAA="/>
  </w:docVars>
  <w:rsids>
    <w:rsidRoot w:val="001066A5"/>
    <w:rsid w:val="00000BF1"/>
    <w:rsid w:val="000747BE"/>
    <w:rsid w:val="00085F0A"/>
    <w:rsid w:val="000B6492"/>
    <w:rsid w:val="000E6475"/>
    <w:rsid w:val="001030B8"/>
    <w:rsid w:val="0010486A"/>
    <w:rsid w:val="001066A5"/>
    <w:rsid w:val="0013488E"/>
    <w:rsid w:val="001649E3"/>
    <w:rsid w:val="0016741E"/>
    <w:rsid w:val="001A665D"/>
    <w:rsid w:val="001D45BB"/>
    <w:rsid w:val="001E7E19"/>
    <w:rsid w:val="001F57E9"/>
    <w:rsid w:val="002161BA"/>
    <w:rsid w:val="00287D0D"/>
    <w:rsid w:val="00303FA6"/>
    <w:rsid w:val="00306419"/>
    <w:rsid w:val="00337B76"/>
    <w:rsid w:val="00361660"/>
    <w:rsid w:val="00373C09"/>
    <w:rsid w:val="0038514D"/>
    <w:rsid w:val="0039195A"/>
    <w:rsid w:val="0039797A"/>
    <w:rsid w:val="003B1AA9"/>
    <w:rsid w:val="003C4C1A"/>
    <w:rsid w:val="003E6686"/>
    <w:rsid w:val="0041020C"/>
    <w:rsid w:val="00433242"/>
    <w:rsid w:val="00442421"/>
    <w:rsid w:val="004440AC"/>
    <w:rsid w:val="004750F6"/>
    <w:rsid w:val="00486971"/>
    <w:rsid w:val="00501A07"/>
    <w:rsid w:val="0051120E"/>
    <w:rsid w:val="00516BE0"/>
    <w:rsid w:val="005314D0"/>
    <w:rsid w:val="00532DD1"/>
    <w:rsid w:val="005F0A75"/>
    <w:rsid w:val="005F78BB"/>
    <w:rsid w:val="00600C81"/>
    <w:rsid w:val="00604642"/>
    <w:rsid w:val="00605F21"/>
    <w:rsid w:val="00624358"/>
    <w:rsid w:val="00632102"/>
    <w:rsid w:val="006526F1"/>
    <w:rsid w:val="00653ADA"/>
    <w:rsid w:val="00663F06"/>
    <w:rsid w:val="00684F7C"/>
    <w:rsid w:val="00690695"/>
    <w:rsid w:val="00691F5B"/>
    <w:rsid w:val="006A02FC"/>
    <w:rsid w:val="006A1D42"/>
    <w:rsid w:val="006A5D93"/>
    <w:rsid w:val="006B63F9"/>
    <w:rsid w:val="006E221B"/>
    <w:rsid w:val="006F305D"/>
    <w:rsid w:val="00720AF3"/>
    <w:rsid w:val="0074412E"/>
    <w:rsid w:val="00763A78"/>
    <w:rsid w:val="007A6387"/>
    <w:rsid w:val="007F7B0F"/>
    <w:rsid w:val="00832CB6"/>
    <w:rsid w:val="008564FF"/>
    <w:rsid w:val="008E20B6"/>
    <w:rsid w:val="009013D3"/>
    <w:rsid w:val="009115AF"/>
    <w:rsid w:val="00922CAA"/>
    <w:rsid w:val="00944037"/>
    <w:rsid w:val="0098064C"/>
    <w:rsid w:val="00980DEB"/>
    <w:rsid w:val="00986E50"/>
    <w:rsid w:val="009C1C2A"/>
    <w:rsid w:val="009D6BBC"/>
    <w:rsid w:val="009E0DB7"/>
    <w:rsid w:val="009F4AC2"/>
    <w:rsid w:val="00A139B4"/>
    <w:rsid w:val="00A231DE"/>
    <w:rsid w:val="00A67067"/>
    <w:rsid w:val="00A9131C"/>
    <w:rsid w:val="00A95BCB"/>
    <w:rsid w:val="00AC0808"/>
    <w:rsid w:val="00AE7A3D"/>
    <w:rsid w:val="00B009FB"/>
    <w:rsid w:val="00B01554"/>
    <w:rsid w:val="00B06756"/>
    <w:rsid w:val="00B71B96"/>
    <w:rsid w:val="00B777B4"/>
    <w:rsid w:val="00BA3432"/>
    <w:rsid w:val="00BC5C97"/>
    <w:rsid w:val="00BD3FC4"/>
    <w:rsid w:val="00BD47CD"/>
    <w:rsid w:val="00C01668"/>
    <w:rsid w:val="00C03738"/>
    <w:rsid w:val="00C444AE"/>
    <w:rsid w:val="00C82E98"/>
    <w:rsid w:val="00CB268F"/>
    <w:rsid w:val="00CC2072"/>
    <w:rsid w:val="00D422B5"/>
    <w:rsid w:val="00D47E6D"/>
    <w:rsid w:val="00D54EB8"/>
    <w:rsid w:val="00D7556C"/>
    <w:rsid w:val="00D823E7"/>
    <w:rsid w:val="00D94127"/>
    <w:rsid w:val="00DB59A1"/>
    <w:rsid w:val="00DB6EFB"/>
    <w:rsid w:val="00DD1225"/>
    <w:rsid w:val="00DD4122"/>
    <w:rsid w:val="00DD6378"/>
    <w:rsid w:val="00DE095B"/>
    <w:rsid w:val="00DF4C4A"/>
    <w:rsid w:val="00E10C1F"/>
    <w:rsid w:val="00E35D2C"/>
    <w:rsid w:val="00E7042D"/>
    <w:rsid w:val="00ED0A04"/>
    <w:rsid w:val="00F21C5F"/>
    <w:rsid w:val="00F2253A"/>
    <w:rsid w:val="00F4015C"/>
    <w:rsid w:val="00F66442"/>
    <w:rsid w:val="00F735BB"/>
    <w:rsid w:val="00F80C21"/>
    <w:rsid w:val="00FD1331"/>
    <w:rsid w:val="00FD5C8C"/>
    <w:rsid w:val="00FE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E099"/>
  <w15:chartTrackingRefBased/>
  <w15:docId w15:val="{7ACB49E5-D502-4D33-89B9-64F2C675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D13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13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337B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4015C"/>
    <w:rPr>
      <w:i/>
      <w:iCs/>
    </w:rPr>
  </w:style>
  <w:style w:type="paragraph" w:styleId="BalloonText">
    <w:name w:val="Balloon Text"/>
    <w:basedOn w:val="Normal"/>
    <w:link w:val="BalloonTextChar"/>
    <w:uiPriority w:val="99"/>
    <w:semiHidden/>
    <w:unhideWhenUsed/>
    <w:rsid w:val="0053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DD1"/>
    <w:rPr>
      <w:rFonts w:ascii="Segoe UI" w:hAnsi="Segoe UI" w:cs="Segoe UI"/>
      <w:sz w:val="18"/>
      <w:szCs w:val="18"/>
    </w:rPr>
  </w:style>
  <w:style w:type="character" w:customStyle="1" w:styleId="Heading5Char">
    <w:name w:val="Heading 5 Char"/>
    <w:basedOn w:val="DefaultParagraphFont"/>
    <w:link w:val="Heading5"/>
    <w:uiPriority w:val="9"/>
    <w:rsid w:val="00337B76"/>
    <w:rPr>
      <w:rFonts w:ascii="Times New Roman" w:eastAsia="Times New Roman" w:hAnsi="Times New Roman" w:cs="Times New Roman"/>
      <w:b/>
      <w:bCs/>
      <w:sz w:val="20"/>
      <w:szCs w:val="20"/>
    </w:rPr>
  </w:style>
  <w:style w:type="paragraph" w:styleId="ListParagraph">
    <w:name w:val="List Paragraph"/>
    <w:basedOn w:val="Normal"/>
    <w:uiPriority w:val="34"/>
    <w:qFormat/>
    <w:rsid w:val="00663F06"/>
    <w:pPr>
      <w:ind w:left="720"/>
      <w:contextualSpacing/>
    </w:pPr>
  </w:style>
  <w:style w:type="paragraph" w:styleId="NormalWeb">
    <w:name w:val="Normal (Web)"/>
    <w:basedOn w:val="Normal"/>
    <w:uiPriority w:val="99"/>
    <w:unhideWhenUsed/>
    <w:rsid w:val="00F66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D133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D1331"/>
    <w:rPr>
      <w:rFonts w:asciiTheme="majorHAnsi" w:eastAsiaTheme="majorEastAsia" w:hAnsiTheme="majorHAnsi" w:cstheme="majorBidi"/>
      <w:color w:val="243F60" w:themeColor="accent1" w:themeShade="7F"/>
      <w:sz w:val="24"/>
      <w:szCs w:val="24"/>
    </w:rPr>
  </w:style>
  <w:style w:type="character" w:customStyle="1" w:styleId="caps">
    <w:name w:val="caps"/>
    <w:basedOn w:val="DefaultParagraphFont"/>
    <w:rsid w:val="00FD1331"/>
  </w:style>
  <w:style w:type="paragraph" w:customStyle="1" w:styleId="has-text-align-justify">
    <w:name w:val="has-text-align-justify"/>
    <w:basedOn w:val="Normal"/>
    <w:rsid w:val="00FD13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A07"/>
    <w:rPr>
      <w:color w:val="0000FF"/>
      <w:u w:val="single"/>
    </w:rPr>
  </w:style>
  <w:style w:type="character" w:styleId="CommentReference">
    <w:name w:val="annotation reference"/>
    <w:basedOn w:val="DefaultParagraphFont"/>
    <w:uiPriority w:val="99"/>
    <w:semiHidden/>
    <w:unhideWhenUsed/>
    <w:rsid w:val="00B71B96"/>
    <w:rPr>
      <w:sz w:val="16"/>
      <w:szCs w:val="16"/>
    </w:rPr>
  </w:style>
  <w:style w:type="paragraph" w:styleId="CommentText">
    <w:name w:val="annotation text"/>
    <w:basedOn w:val="Normal"/>
    <w:link w:val="CommentTextChar"/>
    <w:uiPriority w:val="99"/>
    <w:semiHidden/>
    <w:unhideWhenUsed/>
    <w:rsid w:val="00B71B96"/>
    <w:pPr>
      <w:spacing w:line="240" w:lineRule="auto"/>
    </w:pPr>
    <w:rPr>
      <w:sz w:val="20"/>
      <w:szCs w:val="20"/>
    </w:rPr>
  </w:style>
  <w:style w:type="character" w:customStyle="1" w:styleId="CommentTextChar">
    <w:name w:val="Comment Text Char"/>
    <w:basedOn w:val="DefaultParagraphFont"/>
    <w:link w:val="CommentText"/>
    <w:uiPriority w:val="99"/>
    <w:semiHidden/>
    <w:rsid w:val="00B71B96"/>
    <w:rPr>
      <w:sz w:val="20"/>
      <w:szCs w:val="20"/>
    </w:rPr>
  </w:style>
  <w:style w:type="paragraph" w:styleId="CommentSubject">
    <w:name w:val="annotation subject"/>
    <w:basedOn w:val="CommentText"/>
    <w:next w:val="CommentText"/>
    <w:link w:val="CommentSubjectChar"/>
    <w:uiPriority w:val="99"/>
    <w:semiHidden/>
    <w:unhideWhenUsed/>
    <w:rsid w:val="00B71B96"/>
    <w:rPr>
      <w:b/>
      <w:bCs/>
    </w:rPr>
  </w:style>
  <w:style w:type="character" w:customStyle="1" w:styleId="CommentSubjectChar">
    <w:name w:val="Comment Subject Char"/>
    <w:basedOn w:val="CommentTextChar"/>
    <w:link w:val="CommentSubject"/>
    <w:uiPriority w:val="99"/>
    <w:semiHidden/>
    <w:rsid w:val="00B71B96"/>
    <w:rPr>
      <w:b/>
      <w:bCs/>
      <w:sz w:val="20"/>
      <w:szCs w:val="20"/>
    </w:rPr>
  </w:style>
  <w:style w:type="character" w:customStyle="1" w:styleId="UnresolvedMention1">
    <w:name w:val="Unresolved Mention1"/>
    <w:basedOn w:val="DefaultParagraphFont"/>
    <w:uiPriority w:val="99"/>
    <w:semiHidden/>
    <w:unhideWhenUsed/>
    <w:rsid w:val="00433242"/>
    <w:rPr>
      <w:color w:val="605E5C"/>
      <w:shd w:val="clear" w:color="auto" w:fill="E1DFDD"/>
    </w:rPr>
  </w:style>
  <w:style w:type="character" w:styleId="FollowedHyperlink">
    <w:name w:val="FollowedHyperlink"/>
    <w:basedOn w:val="DefaultParagraphFont"/>
    <w:uiPriority w:val="99"/>
    <w:semiHidden/>
    <w:unhideWhenUsed/>
    <w:rsid w:val="006A1D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Renos Philippou</dc:creator>
  <cp:lastModifiedBy>User</cp:lastModifiedBy>
  <cp:revision>7</cp:revision>
  <dcterms:created xsi:type="dcterms:W3CDTF">2020-07-08T10:17:00Z</dcterms:created>
  <dcterms:modified xsi:type="dcterms:W3CDTF">2020-07-08T11:49:00Z</dcterms:modified>
</cp:coreProperties>
</file>