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 Morning in Vancouver</w:t>
      </w:r>
    </w:p>
    <w:p>
      <w:r>
        <w:t>The morning mist rolled gently over the mountains as Vancouver slowly woke up. From the shores of English Bay, the city looked like a painting — glass towers reflecting the soft pink sky, framed by snow‑touched peaks in the distance.</w:t>
      </w:r>
    </w:p>
    <w:p>
      <w:r>
        <w:t>Emma walked along the Seawall with a warm cup of coffee in her hands. Cyclists passed by, their laughter carried by the ocean breeze. Seagulls circled above, and the scent of saltwater mixed with fresh pine from Stanley Park.</w:t>
      </w:r>
    </w:p>
    <w:p>
      <w:r>
        <w:t>By midday, Granville Island buzzed with life. Street musicians played cheerful melodies, artists displayed bright canvases, and the public market overflowed with colorful fruits, fresh seafood, and handmade pastries.</w:t>
      </w:r>
    </w:p>
    <w:p>
      <w:r>
        <w:t>As evening approached, the city lights shimmered against the darkening mountains. Vancouver felt calm yet alive — a place where nature and city moved together in perfect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