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D2" w:rsidRPr="007530D2" w:rsidRDefault="007530D2" w:rsidP="007530D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7530D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Протоколы и функции, обеспечивающие работу сети</w:t>
      </w:r>
    </w:p>
    <w:p w:rsidR="007530D2" w:rsidRPr="007530D2" w:rsidRDefault="007530D2" w:rsidP="007530D2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1" w:name="sect3"/>
      <w:bookmarkEnd w:id="1"/>
      <w:r w:rsidRPr="007530D2">
        <w:rPr>
          <w:rFonts w:ascii="Tahoma" w:eastAsia="Times New Roman" w:hAnsi="Tahoma" w:cs="Tahoma"/>
          <w:b/>
          <w:bCs/>
          <w:color w:val="000000"/>
          <w:lang w:eastAsia="ru-RU"/>
        </w:rPr>
        <w:t>Маршрутизация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Маршрутизация осуществляется на сетевом уровне OSI, который отвечает за обеспечение связи между любыми хостами в сети. Маршрутизирующие устройства (например, Интернет-маршрутизаторы или межсетевые экраны) объединяют отдельные сети в общую составную сеть. В сложных составных сетях почти всегда существует несколько альтернативных маршрутов для передачи пакетов между конечными хостами. Задачу выбора маршрутов из нескольких возможных решают маршрутизирующие устройства. Правильно выбранная структура сети и настроенная в соответствии с ней маршрутизация гарантируют, что отправленный по сети пакет будет доставлен по назначению.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 же такое "маршрутизация"?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" w:name="keyword1"/>
      <w:bookmarkEnd w:id="2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Маршрутизация (</w:t>
      </w:r>
      <w:proofErr w:type="spellStart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Routing</w:t>
      </w:r>
      <w:proofErr w:type="spellEnd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)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процесс определения в коммуникационной сети (наилучшего) пути, по которому пакет может достигнуть адресата или, точнее – это набор правил, определяющих маршрут следования информации в сетях связи. Любые сетевые пакеты направляются в соответствии с набором правил – таблиц маршрутизации. Как правило, маршрутизация сводится к выбору интерфейса и следующего транзитного хоста при следовании пакета между сетями.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" w:name="keyword2"/>
      <w:bookmarkEnd w:id="3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Маршрут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путь, который должен пройти пакет от отправителя до точки назначения через маршрутизирующие устройства.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Маршрутизирующее устройство выбирает маршрут на основании информации о текущей конфигурации сети и соответствующего критерия выбора маршрута. Обычно в качестве критерия выступает </w:t>
      </w:r>
      <w:bookmarkStart w:id="4" w:name="keyword3"/>
      <w:bookmarkEnd w:id="4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метрика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отражает приоритет маршрута (наилучший маршрут). При определении наилучшего маршрута и назначения метрики рассматриваются следующие характеристики: время прохождения маршрута, которое в локальных сетях совпадает с длиной маршрута, измеряемой в количестве пройденных узлов маршрутизации; надежность и пропускная способность канала связи; время передачи пакета по каждой линии связи; нагрузка сетевого ресурса.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Маршрутизация может осуществляться статическим или динамическим способом.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Алгоритмы статической маршрутизации представляют таблицы, составленные сетевым администратором. Содержимое этих таблиц может быть изменено только сетевым администратором.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Итак, </w:t>
      </w:r>
      <w:bookmarkStart w:id="5" w:name="keyword4"/>
      <w:bookmarkEnd w:id="5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статическая маршрутизация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Static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это метод маршрутизации в сетях с коммутацией пакетов, при котором данные передаются по заданному пути. При конфигурировании таблиц маршрутизации должны быть указаны все взаимосвязи между логическими сетями, которые остаются неизменными.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Динамическая маршрутизация предполагает, что маршрутизирующее устройство может автоматически определять новые пути либо модифицировать информацию о существующих путях.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" w:name="keyword5"/>
      <w:bookmarkEnd w:id="6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Динамическая маршрутизация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Dynamic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это метод выбора маршрута в сетях с коммутацией каналов, учитывающий динамическое состояние выходных каналов хоста (локальная маршрутизация) или сети (глобальная маршрутизация). Алгоритмы динамической маршрутизации адаптируются к изменениям сетевой обстановки, анализируя поступающие сообщения об обновлении маршрутов и используя при этом протоколы маршрутизации такие, как RIP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Information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Protocol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OSPF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Shortest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Path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First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BGP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Border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Gateway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Protocol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Осуществление маршрутизации в межсетевых экранах D-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Link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рассмотрено в разделе "Создание и проверка правил маршрутизации" приложения D "Управление межсетевыми экранами через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Web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-интерфейс".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Маршрутизация осуществляется, используя IP-адресацию сетей и сетевых устройств. В версии IPv4 IP-адрес представляет собой 32-битное двоичное число, состоит из 4-х октетов и в десятичном виде записывается в виде четырех чисел, разделенных точками (</w:t>
      </w:r>
      <w:proofErr w:type="gram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</w:t>
      </w:r>
      <w:proofErr w:type="gram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192.168.1.1). Существует также понятие "маска подсети". В десятичном представлении она имеет такой же вид, как и IP-адрес. Маска определяет, какая часть IP-адреса узла сети относится к адресу сети, а какая – к адресу самого узла в этой сети.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версии IPv6 IP-адрес имеет 128-битное представление, состоит из 8 октетов, разделяющихся двоеточиями и записывается с использованием шестнадцатеричных чисел (например: </w:t>
      </w:r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СА</w:t>
      </w:r>
      <w:proofErr w:type="gram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81:0:0:0:800:800</w:t>
      </w:r>
      <w:proofErr w:type="gram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С:121:1Б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530D2" w:rsidRPr="007530D2" w:rsidRDefault="007530D2" w:rsidP="007530D2">
      <w:pPr>
        <w:shd w:val="clear" w:color="auto" w:fill="FFFFFF"/>
        <w:spacing w:after="0" w:line="240" w:lineRule="auto"/>
        <w:outlineLvl w:val="4"/>
        <w:rPr>
          <w:rFonts w:ascii="Tahoma" w:eastAsia="Times New Roman" w:hAnsi="Tahoma" w:cs="Tahoma"/>
          <w:b/>
          <w:bCs/>
          <w:color w:val="000000"/>
          <w:lang w:eastAsia="ru-RU"/>
        </w:rPr>
      </w:pPr>
      <w:bookmarkStart w:id="7" w:name="sect4"/>
      <w:bookmarkEnd w:id="7"/>
      <w:r w:rsidRPr="007530D2">
        <w:rPr>
          <w:rFonts w:ascii="Tahoma" w:eastAsia="Times New Roman" w:hAnsi="Tahoma" w:cs="Tahoma"/>
          <w:b/>
          <w:bCs/>
          <w:color w:val="000000"/>
          <w:lang w:eastAsia="ru-RU"/>
        </w:rPr>
        <w:t>Протокол OSPF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" w:name="keyword6"/>
      <w:bookmarkEnd w:id="8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OSPF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Shortest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Path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First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протокол динамической маршрутизации, основанный на технологии отслеживания состояния канала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link-state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technology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и использующий для нахождения кратчайшего пути алгоритм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Дейкстры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Последняя версия протокола представлена в RFC 2328. OSPF представляет собой протокол внутреннего шлюза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Interior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Gateway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Protocol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IGP), распространяет информацию о доступных маршрутах между маршрутизирующими устройствами (маршрутизаторами) одной автономной системы.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OSPF предлагает решение следующих задач:</w:t>
      </w:r>
    </w:p>
    <w:p w:rsidR="007530D2" w:rsidRPr="007530D2" w:rsidRDefault="007530D2" w:rsidP="007530D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увеличение скорости сходимости сети (т.е. одинаковое понимание текущей сетевой топологии всеми маршрутизаторами) по сравнению с протоколом RIP;</w:t>
      </w:r>
    </w:p>
    <w:p w:rsidR="007530D2" w:rsidRPr="007530D2" w:rsidRDefault="007530D2" w:rsidP="007530D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поддержка сетевых масок переменной длины (VLSM, применяются в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бессклассовой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IP-адресации);</w:t>
      </w:r>
    </w:p>
    <w:p w:rsidR="007530D2" w:rsidRPr="007530D2" w:rsidRDefault="007530D2" w:rsidP="007530D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достижимость сети;</w:t>
      </w:r>
    </w:p>
    <w:p w:rsidR="007530D2" w:rsidRPr="007530D2" w:rsidRDefault="007530D2" w:rsidP="007530D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оптимальное использование пропускной способности сети;</w:t>
      </w:r>
    </w:p>
    <w:p w:rsidR="007530D2" w:rsidRPr="007530D2" w:rsidRDefault="007530D2" w:rsidP="007530D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определение кратчайшего маршрута.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Терминология протокола OSPF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9" w:name="keyword7"/>
      <w:bookmarkEnd w:id="9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Объявление о состоянии канала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Link-State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Advertisement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LSA) – объявление описывает все каналы маршрутизатора, все интерфейсы и состояние каналов.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0" w:name="keyword8"/>
      <w:bookmarkEnd w:id="10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Состояние канала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Link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состояние канала между двумя маршрутизаторами; обновления происходят при помощи пакетов LSA.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" w:name="keyword9"/>
      <w:bookmarkEnd w:id="11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Метрика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metric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условный показатель "стоимости" пересылки данных по каналу;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2" w:name="keyword10"/>
      <w:bookmarkEnd w:id="12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Автономная система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Autonomous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System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AS) – группа устройств, обменивающаяся маршрутизирующей информацией в соответствии с единой политикой и протоколом маршрутизации.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3" w:name="keyword11"/>
      <w:bookmarkEnd w:id="13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Зона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area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совокупность сетей и маршрутизаторов, имеющих один и тот же идентификатор зоны.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4" w:name="keyword12"/>
      <w:bookmarkEnd w:id="14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Соседи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neighbours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два маршрутизатора, имеющие интерфейсы в общей сети.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5" w:name="keyword13"/>
      <w:bookmarkEnd w:id="15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Состояние соседства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adjacency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взаимосвязь между определенными соседними маршрутизаторами, установленная с целью обмена информацией маршрутизации.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6" w:name="keyword14"/>
      <w:bookmarkEnd w:id="16"/>
      <w:proofErr w:type="spellStart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Hello</w:t>
      </w:r>
      <w:proofErr w:type="spellEnd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-пакеты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Hello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packets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используются для обмена информации и поддержания соседских отношений.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7" w:name="keyword15"/>
      <w:bookmarkEnd w:id="17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База данных соседей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Neighbours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database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список всех соседей.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8" w:name="keyword16"/>
      <w:bookmarkEnd w:id="18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База данных состояния каналов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Link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Database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LSDB) – список всех записей о состоянии каналов. Встречается также термин топологическая база данных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topological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database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употребляется как синоним базы данных состояния каналов.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9" w:name="keyword17"/>
      <w:bookmarkEnd w:id="19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Идентификатор маршрутизатора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ID, RID) – уникальное 32-битовое число, которое уникально идентифицирует маршрутизатор в пределах одной автономной системы.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0" w:name="keyword18"/>
      <w:bookmarkEnd w:id="20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Выделенный маршрутизатор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Designated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DR) – управляет процессом рассылки LSA в сети. Каждый маршрутизатор сети устанавливает отношения соседства с DR и отправляет ему информацию об изменениях в сети, а DR отвечает за то, чтобы данная информация была отправлена остальным маршрутизаторам сети. Недостатком в схеме работы с DR маршрутизатором является то, что при выходе его из строя должен быть выбран новый DR. Новые отношения соседства должны быть сформированы и, пока базы данных маршрутизаторов не синхронизируются с базой данных нового DR, сеть будет недоступна для пересылки пакетов. Для устранения этого недостатка выбирается BDR.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1" w:name="keyword19"/>
      <w:bookmarkEnd w:id="21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Резервный выделенный маршрутизатор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Backup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Designated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BDR). Каждый маршрутизатор сети устанавливает отношения соседства не только с DR, но и BDR. DR и BDR также устанавливают отношения соседства между собой. При выходе из строя DR, BDR становится выделенным маршрутизатором и выполняет все его функции. Так как маршрутизаторы сети устанавливают отношения соседства с BDR, то время недоступности сети минимизируется.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Краткое описание работы протокола OSPF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Маршрутизаторы обмениваются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hello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-пакетами через все интерфейсы, на которых активирован OSPF. Устройства, разделяющие общий канал передачи данных, становятся соседями после согласования определенных параметров, указанных в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hello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-пакетах.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Далее маршрутизаторы обмениваются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hello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-пакетами с устройствами других сетей для установления соседства. OSPF определяет несколько типов сетей и несколько типов маршрутизаторов. Пара маршрутизаторов, находящихся в состоянии соседства синхронизирует между собой базу данных состояния каналов.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 маршрутизатор посылает объявление о состоянии канала своему соседу. Последний, получив объявление, записывает передаваемую в нем информацию в базу данных состояния каналов маршрутизатора и рассылает копию объявления всем другим своим соседям.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Рассылая объявления через зону, все маршрутизаторы строят идентичную базу данных состояния каналов маршрутизатора.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Когда база данных построена, каждый маршрутизатор использует алгоритм нахождения кратчайшего пути для вычисления графа без образования петель (т.е. дерева кратчайшего пути), который будет описывать кратчайший маршрут к каждому известному пункту назначения, отображая в качестве корня самого себя. Самый короткий путь в дереве соответствует оптимальному маршруту к каждой сети назначения в автономной системе.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Каждый маршрутизатор строит таблицу маршрутизации из своего дерева кратчайшего пути и отправляет соседям не все записи таблицы, а только обновленные и измененные данные о маршрутах.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Учитывая, что в сетях с множественным доступом отношения соседства должны быть установлены между всеми маршрутизаторами, существует проблема рассылки огромного количества копий LSA. Для предотвращения этой проблемы в сетях выбираются выделенный (DR) и резервный выделенный (BDR) маршрутизаторы.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Типы зон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разделении автономной системы на зоны, маршрутизаторам, принадлежащим к одной зоне, не известна информация о детальной топологии других зон.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Разделение на зоны позволяет:</w:t>
      </w:r>
    </w:p>
    <w:p w:rsidR="007530D2" w:rsidRPr="007530D2" w:rsidRDefault="007530D2" w:rsidP="007530D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снизить нагрузку на ЦПУ маршрутизаторов за счет уменьшения количества перерасчетов по алгоритму SPF;</w:t>
      </w:r>
    </w:p>
    <w:p w:rsidR="007530D2" w:rsidRPr="007530D2" w:rsidRDefault="007530D2" w:rsidP="007530D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уменьшить размер таблиц маршрутизации;</w:t>
      </w:r>
    </w:p>
    <w:p w:rsidR="007530D2" w:rsidRPr="007530D2" w:rsidRDefault="007530D2" w:rsidP="007530D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уменьшить количество пакетов обновлений состояния канала.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Каждой зоне присваивается </w:t>
      </w:r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 зоны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Area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ID) и может быть указан в десятичном формате или в формате записи IP-адреса. Однако идентификаторы зон не являются IP-адресами и могут совпадать с любым назначенным IP-адресом.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любых OSPF-сетях обязательно должна быть определена магистральная зона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Backbone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area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известная также как нулевая зона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Area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0) или зона 0.0.0.0, которая формирует ядро сети OSPF. Все остальные зоны должны быть соединены с ней при помощи маршрутизатора, через который обеспечивается межзональная маршрутизация. Если область не связана физически с магистралью, то необходимо добавить виртуальное соединение.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2" w:name="keyword21"/>
      <w:bookmarkEnd w:id="22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Тупиковая зона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Stub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area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не принимает информацию о внешних маршрутах для автономной системы, а объявляет о маршруте по умолчанию. Если маршрутизаторам из тупиковой зоны необходимо передавать информацию за границу автономной системы, то они используют маршрут по умолчанию.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3" w:name="keyword22"/>
      <w:bookmarkEnd w:id="23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Транзитная зона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Transit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area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передает информацию из зон, не связанных непосредственно с магистральной зоной.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Типы маршрутизаторов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Все интерфейсы </w:t>
      </w:r>
      <w:bookmarkStart w:id="24" w:name="keyword23"/>
      <w:bookmarkEnd w:id="24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внутреннего маршрутизатора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Internal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IR) принадлежат одной зоне. У таких маршрутизаторов только одна база данных состояния каналов.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5" w:name="keyword24"/>
      <w:bookmarkEnd w:id="25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Граничный маршрутизатор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Area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Border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ABR) соединяет одну или больше зон с магистральной зоной и выполняет функции шлюза для межзонального трафика. У граничного маршрутизатора всегда хотя бы один интерфейс принадлежит магистральной зоне. Для каждой присоединенной зоны маршрутизатор поддерживает отдельную базу данных состояния каналов.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6" w:name="keyword25"/>
      <w:bookmarkEnd w:id="26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lastRenderedPageBreak/>
        <w:t>Граничный маршрутизатор автономной системы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(AS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Boundary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ASBR) обменивается информацией с маршрутизаторами других автономных систем. ASBR может находиться в любом месте автономной системы и быть внутренним, граничным или магистральным маршрутизатором.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7" w:name="keyword26"/>
      <w:bookmarkEnd w:id="27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Магистральный маршрутизатор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Backbone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BR) используется в магистральной зоне.</w:t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8" w:name="image.4.1"/>
      <w:bookmarkEnd w:id="28"/>
      <w:r w:rsidRPr="007530D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9310" cy="5854700"/>
            <wp:effectExtent l="0" t="0" r="0" b="0"/>
            <wp:docPr id="1" name="Рисунок 1" descr="Сеть OSP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ть OSP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7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увеличить изображение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4.1.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Сеть OSPF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OSPF поддерживает следующие методы аутентификации:</w:t>
      </w:r>
    </w:p>
    <w:p w:rsidR="007530D2" w:rsidRPr="007530D2" w:rsidRDefault="007530D2" w:rsidP="007530D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0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(в межсетевых экранах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No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Authentification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для обмена информацией не требуется аутентификация OSPF;</w:t>
      </w:r>
    </w:p>
    <w:p w:rsidR="007530D2" w:rsidRPr="007530D2" w:rsidRDefault="007530D2" w:rsidP="007530D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1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(в межсетевых экранах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Passphrase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для аутентификации OSPF требуется простой пароль;</w:t>
      </w:r>
    </w:p>
    <w:p w:rsidR="007530D2" w:rsidRPr="007530D2" w:rsidRDefault="007530D2" w:rsidP="007530D2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2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(в межсетевых экранах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: MD5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Digest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– MD5-аутентификация содержит идентификатор ключа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key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ID) и 128-битный ключ. Определенный ключ используется для создания 128-бит MD5-хэша. Но назначение аутентификации не означает, что OSPF-пакеты шифруются. В случае необходимости передачи шифрованного OSPF-трафика, его направляют через VPN-туннель (например,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IPSec</w:t>
      </w:r>
      <w:proofErr w:type="spellEnd"/>
    </w:p>
    <w:p w:rsidR="007530D2" w:rsidRPr="007530D2" w:rsidRDefault="007530D2" w:rsidP="007530D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Резервирование маршрутов (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Failover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)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подключении корпоративной сети ко второму провайдеру рано или поздно возникает вопрос обеспечения рационального использования двух Интернет-каналов и возможность автоматического резервирования, чтобы работоспособность сети быстро восстанавливалась при возникновении проблем на одном из каналов.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Основные задачи, которые можно решить при использовании резервирования каналов в сеть Интернет:</w:t>
      </w:r>
    </w:p>
    <w:p w:rsidR="007530D2" w:rsidRPr="007530D2" w:rsidRDefault="007530D2" w:rsidP="007530D2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перенаправление трафика при обрыве одного из каналов;</w:t>
      </w:r>
    </w:p>
    <w:p w:rsidR="007530D2" w:rsidRPr="007530D2" w:rsidRDefault="007530D2" w:rsidP="007530D2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направление чувствительного к задержкам трафика в более "быстрый" канал, в то время как остальной трафик, не критичный к скорости доставки пакетов, заворачивать в "медленный", но более дешёвый канал;</w:t>
      </w:r>
    </w:p>
    <w:p w:rsidR="007530D2" w:rsidRPr="007530D2" w:rsidRDefault="007530D2" w:rsidP="007530D2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переключение на более дорогой канал только на время проблем с дешёвым каналом.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таких ситуаций в межсетевых экранах D-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Link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серии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предусмотрена возможность переключения маршрутов при отказе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Failover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): в случае отказа одного из маршрутов трафик автоматически начинает передаваться </w:t>
      </w:r>
      <w:proofErr w:type="gram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 другому</w:t>
      </w:r>
      <w:proofErr w:type="gram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резервному маршруту. Система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NetDefendOS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выявляет неудачные маршруты, используя при этом функцию мониторинга маршрутов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Monitoring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 перенаправляет трафик на резервный маршрут.</w:t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9" w:name="image.4.9"/>
      <w:bookmarkEnd w:id="29"/>
      <w:r w:rsidRPr="007530D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9310" cy="3493770"/>
            <wp:effectExtent l="0" t="0" r="0" b="0"/>
            <wp:docPr id="4" name="Рисунок 4" descr="Резервирование каналов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ервирование каналов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10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 изображение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4.9.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Резервирование каналов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Выполнение данной задачи с использованием межсетевых экранов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заключается в активировании опции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Monitor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for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Failover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0" w:name="image.4.10"/>
      <w:bookmarkEnd w:id="30"/>
      <w:r w:rsidRPr="007530D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lastRenderedPageBreak/>
        <w:drawing>
          <wp:inline distT="0" distB="0" distL="0" distR="0">
            <wp:extent cx="5909310" cy="3589655"/>
            <wp:effectExtent l="0" t="0" r="0" b="0"/>
            <wp:docPr id="3" name="Рисунок 3" descr="Использование функции мониторинга маршрутов (Route Monitoring) при резервировании каналов в межсетевых экранах NetDefen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спользование функции мониторинга маршрутов (Route Monitoring) при резервировании каналов в межсетевых экранах NetDefen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13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 изображение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4.10.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Использование функции мониторинга маршрутов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Monitoring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при резервировании каналов в межсетевых экранах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сценарии с основным (предпочтительным) и резервным маршрутами в основной маршрут добавляется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Monitoring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резервном маршруте данная опция не указывается, если не требуется переключения при отказе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failover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Когда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Monitoring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маршрута включен, нужно выбрать один из следующих методов контроля:</w:t>
      </w:r>
    </w:p>
    <w:p w:rsidR="007530D2" w:rsidRPr="007530D2" w:rsidRDefault="007530D2" w:rsidP="007530D2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Monitor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Interface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Link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Status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–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cистемой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NetDefendOS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контролируется состояние подключения интерфейса, определенного для маршрута. Маршрут считается активным, пока существует физическое подключение интерфейса. Этот метод обеспечивает самый быстрый анализ маршрута, так как сразу обнаруживаются любые изменения состояния соединений.</w:t>
      </w:r>
    </w:p>
    <w:p w:rsidR="007530D2" w:rsidRPr="007530D2" w:rsidRDefault="007530D2" w:rsidP="007530D2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Monitor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Gateway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using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ARP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– при мониторинге шлюза как следующего сегмента (или как еще называют –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next-hop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маршрута его доступность определяется при помощи ARP-запросов. До тех пор, пока шлюз отвечает на эти запросы, маршрут функционирует нормально.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Следует заметить, что функцию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Monitoring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нельзя применять для автоматически созданных маршрутов, так как им присвоен специальный статус, и обращение к ним происходит по-другому. К таким маршрутам относятся маршруты, автоматически создаваемые для физических интерфейсов при запуске системы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NetDefendOS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Если же данным маршрутам требуется активировать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Monitoring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их необходимо сначала удалить, а затем добавить вручную, как новые маршруты.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определении маршрута необходимо установить метрику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metric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маршрута. Метрика – это целое положительное число, которое указывает на приоритет маршрута. При наличии двух маршрутов для одного и того же адреса назначения система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NetDefendOS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выберет маршрут с минимальным значением метрики.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ВНИМАНИЕ: приоритет основного подключения должен быть выше (т.е. значение метрики – меньше), чем у резервного подключения.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Дополнительная функция системы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NetDefendOS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Host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Monitoring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hyperlink r:id="rId14" w:anchor="image.4.10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рис.</w:t>
        </w:r>
        <w:proofErr w:type="gramEnd"/>
        <w:r w:rsidRPr="007530D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4.10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обеспечивает гибкий и легко конфигурируемый способ контроля целостности маршрута. Данный метод позволяет межсетевому экрану посылать запрос одному или нескольким внешним узлам о доступности конкретного маршрута.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Довольно часто встречаются ситуации, когда канал работоспособен и шлюз доступен, но соединений нет, т.к. проблема возникла дальше, за шлюзом. Чтобы произошло переключение с маршрута первого выбора на резервный, предусмотрен механизм ICMP- /TCP- /HTTP-мониторинга, позволяющий осуществлять контроль за работоспособностью определенных хостов </w:t>
      </w:r>
      <w:proofErr w:type="gram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</w:t>
      </w:r>
      <w:hyperlink r:id="rId15" w:anchor="image.4.11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 рис.</w:t>
        </w:r>
        <w:proofErr w:type="gramEnd"/>
        <w:r w:rsidRPr="007530D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4.11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которым назначена функция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Host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Monitoring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Межсетевые экраны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позволяют выбрать для конкретного маршрута один из методов мониторинга:</w:t>
      </w:r>
    </w:p>
    <w:p w:rsidR="007530D2" w:rsidRPr="007530D2" w:rsidRDefault="007530D2" w:rsidP="007530D2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ICMP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ICMP-запрос "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". Для данного метода должен быть определен IP-адрес.</w:t>
      </w:r>
    </w:p>
    <w:p w:rsidR="007530D2" w:rsidRPr="007530D2" w:rsidRDefault="007530D2" w:rsidP="007530D2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TCP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TCP-соединение для хоста устанавливается и разъединяется. Для данного метода должен быть определен IP-адрес и порт.</w:t>
      </w:r>
    </w:p>
    <w:p w:rsidR="007530D2" w:rsidRPr="007530D2" w:rsidRDefault="007530D2" w:rsidP="007530D2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HTTP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– запросы HTTP-сервера с использованием URL. Должны быть определены URL-адрес (во вкладке HTTP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Parameters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и строковая переменная типа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string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которая содержит начало или полный текст корректного ответа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Web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-сервера. Даже если такая величина не определена, любой ответ сервера будет считаться корректным.</w:t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1" w:name="image.4.11"/>
      <w:bookmarkEnd w:id="31"/>
      <w:r w:rsidRPr="007530D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9310" cy="3322955"/>
            <wp:effectExtent l="0" t="0" r="0" b="0"/>
            <wp:docPr id="2" name="Рисунок 2" descr="Назначение параметров при мониторинге хоста для резервирования маршрутов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значение параметров при мониторинге хоста для резервирования маршрутов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18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 изображение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4.11.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Назначение параметров при мониторинге хоста для резервирования маршрутов</w:t>
      </w:r>
    </w:p>
    <w:p w:rsidR="007530D2" w:rsidRPr="007530D2" w:rsidRDefault="007530D2" w:rsidP="007530D2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Балансировка нагрузки сети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терминологии компьютерных сетей </w:t>
      </w:r>
      <w:bookmarkStart w:id="32" w:name="keyword30"/>
      <w:bookmarkEnd w:id="32"/>
      <w:r w:rsidRPr="007530D2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балансировка (выравнивание) нагрузки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– распределение процесса выполнения заданий между несколькими серверами сети с целью оптимизации использования ресурсов и сокращения времени вычисления.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Типы серверов, которые должны быть сбалансированы:</w:t>
      </w:r>
    </w:p>
    <w:p w:rsidR="007530D2" w:rsidRPr="007530D2" w:rsidRDefault="007530D2" w:rsidP="007530D2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серверные кластеры;</w:t>
      </w:r>
    </w:p>
    <w:p w:rsidR="007530D2" w:rsidRPr="007530D2" w:rsidRDefault="007530D2" w:rsidP="007530D2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межсетевые экраны;</w:t>
      </w:r>
    </w:p>
    <w:p w:rsidR="007530D2" w:rsidRPr="007530D2" w:rsidRDefault="007530D2" w:rsidP="007530D2">
      <w:pPr>
        <w:numPr>
          <w:ilvl w:val="0"/>
          <w:numId w:val="7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серверы инспектирования содержания (такие как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AntiVirus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 или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AntiSpam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серверы).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Обычно системы балансировки загрузки серверов используют возможности уровня L4 (UDP/TCP). При этом контролируется доступность сервера по IP-адресу и номеру порта и принимается решение: какому из доступных серверов следует переслать запрос. Наиболее часто для выбора сервера используется карусельный алгоритм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round-robin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этом варианте предполагается, что все запросы создают одинаковую загрузку и длительность исполнения. В более продвинутых вариантах алгоритма используется уровень занятости сервера и число активных соединений.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Раньше возможности балансировки нагрузки встраивались в саму прикладную программу или операционную систему. Современные системы балансировки нагрузки должны удовлетворять следующим требованиям:</w:t>
      </w:r>
    </w:p>
    <w:p w:rsidR="007530D2" w:rsidRPr="007530D2" w:rsidRDefault="007530D2" w:rsidP="007530D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обеспечивать управление трафиком, чтобы гарантировать доступность приложения и распределение нагрузки в условиях фермы серверов (группа серверов, соединенных сетью передачи данных и работающих как единое целое);</w:t>
      </w:r>
    </w:p>
    <w:p w:rsidR="007530D2" w:rsidRPr="007530D2" w:rsidRDefault="007530D2" w:rsidP="007530D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ускорять выполнение приложений в несколько раз;</w:t>
      </w:r>
    </w:p>
    <w:p w:rsidR="007530D2" w:rsidRPr="007530D2" w:rsidRDefault="007530D2" w:rsidP="007530D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гарантировать защиту приложений, сохранность данных и обеспечение мониторинга трафика.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Здесь важно учитывать, что доступность IP-адреса и порта еще не гарантирует доступа к приложению.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последнее время для решения задачи балансировки нагрузки все чаще используется прикладной уровень. При этом в процессе принятия решения учитывается тип клиента, запрашиваемый URL, информация из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cookie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возможности конкретного сервера и тип прикладной программы, что позволяет оптимизировать использование ресурсов системы.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Довольно существенные преимущества может предоставить система GSLB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Global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Load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Balancing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которая способна решать задачу балансировки для произвольно расположенных ферм серверов с учетом их удаленности от клиента. Эта система может поддерживать несколько разных алгоритмов распределения нагрузки и обеспечивать оптимальное обслуживание клиентов, разбросанных по всему миру. Для администраторов система дает возможность формирования гибкой политики управления ресурсами.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Одним из способов ускорения обслуживания является кэширование. В случае хорошо сконфигурированного кэша доля запросов, удовлетворяемых кэшем, может достигать 40%. При этом ускорение обслуживания может быть улучшено в 30 раз.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Еще одним методом ускорения обслуживания может служить архивация данных, так как в этом варианте понижается уровень перегрузки каналов сети.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Управление балансировкой нагрузки можно совместить с функцией прикладного межсетевого экрана (70% успешных вторжений использует уязвимости приложений) и с использованием SSL по VPN-туннелю. SSL –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Secure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Sockets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Layer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 криптографический протокол, который обеспечивает установление безопасного соединения между клиентом и сервером.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достижения максимальной пропускной способности и отказоустойчивости межсетевые экраны позволяют распределить или сбалансировать нагрузку, используя все имеющиеся каналы Интернета (серверов) одновременно. Например, можно избежать такой ситуации, когда передаваемые по сети пакеты идут через одного провайдера, в то время как выход в Интернет через другого провайдера простаивает без дела. Или распределить сервисы и направить трафик через все имеющиеся Интернет-каналы. Возможна настройка балансировки нагрузки, если соединения с провайдерами осуществляются с разными типами подключения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Static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IP,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PPPoE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PPTP/L2TP), а также – для балансировки трафика, проходящего через VPN-туннели, установленные на разных физических интерфейсах.</w:t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3" w:name="image.4.12"/>
      <w:bookmarkEnd w:id="33"/>
      <w:r w:rsidRPr="007530D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9310" cy="4899660"/>
            <wp:effectExtent l="0" t="0" r="0" b="0"/>
            <wp:docPr id="7" name="Рисунок 7" descr="Балансировка нагрузки по нескольким маршрутам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алансировка нагрузки по нескольким маршрутам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21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увеличить изображение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4.12.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Балансировка нагрузки по нескольким маршрутам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межсетевых экранах D-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Link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серии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предусмотрена функция, предназначенная для балансировки сетевой нагрузки по разным маршрутам –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Load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Balancing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(RLB)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возможности которой обеспечивают:</w:t>
      </w:r>
    </w:p>
    <w:p w:rsidR="007530D2" w:rsidRPr="007530D2" w:rsidRDefault="007530D2" w:rsidP="007530D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балансировку трафика между интерфейсами на основе политик;</w:t>
      </w:r>
    </w:p>
    <w:p w:rsidR="007530D2" w:rsidRPr="007530D2" w:rsidRDefault="007530D2" w:rsidP="007530D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балансировку нагрузки трафика при одновременном множественном доступе в Интернет, пользуясь услугами двух и более провайдеров;</w:t>
      </w:r>
    </w:p>
    <w:p w:rsidR="007530D2" w:rsidRPr="007530D2" w:rsidRDefault="007530D2" w:rsidP="007530D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балансировку трафика, проходящего через VPN-туннели, установленные на разных физических интерфейсах.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Функция балансировки нагрузки в межсетевых экранах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активируется на основе таблицы маршрутизации путем создания объекта RLB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Instance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в котором определены два параметра: таблица маршрутизации и RLB-алгоритм. С таблицей маршрутизации может быть связан только один объект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Instance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4" w:name="image.4.13"/>
      <w:bookmarkEnd w:id="34"/>
      <w:r w:rsidRPr="007530D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9310" cy="3589655"/>
            <wp:effectExtent l="0" t="0" r="0" b="0"/>
            <wp:docPr id="6" name="Рисунок 6" descr="Выбор алгоритма распределения нагрузки в межсетевых экранах NetDefen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ыбор алгоритма распределения нагрузки в межсетевых экранах NetDefen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24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увеличить изображение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4.13.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Выбор алгоритма распределения нагрузки в межсетевых экранах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Есть возможность выбрать один из алгоритмов распределения нагрузки между Интернет-интерфейсами:</w:t>
      </w:r>
    </w:p>
    <w:p w:rsidR="007530D2" w:rsidRPr="007530D2" w:rsidRDefault="007530D2" w:rsidP="007530D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Алгоритм 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Round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Robin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распределяет нагрузку между интерфейсами WAN1 и WAN2 последовательно (поочередно). Каждый раз, когда возникает новая исходящая сессия с интерфейса LAN, выбирается интерфейс WAN1 или WAN2 для отправки пакетов. В дальнейшем, пакеты данной сессии будут использовать ранее определенный WAN-интерфейс. TCP-сессия открывается и закрывается на одном и том же WAN-интерфейсе.</w:t>
      </w:r>
    </w:p>
    <w:p w:rsidR="007530D2" w:rsidRPr="007530D2" w:rsidRDefault="007530D2" w:rsidP="007530D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Алгоритм 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Destination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позволит избежать проблем с некоторыми протоколами при использовании балансировки, </w:t>
      </w:r>
      <w:proofErr w:type="gram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</w:t>
      </w:r>
      <w:proofErr w:type="gram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FTP. Данный алгоритм работает аналогично алгоритму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Round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Robin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 исключением того, что все данные к удаленному хосту идут через тот интерфейс, через который соединение было установлено.</w:t>
      </w:r>
    </w:p>
    <w:p w:rsidR="007530D2" w:rsidRPr="007530D2" w:rsidRDefault="007530D2" w:rsidP="007530D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 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Spillover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определяет предельное значение нагрузки для основного WAN-порта (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Routing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r w:rsidRPr="007530D2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→</w:t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Route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Load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Balancing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&gt;</w:t>
      </w:r>
      <w:proofErr w:type="gram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Algoritm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Setings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. При достижении этой нагрузки за указанный период начнет использоваться второй WAN-порт (для новых сессий). Как только загрузка основного канала упадет, новые сессии будут открываться на нем.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Использование метрик маршрута с алгоритмом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Round</w:t>
      </w:r>
      <w:proofErr w:type="spellEnd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Robin</w:t>
      </w:r>
      <w:proofErr w:type="spellEnd"/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Метрика каждого маршрута по умолчанию равна нулю. При использовании взаимосвязанных алгоритмов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Round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Robin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Destination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устанавливать разные значения метрик, позволяющие создать приоритет выбора маршрутов. Маршруты с минимальным значением метрики будут выбираться чаще, чем маршруты с более высоким значением.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Если в сценарии с двумя Интернет-провайдерами (часто встречается выражение "ISP-провайдер", т.е.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Internet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Service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Provider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требуется, чтобы большая часть трафика проходила через одно из ISP-подключений, то следует активировать RLB и назначить меньшее значение метрики для маршрута основного ISP-подключения (например, 90) относительно второго (например, 100).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задача заключается в равномерной балансировке трафика между двумя Интернет-провайдерами, то значение метрик для обоих маршрутов следует назначать одинаковое.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 xml:space="preserve">Использование метрик маршрута с алгоритмом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Spillover</w:t>
      </w:r>
      <w:proofErr w:type="spellEnd"/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использовании алгоритма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Spillover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для каждого маршрута обязательно должна быть определена метрика. В этом случае система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NetDefendOS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всегда выбирает маршрут с самым низким значением метрики. </w:t>
      </w:r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Алгоритм не предназначен для работы с одинаковыми метрическими значениями маршрутов, поэтому администратору следует устанавливать различные значения метрик для всех маршрутов, к которым применяется алгоритм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Spillover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Значение метрики определяет порядок, в соответствии с которым трафик перенаправляется на другой маршрут после того, как для выбранного маршрута превышено допустимое значение передаваемого трафика.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Можно создать несколько альтернативных маршрутов с различными метрическими значениями, для каждого из которых определена пороговая величина настроек алгоритма – 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Spillover</w:t>
      </w:r>
      <w:proofErr w:type="spellEnd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Setting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для каждого интерфейса. Сначала выбирается маршрут с минимальной метрикой; после того как превышен допустимый порог настроек алгоритма, будет выбран следующий маршрут.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Если на всех альтернативных маршрутах достигнуты пороговые значения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Spillover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Setting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маршрут не меняется.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ВНИМАНИЕ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значение метрики на интерфейсах (маршрутах), которые используются в балансировке, должно быть установлено выше, чем для остальных интерфейсов (маршрутов). Чем ниже значение метрики на интерфейсе (маршруте), тем чаще этот интерфейс (маршрут) будет использован для установки соединения, относительно интерфейса (маршрута) с большим значением метрики. Доля использования интерфейсов (маршрутов) будет пропорциональна разнице между значениями метрик на этих интерфейсах (маршрутах).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Балансировка нагрузки сети и НА-кластеризация (резервирование устройств) межсетевых экранов </w:t>
      </w:r>
      <w:proofErr w:type="spellStart"/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NetDefend</w:t>
      </w:r>
      <w:proofErr w:type="spellEnd"/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Высокий уровень сетевой отказоустойчивости достигается за счет использования двух межсетевых экранов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основного устройства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master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резервного устройства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slave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Основной и резервный межсетевые экраны взаимосвязаны и составляют логический HA-кластер.</w:t>
      </w:r>
    </w:p>
    <w:p w:rsidR="007530D2" w:rsidRPr="007530D2" w:rsidRDefault="007530D2" w:rsidP="007530D2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Межсетевые экраны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 поддерживают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балансировку нагрузки в </w:t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НА-кластеризации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устройств, т.е. распределение нагрузки между ними </w:t>
      </w:r>
      <w:r w:rsidRPr="007530D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 обеспечивается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так как одно устройство всегда является активным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active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), в то время как другое находится в режиме ожидания (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passive</w:t>
      </w:r>
      <w:proofErr w:type="spellEnd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5" w:name="image.4.14"/>
      <w:bookmarkEnd w:id="35"/>
      <w:r w:rsidRPr="007530D2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9310" cy="3180080"/>
            <wp:effectExtent l="0" t="0" r="0" b="1270"/>
            <wp:docPr id="5" name="Рисунок 5" descr="НА-кластеризация межсетевых экранов NetDefen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А-кластеризация межсетевых экранов NetDefend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D2" w:rsidRPr="007530D2" w:rsidRDefault="007530D2" w:rsidP="007530D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27" w:history="1">
        <w:r w:rsidRPr="007530D2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увеличить изображение</w:t>
        </w:r>
      </w:hyperlink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530D2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4.14. </w:t>
      </w:r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НА-кластеризация межсетевых экранов </w:t>
      </w:r>
      <w:proofErr w:type="spellStart"/>
      <w:r w:rsidRPr="007530D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NetDefend</w:t>
      </w:r>
      <w:proofErr w:type="spellEnd"/>
    </w:p>
    <w:p w:rsidR="005B67A4" w:rsidRDefault="007530D2"/>
    <w:sectPr w:rsidR="005B67A4" w:rsidSect="007530D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56B"/>
    <w:multiLevelType w:val="multilevel"/>
    <w:tmpl w:val="1DD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85F06"/>
    <w:multiLevelType w:val="multilevel"/>
    <w:tmpl w:val="4634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6371B"/>
    <w:multiLevelType w:val="multilevel"/>
    <w:tmpl w:val="7D7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9C5369"/>
    <w:multiLevelType w:val="multilevel"/>
    <w:tmpl w:val="430E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F5C3B"/>
    <w:multiLevelType w:val="multilevel"/>
    <w:tmpl w:val="0358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8108A"/>
    <w:multiLevelType w:val="multilevel"/>
    <w:tmpl w:val="655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2A1DE7"/>
    <w:multiLevelType w:val="multilevel"/>
    <w:tmpl w:val="D768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66B17"/>
    <w:multiLevelType w:val="multilevel"/>
    <w:tmpl w:val="61A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DB3EC5"/>
    <w:multiLevelType w:val="multilevel"/>
    <w:tmpl w:val="985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621512"/>
    <w:multiLevelType w:val="multilevel"/>
    <w:tmpl w:val="0C9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D2"/>
    <w:rsid w:val="000E3DC4"/>
    <w:rsid w:val="006D5778"/>
    <w:rsid w:val="007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151CF-54AF-4981-B38C-FAE0C9CA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3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30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530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30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30D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530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5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530D2"/>
  </w:style>
  <w:style w:type="character" w:styleId="a4">
    <w:name w:val="Hyperlink"/>
    <w:basedOn w:val="a0"/>
    <w:uiPriority w:val="99"/>
    <w:semiHidden/>
    <w:unhideWhenUsed/>
    <w:rsid w:val="00753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EDI/25_02_18_1/1519510898-10343/tutorial/1346/objects/4/files/4_9.jpg" TargetMode="External"/><Relationship Id="rId13" Type="http://schemas.openxmlformats.org/officeDocument/2006/relationships/hyperlink" Target="https://www.intuit.ru/EDI/25_02_18_1/1519510898-10343/tutorial/1346/objects/4/files/4_10.png" TargetMode="External"/><Relationship Id="rId18" Type="http://schemas.openxmlformats.org/officeDocument/2006/relationships/hyperlink" Target="https://www.intuit.ru/EDI/25_02_18_1/1519510898-10343/tutorial/1346/objects/4/files/4_11.png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www.intuit.ru/EDI/25_02_18_1/1519510898-10343/tutorial/1346/objects/4/files/4_12.jpg" TargetMode="External"/><Relationship Id="rId7" Type="http://schemas.openxmlformats.org/officeDocument/2006/relationships/hyperlink" Target="https://www.intuit.ru/EDI/25_02_18_1/1519510898-10343/tutorial/1346/objects/4/files/4_1.jp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www.intuit.ru/EDI/25_02_18_1/1519510898-10343/tutorial/1346/objects/4/files/4_14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uit.ru/EDI/25_02_18_1/1519510898-10343/tutorial/1346/objects/4/files/4_11.png" TargetMode="Externa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intuit.ru/EDI/25_02_18_1/1519510898-10343/tutorial/1346/objects/4/files/4_10.png" TargetMode="External"/><Relationship Id="rId24" Type="http://schemas.openxmlformats.org/officeDocument/2006/relationships/hyperlink" Target="https://www.intuit.ru/EDI/25_02_18_1/1519510898-10343/tutorial/1346/objects/4/files/4_13.png" TargetMode="External"/><Relationship Id="rId5" Type="http://schemas.openxmlformats.org/officeDocument/2006/relationships/hyperlink" Target="https://www.intuit.ru/EDI/25_02_18_1/1519510898-10343/tutorial/1346/objects/4/files/4_1.jpg" TargetMode="External"/><Relationship Id="rId15" Type="http://schemas.openxmlformats.org/officeDocument/2006/relationships/hyperlink" Target="https://www.intuit.ru/studies/courses/16655/1300/lecture/25507?page=4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www.intuit.ru/EDI/25_02_18_1/1519510898-10343/tutorial/1346/objects/4/files/4_9.jpg" TargetMode="External"/><Relationship Id="rId19" Type="http://schemas.openxmlformats.org/officeDocument/2006/relationships/hyperlink" Target="https://www.intuit.ru/EDI/25_02_18_1/1519510898-10343/tutorial/1346/objects/4/files/4_1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tuit.ru/studies/courses/16655/1300/lecture/25507?page=4" TargetMode="External"/><Relationship Id="rId22" Type="http://schemas.openxmlformats.org/officeDocument/2006/relationships/hyperlink" Target="https://www.intuit.ru/EDI/25_02_18_1/1519510898-10343/tutorial/1346/objects/4/files/4_13.png" TargetMode="External"/><Relationship Id="rId27" Type="http://schemas.openxmlformats.org/officeDocument/2006/relationships/hyperlink" Target="https://www.intuit.ru/EDI/25_02_18_1/1519510898-10343/tutorial/1346/objects/4/files/4_1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4020</Words>
  <Characters>22916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Nickolass</dc:creator>
  <cp:keywords/>
  <dc:description/>
  <cp:lastModifiedBy>Nickolass</cp:lastModifiedBy>
  <cp:revision>1</cp:revision>
  <dcterms:created xsi:type="dcterms:W3CDTF">2018-05-26T06:08:00Z</dcterms:created>
  <dcterms:modified xsi:type="dcterms:W3CDTF">2018-05-26T06:10:00Z</dcterms:modified>
</cp:coreProperties>
</file>