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intro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Интегратор Бориса — релятивистский симплектический интегратор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Трилинейная интерполяция поля с учётом YZ-симметрии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3 Двумерный bucket-индекс магнитов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4 Вклад магнита с прескринингом по охватывающей сфере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5 Детектор пересечения финишной плоскости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6 Расстояние от точки до полилинии проектной орбиты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7 Составная функция потерь оптимизатора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8 Стохастический оптимизатор (hill-climber c киками)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9 Генерация решётки из LTE-описания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10 Сборка таблицы конфигурации и суб-решёток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11 Анализ огибающей и бетатронных частот по FFT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a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А Приложение А. Файлы конфигурации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b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Б Приложение Б. Файлы данных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pStyle w:val="Heading1"/>
        <w:pageBreakBefore/>
        <w:spacing w:after="360" w:before="480" w:line="360" w:lineRule="auto"/>
        <w:jc w:val="center"/>
      </w:pPr>
      <w:bookmarkStart w:name="sec_intro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Интегратор Бориса представляет собой одношаговый релятивистский метод продвижения заряженной частицы в произвольном электромагнитном поле. В данной работе применяется его реализация по схеме расщепления drift–kick–drift. Метод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поля, поскольку шаг поворота является ортогональным преобразованием по построению;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составляет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— против четырёх в методе Рунге–Кутты 4-го порядка, что даёт ускорение приблизительно в 4 раза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Движение релятивистской заряженной частицы в электромагнитном поле описывается классическими уравнениями Лоренца: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f>
          <m:num>
            <m:r>
              <m:t>dx</m:t>
            </m:r>
          </m:num>
          <m:den>
            <m:r>
              <m:t>dt</m:t>
            </m:r>
          </m:den>
        </m:f>
        <m:r>
          <m:t> = v,    </m:t>
        </m:r>
        <m:f>
          <m:num>
            <m:r>
              <m:t>dp</m:t>
            </m:r>
          </m:num>
          <m:den>
            <m:r>
              <m:t>dt</m:t>
            </m:r>
          </m:den>
        </m:f>
        <m:r>
          <m:t> = q (E + v × B)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приняты следующие 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частицы в глобальной системе координат,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v(t)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частицы в глобальной системе координат, 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релятивистский импульс, кг·м/с — величина, непосредственно интегрируемая в коде; совпадает с классическим mv только при малых скоростях.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q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заряд частицы, Кл; для электронов принимается q = −1,602·10⁻¹⁹ Кл.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масса покоя, кг; для электронов принимается m = 9,109·10⁻³¹ кг.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E,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векторы электрического и магнитного полей в точке частицы, В/м и Тл соответственно.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физическое (лабораторное) время, с.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векторное произведение v × B соответствует магнитной составляющей силы Лоренца, отнесённой к единице заряда. Магнитное поле искривляет траекторию частицы, однако работы не совершает, и кинетическая энергия сохраняется точно.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Связь импульса и скорости задаётся через релятивистский Лоренц-фактор: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 = γ m v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γ = 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1 − </m:t>
                </m:r>
                <m:f>
                  <m:num>
                    <m:sSup>
                      <m:sSupPr/>
                      <m:e>
                        <m:r>
                          <m:t>|v|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sSupPr/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|p|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 ≥ 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Лоренц-фактор, безразмерная величина, характеризующая степень релятивистичности движения (γ = 1 в покое, γ → ∞ при |v| → c).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 = 299 792 458 м/с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света в вакууме (точное значение по определению метра).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|v|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скорости.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|p|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 коде применяется именно вторая форма — через |p|: значение γ восстанавливается непосредственно по импульсу, и хранить скорость отдельно не требуется. В рассматриваемой решётке все устройства являются магнитными, поэтому E ≡ 0, и шаги E-толчка, рассмотренные ниже, не оказывают воздействия на импульс. Тем не менее общая форма уравнений сохранена — для возможного включения электростатических элементов в будущем.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Алгоритм Бориса представляет собой расщепление одного шага Δt на семь последовательных подопераций над состоянием частицы (xₙ, pₙ) → (xₙ₊₁, pₙ₊₁), которые описаны далее.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первом этапе выполняется полудрейф — координаты частицы продвигаются на половину шага по текущему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интегрирования, с; задаётся в столбце dt таблицы experiments.csv.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шаге 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втором этапе производится опрос суммарного электромагнитного поля в полученной середине шага: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(B, E) ← lattice.getTotalFields(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подчеркнуть, что данный вызов является единственным обращением к карте поля за один шаг интегрирования; метод Рунге–Кутты 4-го порядка потребовал бы четырёх таких вычислений.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третьем этапе выполняется первый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= </m:t>
        </m:r>
        <m:sSub>
          <m:sSubPr/>
          <m:e>
            <m:r>
              <m:t>p</m:t>
            </m:r>
          </m:e>
          <m:sub>
            <m:r>
              <m:t>n</m:t>
            </m:r>
          </m:sub>
        </m:sSub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полу-E-толчка. При E = 0 справедливо p⁻ = pₙ.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четвёртом этапе пересчитывается Лоренц-фактор по полученному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γ</m:t>
            </m:r>
          </m:e>
          <m:sup>
            <m:r>
              <m:t>−</m:t>
            </m:r>
          </m:sup>
        </m:sSup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</m:t>
                    </m:r>
                    <m:sSup>
                      <m:sSupPr/>
                      <m:e>
                        <m:r>
                          <m:t>p</m:t>
                        </m:r>
                      </m:e>
                      <m:sup>
                        <m:r>
                          <m:t>−</m:t>
                        </m:r>
                      </m:sup>
                    </m:sSup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Полученное γ⁻ представляет собой мгновенный релятивистский фактор, используемый на последующем магнитном повороте.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пятом этапе выполняется собственно магнитный поворот импульса. Для этого предварительно формируются два вспомогательных вектора: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</m:t>
        </m:r>
        <m:f>
          <m:num>
            <m:r>
              <m:t>q B Δt</m:t>
            </m:r>
          </m:num>
          <m:den>
            <m:r>
              <m:t>2 </m:t>
            </m:r>
            <m:sSup>
              <m:sSupPr/>
              <m:e>
                <m:r>
                  <m:t>γ</m:t>
                </m:r>
              </m:e>
              <m:sup>
                <m:r>
                  <m:t>−</m:t>
                </m:r>
              </m:sup>
            </m:sSup>
            <m:r>
              <m:t> m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(1.8)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s = </m:t>
        </m:r>
        <m:f>
          <m:num>
            <m:r>
              <m:t>2 t</m:t>
            </m:r>
          </m:num>
          <m:den>
            <m:r>
              <m:t>1 + </m:t>
            </m:r>
            <m:sSup>
              <m:sSupPr/>
              <m:e>
                <m:r>
                  <m:t>|t|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(1.9)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половинный вектор поворота; его модуль равен tan(θ/2), где θ = qB·Δt/(γ⁻·m) — угол ларморовского поворота за один шаг.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перенормированный вектор поворота, подобранный таким образом, чтобы двухшаговое обновление импульса, рассматриваемое далее, точно сохраняло модуль |p|.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Сам поворот импульса производится в два этапа: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p′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×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(1.10)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p′ × s,    |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| = |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| точно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p′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импульс, полученный после первого полуповорота.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после полного магнитного поворота. Равенство |p⁺| = |p⁻| справедливо как алгебраическое тождество — именно благодаря этому свойству интегратор Бориса точно сохраняет энергию частицы в чисто магнитном поле.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шестом этапе выполняется второй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p</m:t>
            </m:r>
          </m:e>
          <m:sub>
            <m:r>
              <m:t>n+1</m:t>
            </m:r>
          </m:sub>
        </m:sSub>
        <m:r>
          <m:t> = 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Совместно с третьим этапом этот толчок реализует центрированное E-ускорение: каждый из полутолчков вносит в импульс величину q·E·Δt/2.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Наконец, на седьмом этапе производится второй полудрейф, завершающий шаг интегрирования: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n+1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n+1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n+1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n+1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n+1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новом шаге.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по итогам выполнения семи подопераций состояние частицы продвинуто ровно на один шаг Δt с формальным порядком аппроксимации O(Δt²).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            ; Лоренц-фактор по текущему импульсу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          ; ПЕРВЫЙ ПОЛУДРЕЙФ: x_n → x_{n+½}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       ; ОПРОС ПОЛЯ в середине шага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  (единственное обращение к карте за шаг)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               ; ПЕРВЫЙ ПОЛУ-E-ТОЛЧОК (при E=0 — no-op)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  ; пересчёт γ по промежуточному импульсу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            ; полуугольный вектор поворота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                       ; перенормированный вектор поворота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      ; первый полуповорот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      ; завершение поворота; |p_plus| = |p_minus|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                ; ВТОРОЙ ПОЛУ-E-ТОЛЧОК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            ; γ на новом шаге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          ; ВТОРОЙ ПОЛУДРЕЙФ: x_{n+½} → x_{n+1}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не изменяют импульс.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2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трилинейной интерполяции применяется для вычисления вектора магнитного (или электрического) поля в произвольной точке локальной системы координат магнита по предварительно рассчитанной карте поля. Карта представляет собой регулярную декартову сетку, полученную как результат моделирования в Ansys. Трилинейная интерполяция обеспечивает непрерывность C⁰ и совпадение со значением в узле сетки. Стоит отметить, что опциональное зеркалирование по плоскости YZ (флаг useSymmetry) позволяет хранить только половину объёма для полей, антисимметричных по координате x, что вдвое снижает требования к памяти.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представляет собой интерполированный вектор поля FieldVector в локальных координатах. Для точек, лежащих за пределами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Карта поля задана в узлах регулярной декартовой сетки. Точка опроса p = (px, py, pz), заданная в локальной системе координат, попадает в одну из единичных ячеек сетки; вектор поля в этой точке определяется как взвешенное среднее значений в восьми углах ячейки.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Дробные координаты ячейки рассчитываются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 − i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j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 − j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k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 −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i,  j, 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целые индексы нижнего угла ячейки (нумерация с нуля; верхний угол ячейки имеет индексы (i+1, j+1, k+1)).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∈ [0,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дробные смещения внутри ячейки; значение t_α = 0 соответствует нижней грани, t_α = 1 — верхней.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y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z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угла сетки с наименьшими индексами,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Δx,  Δy,  Δz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сетки по соответствующим осям, м (равномерный в пределах одной оси, но независимый между осями).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Введём обозначение v_{abc} для вектора поля в угле с индексами (i+a, j+b, k+c), где a, b, c ∈ {0, 1}. Тогда интерполированное значение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F(p) = </m:t>
        </m:r>
        <m:nary>
          <m:naryPr>
            <m:chr m:val="∑"/>
            <m:limLoc m:val="undOvr"/>
            <m:supHide m:val="1"/>
          </m:naryPr>
          <m:sub>
            <m:r>
              <m:t>a,b,c ∈ {0,1}</m:t>
            </m:r>
          </m:sub>
          <m:e>
            <m:sSub>
              <m:sSubPr/>
              <m:e>
                <m:r>
                  <m:t>w</m:t>
                </m:r>
              </m:e>
              <m:sub>
                <m:r>
                  <m:t>abc</m:t>
                </m:r>
              </m:sub>
            </m:sSub>
            <m:r>
              <m:t>(</m:t>
            </m:r>
            <m:sSub>
              <m:sSubPr/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z</m:t>
                </m:r>
              </m:sub>
            </m:sSub>
            <m:r>
              <m:t>) · </m:t>
            </m:r>
            <m:sSub>
              <m:sSubPr/>
              <m:e>
                <m:r>
                  <m:t>v</m:t>
                </m:r>
              </m:e>
              <m:sub>
                <m:r>
                  <m:t>abc</m:t>
                </m:r>
              </m:sub>
            </m:sSub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) =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  <m:sup>
                <m:r>
                  <m:t>1−a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x</m:t>
                    </m:r>
                  </m:sub>
                </m:sSub>
              </m:e>
              <m:sup>
                <m:r>
                  <m:t>a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d>
              </m:e>
              <m:sup>
                <m:r>
                  <m:t>1−b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y</m:t>
                    </m:r>
                  </m:sub>
                </m:sSub>
              </m:e>
              <m:sup>
                <m:r>
                  <m:t>b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d>
              </m:e>
              <m:sup>
                <m:r>
                  <m:t>1−c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z</m:t>
                    </m:r>
                  </m:sub>
                </m:sSub>
              </m:e>
              <m:sup>
                <m:r>
                  <m:t>c</m:t>
                </m:r>
              </m:sup>
            </m:sSup>
          </m:e>
        </m: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v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значение поля в одном из восьми углов ячейки (Тл — для магнитного поля B, В/м — для электрического 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неотрицательный весовой коэффициент, линейно убывающий с расстоянием от точки опроса до соответствующего угла. Сумма всех восьми весов равна единице, и результат, таким образом, представляет собой истинное взвешенное среднее.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в угловых точках (t_α ∈ {0, 1} по всем осям) ровно один весовой коэффициент равен единице, а остальные обращаются в ноль. Следовательно, F принимает в узлах сетки точные табличные значения — интерполянт согласован в узлах.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 применяется в том случае, когда карта поля антисимметрична по координате x и хранится только половина объёма (x ∈ [0, x_max]). Запрос с отрицательным x сворачивается в сохранённую половину по правилу: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≥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r>
          <m:t>diag(−1, +1, +1) ·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(−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raw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результат интерполяции, выполненной на сохранённой (px ≥ 0) половине сетки.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diag(−1, +1, +1)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диагональная матрица, инвертирующая x-компоненту и оставляющая остальные без изменений. Применение данной матрицы отражает физическую антисимметрию компоненты B_x по плоскости YZ — тогда как компоненты B_y и B_z остаются симметричными.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                            ; флаг применения YZ-зеркалирования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               ; сворачиваем запрос в сохранённую половину сетки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    ; точка за пределами bbox → поле =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      ; дробные координаты ячейки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     ; защита для граничного случая p == max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     ; угловые значения текущей ячейки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 (см. § 2.4)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                   ; инверсия x-компоненты для YZ-симметрии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3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Двумерный bucket-индекс применяется для ускорения поиска магнитов, потенциально вносящих вклад в поле в точке текущей позиции частицы. Без подобного индекса симулятор был бы вынужден перебирать все ~2762 элемента кольца на каждом шаге интегрирования. Применение индекса позволяет сократить число кандидатов до ~5 на шаг; на участках чистого дрейфа соответствующий бакет оказывается пустым, и стоимость шага сводится к единственному обращению к индексу без каких-либо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однократно — после завершения добавления элементов через метод addElement(...) —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Каждому магниту сопоставлена заранее вычисленная ограничивающая сфера с центром c_i (в глобальных координатах) и радиусом r_i, полностью покрывающая его карту поля. Индекс строится в плоскости XY, поскольку кольцо синхротрона лежит в плоскости z ≈ 0.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бакета определяется по максимальному радиусу ограничивающей сферы среди всех элементов. Шаг сетки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h = max(1 м,  2 </m:t>
        </m:r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h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ребра одного квадратного бакета,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max</m:t>
            </m:r>
          </m:e>
          <m:sub>
            <m:r>
              <m:t>i</m:t>
            </m:r>
          </m:sub>
        </m:sSub>
        <m:r>
          <m:t>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максимальный радиус ограничивающей сферы по всем магнитам, м. Множитель 2 гарантирует, что XY-проекция любой ограничивающей окружности укладывается в группу 2×2 бакетов, и магнит регистрируется не более чем в четырёх бакетах.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граница в 1 метр предотвращает образование патологически мелких бакетов при наборе мелких магнитов — в противном случае массив бакетов разрастался бы непропорционально.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Каждой точке (x, y, z) в глобальной системе координат сопоставляются индексы бакета (b_x, b_y)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x</m:t>
            </m:r>
          </m:sub>
        </m:sSub>
        <m:r>
          <m:t> = ⌊</m:t>
        </m:r>
        <m:f>
          <m:num>
            <m:r>
              <m:t>x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y</m:t>
            </m:r>
          </m:sub>
        </m:sSub>
        <m:r>
          <m:t> = ⌊</m:t>
        </m:r>
        <m:f>
          <m:num>
            <m:r>
              <m:t>y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⌊·⌋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операция округления вниз до ближайшего целого (floor).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  <m:r>
          <m:t>, 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глобальные целочисленные смещения, подобранные на этапе построения индекса таким образом, чтобы все занятые бакеты имели неотрицательные индексы. Значения вычисляются по наименьшим x и y, достигаемым ограничивающими сферами.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магнит i регистрируется в каждом бакете (b_x, b_y), пересекающем диск { (x, y) : (x − c_{i,x})² + (y − c_{i,y})² ≤ r_i² }. По построению число таких бакетов не превышает 2×2 = 4.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        ; наибольший радиус охватывающей сферы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             ; шаг сетки = 2·r_max, но не менее 1 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нижняя граница защищает от мелких бакетов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                   ; bbox занимаемой кольцом области в XY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   ; смещения индексов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                          ; размеры сетки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              ; плоский 2D-массив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                     ; регистрируем магниты в бакетах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      ; XY-проекция охватывающей сферы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      ; (по построению не более 2×2 бакетов)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        ; индексы бакета, в который попала частица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  ; вышли за пределы кольца → поля нет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   ; перебор только локальных кандидатов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          ; вклад магнита (с прескринингом)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4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addContribution используется для добавления вклада одного магнита в накапливающиеся суммы полей (B, E) в точке опроса, заданной в глобальной системе координат. Перед выполнением полного преобразования координат и интерполяции производится быстрая проверка по охватывающей сфере (7 арифметических операций), позволяющая отсечь заведомо далёкие элементы и тем самым существенно снизить вычислительные затраты.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addContribution маршрутизирует вклад в зависимости от типа поля: значения с типом MAGNETIC накапливаются в накопителе totalB, ELECTRIC — в totalE. Стоит отметить, что все текущие устройства являются магнитными, поэтому totalE на практике остаётся равным нулю, а соответствующие E-толчки в интеграторе Бориса не оказывают воздействия. Тем не менее логика поддерживает оба типа поля, и добавление электростатического элемента в будущем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работы метода является обновление по месту накопителя totalB (если type == MAGNETIC) или totalE (если type == ELECTRIC). Возвращаемое значение не предусмотрено.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Каждому магниту сопоставлена собственная локальная система координат, в которой и вычислена его карта поля. Вычисление вклада магнита i в произвольной точке x глобальной системы координат складывается из четырёх геометрических шагов и заключительного масштабирования.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первом этапе выполняется прескрининг по охватывающей сфере. Магнит сразу отбрасывается, если точка опроса находится за пределами его сферы влияния, что определяется условием: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|x − </m:t>
            </m:r>
            <m:sSub>
              <m:sSubPr/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  <m:r>
          <m:t> &gt;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2</m:t>
            </m:r>
          </m:sup>
        </m:sSup>
        <m:r>
          <m:t>    ⇒    вклад =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центр охватывающей сферы магнита i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охватывающей сферы,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подчеркнуть, что возведение в квадрат с обеих сторон неравенства позволяет обойтись без вычисления корня в горячем цикле трекинга.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втором этапе выполняется преобразование точки опроса из глобальной системы координат в локальную систему магнита: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 =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⊤</m:t>
            </m:r>
          </m:sup>
        </m:sSup>
        <m:r>
          <m:t> (x − 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трансляция, задающая положение локального начала координат магнита в глобальной системе,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матрица поворота 3×3 (ортогональная, удовлетворяющая RᵀR = I), переводящая локальный вектор в глобальную систему. Матрица строится по углам yaw, pitch, roll из таблицы lattice_configs.csv.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Rᵀ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обратное преобразование. Поскольку для ортогональной матрицы транспонирование совпадает с обращением, операция возвращает точку из глобальной системы в локальную.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третьем этапе по полученной локальной координате производится интерполяция поля по карте, выполненная по методу § 2.4: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loc</m:t>
            </m:r>
          </m:sub>
        </m:sSub>
        <m:r>
          <m:t> = trilinear(</m:t>
        </m:r>
        <m:sSub>
          <m:sSubPr/>
          <m:e>
            <m:r>
              <m:t>map</m:t>
            </m:r>
          </m:e>
          <m:sub>
            <m:r>
              <m:t>i</m:t>
            </m:r>
          </m:sub>
        </m:sSub>
        <m:r>
          <m:t>, </m:t>
        </m:r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, </m:t>
        </m:r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map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карта поля магнита i, представленная в виде двоичной сетки векторов.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 ∈ {true, false}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признак применения YZ-зеркалирования (см. § 2.4).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случае, если F_loc = 0 (точка опроса попадает в нулевую зону сетки), дальнейшие вычисления прекращаются и метод сразу завершает работу.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четвёртом этапе выполняется поворот вектора поля обратно в глобальную систему координат: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 =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loc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Трансляция на данном этапе не применяется. Магнитное поле представляет собой вектор, а не точку пространства, поэтому единственной действующей частью преобразования является поворот.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Наконец, на пятом этапе производится масштабирование. Все индивидуальные калибровочные множители магнита перемножаются по формуле: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=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  <m:r>
          <m:t> ·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  <m:r>
          <m:t> ·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· 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     · </m:t>
        </m:r>
        <m:r>
          <m:t>{ </m:t>
        </m:r>
        <m:f>
          <m:num>
            <m:sSub>
              <m:sSubPr/>
              <m:e>
                <m:r>
                  <m:t>I</m:t>
                </m:r>
              </m:e>
              <m:sub>
                <m:r>
                  <m:t>i</m:t>
                </m:r>
              </m:sub>
            </m:sSub>
          </m:num>
          <m:den>
            <m:sSubSup>
              <m:sSubSupPr/>
              <m:e>
                <m:r>
                  <m:t>I</m:t>
                </m:r>
              </m:e>
              <m:sub>
                <m:r>
                  <m:t>i</m:t>
                </m:r>
              </m:sub>
              <m:sup>
                <m:r>
                  <m:t>nom</m:t>
                </m:r>
              </m:sup>
            </m:sSubSup>
          </m:den>
        </m:f>
        <m:r>
          <m:t>   если магнит i активен;    1   иначе 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коэффициент калибровки на уровне устройства (hardware_library.correct_coeff), безразмерный; задаётся по одному значению на тип устройства.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коэффициент калибровки (sp_elements.correct_coeff), безразмерный; задаётся по одному значению на пару (sp_type, sp_element_id), по умолчанию принимается равным 1.0.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∈ {+1, −1}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признак инверсии направления (hardware_library.field_direction). Применяется в тех случаях, когда физическая ориентация магнита отличается от заложенной в карту поля.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I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фактический ток через магнит, А (sp_elements.arg_val). Используется только для активных электромагнитов; для постоянных магнитов тока нет и множитель принимается равным 1.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I</m:t>
            </m:r>
          </m:e>
          <m:sub>
            <m:r>
              <m:t>i</m:t>
            </m:r>
          </m:sub>
          <m:sup>
            <m:r>
              <m:t>nom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номинальный ток, при котором рассчитывалась карта поля, А (hardware_library.nominal_arg). Отношение I_i / I_i^nom линейно масштабирует поле по току — в предположении ненасыщенного режима.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шестом, заключительном этапе накопленное значение добавляется к соответствующей сумме поля: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MAGNETIC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E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ELECTRIC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totalB,  totalE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текущие суммы магнитного и электрического полей в точке опроса, Тл и В/м соответственно.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type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тип поля: MAGNETIC (по умолчанию для всех текущих устройств) или ELECTRIC (заготовка для будущих электростатических элементов). Значение определяется по колонке field_type таблицы hardware_library.csv.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           ; ПРЕСКРИНИНГ по охватывающей сфере: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     ; точка вне сферы влияния → вклад нулевой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(сравнение квадратов, без sqrt)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   ; ГЛОБАЛЬНАЯ → ЛОКАЛЬНАЯ система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интерполяция по карте поля (см. § 2)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                    ; нулевая зона карты — нет смысла продолжать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     ; ЛОКАЛЬНАЯ → ГЛОБАЛЬНАЯ (только поворот)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        ; калибровка по типу + знак направления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         ; масштаб по току для активных магнитов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    ; маршрутизация по типу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5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Детектор используется для определения момента, когда частица пересекает ориентированную плоскость, заданную тремя точками. Каждая частица обладает собственным состоянием детектора — счётчиком вызовов и последним знаковым расстоянием, — что обеспечивает корректную работу в многопоточном режиме OpenMP. Стоит отметить, что параметр skipSteps позволяет пропускать заданное число первых вызовов. Данный механизм необходим в тех случаях, когда плоскость пересекает орбиту несколько раз: например, плоскость, поставленная на половине кольца, проходит и вблизи стартовой точки, и около цели.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значение true при первом вызове, в котором знаковое расстояние от точки pos до плоскости сменило знак относительно сохранённого значения lastD. Полученный флаг используется трекером как сигнал к останову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Финишная плоскость задаётся тремя точками a, b, c в глобальной системе координат, не лежащими на одной прямой. Указанные точки однозначно определяют саму плоскость; на их основе алгоритм строит единичную нормаль и применяет её для ориентированного знакового теста.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Единичная нормаль к плоскости определяется через векторное произведение двух её рёбер: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= </m:t>
        </m:r>
        <m:f>
          <m:num>
            <m:r>
              <m:t>(b − a) × (c − a)</m:t>
            </m:r>
          </m:num>
          <m:den>
            <m:r>
              <m:t>|(b − a) × (c − a)|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b,  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три задающие точки из таблицы experiments.csv,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единичная нормаль к плоскости (модуль 1). Векторное произведение даёт вектор, ортогональный плоскости; деление на его длину обеспечивает единичную норму.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Поскольку ориентация n̂, полученная из векторного произведения, произвольна, она переворачивается таким образом, чтобы частица начинала движение с «обратной» стороны плоскости. Условие переворота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← −n̂,    если (</m:t>
        </m:r>
        <m:sSub>
          <m:sSubPr/>
          <m:e>
            <m:r>
              <m:t>x</m:t>
            </m:r>
          </m:e>
          <m:sub>
            <m:r>
              <m:t>0</m:t>
            </m:r>
          </m:sub>
        </m:sSub>
        <m:r>
          <m:t> − a) · n̂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начальная позиция частицы, м (particle_groups.csv).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произведение в левой части представляет собой знаковую проекцию вектора x₀ − a на n̂. Таким образом, после данной коррекции частица по построению стартует со знакового расстояния меньше нуля.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произвольной точки x от плоскости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d(x) = (x − a) · 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x находится на той же стороне плоскости, куда направлена n̂.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x расположена на противоположной стороне.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|d|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равно евклидову расстоянию от x до ближайшей точки плоскости.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Между двумя последовательными отсчётами x_{n−1} и x_n (со знаковыми расстояниями d_{n−1} и d_n соответственно) пересечение фиксируется при смене знака: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&lt;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≥ 0 )    ∨    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≥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&lt; 0 )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использование полуоткрытой формы (d_n ≥ 0 / d_n &lt; 0) гарантирует, что вырожденный случай d_n = 0 не будет пропущен.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             ; вектор, ортогональный плоскости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   ; единичная нормаль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          ; стартовая точка должна иметь d &lt;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   ; стартовое состояние per-particle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                     ; счётчик обращений к детектору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   ; пропуск первых N вызовов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(нужно при пересечении плоскости несколько раз)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                            ; знаковое расстояние до плоскости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                       ; первый «нормальный» вызов после skipSteps: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lastD ← d; initialized ← true; вернуть false   ; запомнить d, без проверки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   ; смена знака → пересечение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                                    ; сохранить для следующего шага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6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distanceToPolyline применяется для вычисления минимального евклидова расстояния от точки до ломаной, заданной упорядоченным списком вершин. Данная величина используется в качестве амплитуды огибающей в envelope-компоненте функции потерь (см. раздел 7), а также в скрипте analyze_trajectory_stability.py —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работы функции является скалярное расстояние, удовлетворяющее условию ≥ 0. В случае, когда число вершин полилинии меньше двух, функция возвращает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Полилиния представляет собой последовательность отрезков. Расстояние от точки до полилинии определяется как минимум расстояний до отдельных отрезков; задача проекции точки на отрезок решается стандартным методом — через клиппинг параметра проекции.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отрезка [a, b] точка на бесконечной прямой, ближайшая к p, имеет параметр, определяемый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 = </m:t>
        </m:r>
        <m:f>
          <m:num>
            <m:r>
              <m:t>(p − a) · (b − a)</m:t>
            </m:r>
          </m:num>
          <m:den>
            <m:sSup>
              <m:sSupPr/>
              <m:e>
                <m:r>
                  <m:t>|b − a|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концы отрезка,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опроса,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параметр прямой; значение t* = 0 соответствует a, t* = 1 — b; для t* ∈ (0, 1) проекция попадает на сам отрезок, а при выходе за [0, 1] — на его продолжение.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|b − a|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длины отрезка. Случай |b − a|² ≤ 10⁻³⁰ обрабатывается отдельно — это позволяет корректно обработать вырожденные отрезки нулевой длины.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ограничить проекцию самим отрезком (а не его продолжением), параметр t* клиппится в интервал [0, 1]: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clamp(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, 0, 1) = min(1,   max(0, 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))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Ближайшая к p точка на отрезке и расстояние до неё вычисляются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 = a + t (b − a)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|p − c|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основание перпендикулярной проекции; в случае выхода перпендикуляра за отрезок — ближайший к p его конец.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евклидово расстояние от p до отрезка с индексом i,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расстояние до полилинии определяется как минимум по всем N − 1 отрезкам: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dist(p, Π) = </m:t>
        </m:r>
        <m:sSub>
          <m:sSubPr/>
          <m:e>
            <m:r>
              <m:t>min</m:t>
            </m:r>
          </m:e>
          <m:sub>
            <m:r>
              <m:t>i = 0..N−2</m:t>
            </m:r>
          </m:sub>
        </m:sSub>
        <m:r>
          <m:t>  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</m:t>
        </m:r>
        <m:rad>
          <m:radPr>
            <m:degHide m:val="1"/>
          </m:radPr>
          <m:deg/>
          <m:e>
            <m:sSub>
              <m:sSubPr/>
              <m:e>
                <m:r>
                  <m:t>min</m:t>
                </m:r>
              </m:e>
              <m:sub>
                <m:r>
                  <m:t>i</m:t>
                </m:r>
              </m:sub>
            </m:sSub>
            <m:r>
              <m:t>  </m:t>
            </m:r>
            <m:sSup>
              <m:sSupPr/>
              <m:e>
                <m:r>
                  <m:t>|p − </m:t>
                </m:r>
                <m:sSub>
                  <m:sSubPr/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t>|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Π = (</m:t>
        </m:r>
        <m:sSub>
          <m:sSubPr/>
          <m:e>
            <m:r>
              <m:t>p</m:t>
            </m:r>
          </m:e>
          <m:sub>
            <m:r>
              <m:t>0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1</m:t>
            </m:r>
          </m:sub>
        </m:sSub>
        <m:r>
          <m:t>, …, </m:t>
        </m:r>
        <m:sSub>
          <m:sSubPr/>
          <m:e>
            <m:r>
              <m:t>p</m:t>
            </m:r>
          </m:e>
          <m:sub>
            <m:r>
              <m:t>N−1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полилиния, представленная упорядоченным списком из N вершин.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извлечение квадратного корня производится однократно — на финальном шаге. Внутри основного цикла сравниваются квадраты расстояний, что одновременно ускоряет вычисления и устраняет лишнюю операцию корня в горячем цикле.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                      ; полилиния не определена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                                  ; текущий минимум квадрата расстояния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                          ; перебор всех N−1 отрезков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               ; концы текущего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                    ; направляющий вектор и его |·|²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     ; параметр проекции с клиппингом в [0,1]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len² &gt; 1e-30,  иначе 0           ; защита от вырожденного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                               ; ближайшая к p точка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                      ; квадрат расстояния (без sqrt в цикле)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               ; обновление минимума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                              ; sqrt извлекается однократно — в конце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7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Составная функция потерь представляет собой скалярную целевую функцию, минимизируемую оптимизатором токов магнитов. Функция складывается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обеспечивает прохождение частиц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обеспечивает параллельность выходящего пучка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препятствует росту бетатронных амплитуд.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компонент position_loss обновляется инкрементально в цикле трекинга — без сохранения траектории. Direction- и envelope-компоненты, напротив,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целевая функция представляет собой сумму трёх слагаемых: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</m:t>
        </m:r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скалярная потеря, минимизируемая оптимизатором. Единицы измерения — м² до взвешивания; коэффициенты веса нормируют слагаемые до сопоставимых порядков величин.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 loss отвечает за прохождение частиц через центры магнитов (а также заданных пользователем виртуальных целей) и вычисляется по формуле: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nary>
              <m:naryPr>
                <m:chr m:val="∑"/>
                <m:limLoc m:val="undOvr"/>
                <m:supHide m:val="1"/>
              </m:naryPr>
              <m:sub>
                <m:r>
                  <m:t>m ∈ M</m:t>
                </m:r>
              </m:sub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m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min</m:t>
                    </m:r>
                  </m:e>
                  <m:sub>
                    <m:r>
                      <m:t>t</m:t>
                    </m:r>
                  </m:sub>
                </m:sSub>
                <m:r>
                  <m:t>  </m:t>
                </m:r>
                <m:sSup>
                  <m:sSupPr/>
                  <m:e>
                    <m:r>
                      <m:t>|</m:t>
                    </m:r>
                    <m:sSub>
                      <m:sSubPr/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 − </m:t>
                    </m:r>
                    <m:sSub>
                      <m:sSubPr/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трекируемых частиц (5: опорная частица и 4 спутника).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множество учитываемых в потере магнитов и виртуальных целей, формируемое после фильтрации по параметрам magnet_sp_numbers и exclude_device_types из JSON-конфига оптимизатора.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центр магнита m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вес цели (по умолчанию принимается равным 1). Виртуальные цели из extra_target_magnets имеют, как правило, бо́льшие веса — порядка 20 или 50, что обеспечивает закрепление финальной сходимости.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на шаге интегрирования t,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min</m:t>
            </m:r>
          </m:e>
          <m:sub>
            <m:r>
              <m:t>t</m:t>
            </m:r>
          </m:sub>
        </m:sSub>
        <m:r>
          <m:t>  </m:t>
        </m:r>
        <m:sSup>
          <m:sSupPr/>
          <m:e>
            <m:r>
              <m:t>|</m:t>
            </m:r>
            <m:sSub>
              <m:sSubPr/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(t) − </m:t>
            </m:r>
            <m:sSub>
              <m:sSubPr/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минимальный квадрат расстояния от траектории частицы i до центра магнита m, взятый по всей траектории. Величина вычисляется инкрементально: хранится только текущий минимум, а сама траектория не сохраняется.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Direction loss обеспечивает параллельность импульсов на финишной плоскости заданному эталонному направлению и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dir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r>
              <m:t>(</m:t>
            </m:r>
            <m:sSub>
              <m:sSubPr/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cos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</m:t>
        </m:r>
        <m:f>
          <m:num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 · r̂</m:t>
            </m:r>
          </m:num>
          <m:den>
            <m:r>
              <m:t>|</m:t>
            </m:r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dir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весовой коэффициент направленной компоненты. Типичное значение — порядка 10³; столь большая величина обусловлена тем, что sin²(θ) безразмерен и обычно принимает малые значения.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p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частицы i в момент пересечения финишной плоскости, кг·м/с.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единичный эталонный вектор из конфига оптимизатора (direction_loss.reference). Как правило, в качестве эталона принимается касательная к проектной орбите в точке финиша.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угол между импульсом p_i^final и эталонным вектором r̂,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sin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1 − </m:t>
        </m:r>
        <m:sSup>
          <m:sSupPr/>
          <m:e>
            <m:r>
              <m:t>cos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данная величина квадратично зависит от θ при малых углах, благодаря чему компонент потерь принимает форму least-squares угловой ошибки.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Envelope loss препятствует росту бетатронных колебаний при пролёте частиц через решётку и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env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env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max(0, 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final</m:t>
                    </m:r>
                  </m:sup>
                </m:sSubSup>
                <m:r>
                  <m:t> −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init</m:t>
                    </m:r>
                  </m:sup>
                </m:sSubSup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(t),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весовой коэффициент огибающей. Типичное значение составляет порядка 10⁶; столь большая величина связана с тем, что амплитуда A измеряется в метрах, и даже её метровый рост является недопустимым.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огибающей частицы i — её расстояние от проектной полилинии в момент времени t. Величина рассчитывается по алгоритму, описанному в § 6.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решётки плюс прелюдийный/постлюдийный сегменты по касательной к орбите). Перестраивается в начале каждого прогона оптимизации.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init</m:t>
            </m:r>
          </m:sup>
        </m:sSubSup>
        <m:r>
          <m:t>,  </m:t>
        </m:r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амплитуды огибающей в начале и в конце прогона,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подчеркнуть, что обёртка max(0, ·) означает следующее: «затухание» — то есть приближение пучка к орбите (когда A_i^final &lt; A_i^init) — не штрафуется. Штраф накладывается только на рост амплитуды.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            ; учитываемые магниты: только нужные СП,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(sp_number ∈ S) ∧ (device_type ∉ exclude)     ; кроме исключённых типов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   ; виртуальные цели с весами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            ; проектная орбита: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прелюдия  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   ; инкрементальный аккум.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    ; начальная амплитуда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                          ; продвижение частицы (см. § 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                        ; учёт только близких магнитов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                             ; квадрат расстояния до центра магнита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    ; обновление инкрементального минимума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  ; финальная амплитуда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                          ; угол между p_final и эталоном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            ; § 7.4: близость к магнитам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                   ; параллельность пучка эталону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   ; штраф только за РОСТ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8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представляет собой однопоточный жадный hill-climber с периодическими «киками» (kicks) по всему вектору параметров, применяемыми для выхода из локальных минимумов. В качестве управляемых параметров рассматриваются токи магнитов (arg_val) и индивидуальные калибровочные множители (correct_coeff), перечисленные в секции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(для тока) либо ±step_percent · current (для калибровочного множителя);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 только при уменьшении функции потерь; в противном случае выполняется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итераций, что обеспечивает возможность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выполняет обход пространства параметров методом Монте-Карло с жадным приёмом. Прежде всего введём следующие 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θ ∈ </m:t>
        </m:r>
        <m:sSup>
          <m:sSupPr/>
          <m:e>
            <m:r>
              <m:t>ℝ</m:t>
            </m:r>
          </m:e>
          <m:sup>
            <m:r>
              <m:t>M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 всех изменяемых параметров (токи магнитов и индивидуальные коэффициенты), имеющий длину M.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групп, объявленных в parameter_groups_per_position. Каждая группа g может объединять несколько слотов параметров; мутация группы g изменяет все её слоты одновременно.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L(θ)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составная функция потерь, определённая в § 7.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текущий лучший вектор параметров; соответствующее значение функции потерь обозначается как L_best = L(θ_best).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Обычная итерация состоит в следующем: случайным образом выбирается одна группа g, и её параметры сдвигаются на индивидуальный шаг со случайным знаком. Преобразование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· sign(u − ½)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k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k</m:t>
            </m:r>
          </m:sub>
        </m:sSub>
        <m:r>
          <m:t>,    для всех k ≠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u ~ Uniform(0, 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случайное число, генерируемое заново на каждой итерации.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sign(u − ½) ∈ {−1, +1}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знак предложенного сдвига; положительное и отрицательное направления равновероятны.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размер шага для группы g, определяемый типом колонки изменяемого параметра: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step_abs</m:t>
            </m:r>
          </m:e>
          <m:sub>
            <m:r>
              <m:t>g</m:t>
            </m:r>
          </m:sub>
        </m:sSub>
        <m:r>
          <m:t>,    если группа g целит колонку arg_val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step_percent</m:t>
            </m:r>
          </m:e>
          <m:sub>
            <m:r>
              <m:t>g</m:t>
            </m:r>
          </m:sub>
        </m:sSub>
        <m:r>
          <m:t>  ·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,    если группа g целит колонку correct_coeff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step_abs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абсолютный шаг в амперах; типичные значения лежат в диапазоне 0,1–1,0.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step_percent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относительный шаг (типично 0,05, что соответствует 5%), пропорциональный текущему значению. Такой выбор обеспечивает осмысленное относительное возмущение даже при уменьшении θ_g.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Кик-итерация выполняется каждые kick_every итераций. На ней все группы возмущаются одновременно, что позволяет покидать локальные минимумы: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,    для всех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 ~ Uniform(−Δ, +Δ)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 = kick_scale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кика (амперы или доля от текущего значения — в зависимости от типа колонки группы).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независимые равномерные выборки означают независимое движение каждой группы. При этом совместное предложение оказывается достаточно крупным, чтобы покинуть тот бассейн притяжения, который пошаговый поиск никогда бы не покинул.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Жадный приём, общий для обоих типов итераций, формулируется следующим образом: предложение принимается только при условии уменьшения лучшего значения функции потерь: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θ′,  L(θ′),    если L(θ′) &lt;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,    иначе (откат)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рассматриваемый алгоритм представляет собой чистый hill-climber — без введения «температуры» и без Metropolis-приёма ухудшающих состояний. Возможность покинуть локальный минимум обеспечивается исключительно за счёт кик-итераций.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                       ; стадия инициализации (~1 с)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                            ; вся БД — в память один раз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; для экспериментов на части кольца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   ; mapCache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   ; bounding sphere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                    ; bucket-индекс (см. § 3)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                   ; θ — изменяемые слоты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  ; какие элементы группа охватывает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     ; arg_val / correct_coeff in-place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               ; baseline для жадного приёма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                          ; стартовая конфигурация нерабочая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                      ; ГОРЯЧИЙ ЦИКЛ оптимизации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                    ; КИК-ИТЕРАЦИЯ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                    ; все группы одновременно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                                       ; ОБЫЧНАЯ ИТЕРАЦИЯ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                            ; сохранить для возможного отката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     ; шаг со случайным знаком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                ; полный прогон трекинга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        ; ЖАДНЫЙ ПРИЁМ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          ; неудачное предложение — назад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                           ; принимаем улучшение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   ; для viz_optim_history.py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              ; периодический чекпойнт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                                ; результаты — на диск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                       ; пользователь видит итог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; чтобы visualize.py показал итог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            ; с пометкой "final": true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9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lte_to_lattice.py выполняет разбор файлов формата Elegant LTE (SYLA_desc.lte, SYLA_line.lte), классифицирует элементы согласно конфигурации lte_mapping.json и производит развёртку кольца вдоль хорды. Результатом работы являются редактируемые шаблоны sp_elements.csv и геометрическая развёртка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обладает следующими особенностями: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разбиваются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значений arg_val — при повторных запусках значения, ранее введённые в sp_elements.csv, не затираются.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Длина хорды поворотного магнита вычисляется следующим образом. Для магнита с заданной длиной дуги L и углом поворота α радиус кривизны определяется как ρ = L/α. Длина прямой хорды, соединяющей входную и выходную грани дуги,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  <m:r>
          <m:t> = 2 ρ sin(α/2) = </m:t>
        </m:r>
        <m:f>
          <m:num>
            <m:r>
              <m:t>2 L sin(α/2)</m:t>
            </m:r>
          </m:num>
          <m:den>
            <m:r>
              <m:t>α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дуги поворотного магнита, м; берётся из параметра L= LTE-описания.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полный угол поворота, рад; берётся из параметра ANGLE= LTE. Положительное значение α соответствует повороту влево, отрицательное — вправо.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ρ = L/α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кривизны магнита,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хорды, по которой выпрямляется магнит. При α ≠ 0 хорда оказывается чуть короче дуги L; при α → 0 хорда стремится к L, как и ожидается.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заменяется пятью тонкими ломтиками, равномерно расположенными по хорде в параметрических точках τ ∈ {0, 0,25, 0,5, 0,75, 1,0}. Каждый ломтик ориентирован по направлению хорды.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Развёртка кольца производится сегмент за сегментом. Каждый LTE-элемент длины ℓ задаёт в плоскости поворот Δψ (значение Δψ = 0 соответствует дрейфу, Δψ = α — поворотному магниту) и сдвиг геометрической середины. Обновление состояния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ψ′ = ψ + 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x′ = x + ℓ cos(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y′ = y + ℓ sin(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yaw-угол — поворот вокруг глобальной оси z,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yaw-поворот, наработанный текущим элементом, рад. Для поворотного магнита Δψ = α, для прямого элемента Δψ = 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элемента по хорде; для поворотного магнита соответствует пятой части L_chord, приходящейся на один ломтик.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x,  y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накопленные координаты текущей позиции в глобальной системе,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использование «среднего» значения yaw ψ + Δψ/2 в тригонометрических аргументах — вместо входного ψ или выходного ψ + Δψ — позволяет сохранить касательность полилинии истинной дуге на концах ломтика и симметрично уравновесить ошибку кривизны вдоль него.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правила соответствия LTE-типов и СП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                        ; БИБЛИОТЕКА УСТРОЙСТВ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     ; DL/JL/SBM/DP/DQ/QP/SQ/COR/MARK/...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                        ; ПОСЛЕДОВАТЕЛЬНОСТЬ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       ; LTE поддерживает рекурсивные ссылки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в плоскую 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    ; разбиение на типовые СП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                            ; РАЗМЕЩЕНИЕ В ПРОСТРАНСТВЕ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   ; спрямление длинных бендов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    ; продвижение курсора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   ; пользователь не теряет токи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(sp_type, sp_eid)                           ; от прошлой оптимизации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                    ; шаблоны, по одной строке на ключ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                 ; полная развёртка кольца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0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assemble_lattice_configs.py выполняет 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генерируются укороченные копии решётки с идентификаторами 102, 103, 104 и далее — на основании sub_lattices.json, — содержащие только первые max_gid строк основной решётки. Таким образом обеспечивается возможность запускать эксперименты на части кольца без повторной развёртки LTE-описаний.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какая-либо арифметика в данном алгоритме отсутствует. Вместо неё выполняется реляционное соединение (join) таблицы геометрии lattice_layout с таблицей токов и калибровок sp_elements, дополненное объединением с укороченными копиями основной решётки.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нотации построения множеств соответствующие соотношения записываются в виде: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R_master  ∪  ⋃_{s ∈ SubLattices} R_s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R_master = { ( L_0, ℓ.global_id, s.device_type_id, ℓ.q,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s.arg_val, s.correct_coeff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| ℓ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s ∈ sp_elements,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(s.sp_type, s.sp_element_id)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(ℓ.sp_type, ℓ.sp_element_id) 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R_s = { ( s.lattice_id, остальные поля строки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| r ∈ R_master,  r.instance_id ≤ s.max_gid 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0</m:t>
            </m:r>
          </m:sub>
        </m:sSub>
        <m:r>
          <m:t> = 101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идентификатор основной решётки, задаваемый в lte_mapping.json.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отдельная строка таблицы lattice_layout.csv.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ℓ.q = (ℓ.x, ℓ.y, ℓ.z, ℓ.yaw, ℓ.pitch, ℓ.roll)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кортеж элемента.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 первом блоке формул — строка sp_elements.csv; во втором — дескриптор суб-решётки из sub_lattices.json.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Условие соединения формулируется по составному ключу (sp_type, sp_element_id): каждая строка layout получает свой device_type_id, ток и калибровочный коэффициент из соответствующего SP-шаблона. Объединение по суб-решёткам создаёт дополнительные строки с новым идентификатором lattice_id, однако только для instance_id ≤ max_gid — то есть для префикса основного кольца.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шаблоны СП по ключу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→ (device_type, arg_val, 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                          ; накопитель результата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    ; РЕЛЯЦИОННЫЙ JOIN: геометрия + шаблон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      ; составной ключ соединения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элемент layout без шаблона — диагностика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          ; берём данные из SP-шаблона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полная итоговая строка для симулятора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    ; ПОДРЕШЁТКИ для частичных экспериментов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    ; префикс кольца с новым идентификатором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 — например, Excel держит файл открытым)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analyze_trajectory_stability.py выполняет постобработку бинарного файла траектории для оценки динамической устойчивости пучка. В рамках анализа решаются следующие задачи: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пяти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формирование вердикта по каждой частице: STABLE, OSCILLATING, GROWING или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Амплитуда огибающей для каждой частицы i и каждого сохранённого отсчёта траектории k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), 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в k-й сохранённой временной точке,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— центры элементов решётки, дополненные прелюдийным и постлюдийным сегментами по касательной.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мгновенное евклидово расстояние от траектории до проектной орбиты, м; вычисляется по алгоритму § 6.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реализует базовую дрейф-модель и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m t +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(m,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) = argmin  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m 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 − </m:t>
                    </m:r>
                    <m:sSub>
                      <m:sSubPr/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линейный темп роста огибающей, м/с. Положительное значение m свидетельствует о дрейфе пучка от проектной орбиты.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экстраполированное значение огибающей при t = 0,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минимизация выполняется стандартным методом наименьших квадратов — в замкнутой форме через вызов numpy.polyfit(..., deg=1).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применяется для описания модели роста или затухания амплитуды и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γ t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ln A(t) ≈ ln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+ γ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экспоненциальный темп роста огибающей, с⁻¹ — своего рода Ляпунов-подобный показатель. При γ &gt; 0 амплитуда растёт, при γ &lt; 0 — затухает.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подгонка линейна по величине ln A. Соответственно, она выполняется в логарифмическом пространстве методом наименьших квадратов по точкам, удовлетворяющим условию A &gt; A_floor (что позволяет избежать логарифма нуля).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экспоненциальной подгонки оценивается коэффициентом детерминации, определяемым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= 1 − </m:t>
        </m:r>
        <m:f>
          <m:num>
            <m:sSub>
              <m:sSubPr/>
              <m:e>
                <m:r>
                  <m:t>SS</m:t>
                </m:r>
              </m:e>
              <m:sub>
                <m:r>
                  <m:t>res</m:t>
                </m:r>
              </m:sub>
            </m:sSub>
          </m:num>
          <m:den>
            <m:sSub>
              <m:sSubPr/>
              <m:e>
                <m:r>
                  <m:t>SS</m:t>
                </m:r>
              </m:e>
              <m:sub>
                <m:r>
                  <m:t>tot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</m:t>
                    </m:r>
                    <m:sSub>
                      <m:sSubPr/>
                      <m:e>
                        <m:r>
                          <m:t>lnA</m:t>
                        </m:r>
                      </m:e>
                      <m:sub>
                        <m:r>
                          <m:t>fit</m:t>
                        </m:r>
                      </m:sub>
                    </m:sSub>
                    <m:r>
                      <m:t>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⟨ln A⟩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 квадратов остатков, характеризующая ошибку подгонки.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суммарная сумма квадратов, характеризующая вариацию данных.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⟨ln A⟩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среднее значение логарифма амплитуды по выборке.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∈ (−∞,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коэффициент детерминации. Значения, близкие к единице, соответствуют лучшей подгонке; отрицательные значения свидетельствуют о том, что подгонка хуже, чем простое использование среднего.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низкое значение R² дисквалифицирует оценку γ, даже если она получается численно большой.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Бетатронная частота определяется через дискретное преобразование Фурье огибающей, выполняемое при равномерном шаге Δt_sample = t_k − t_{k−1}: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 = </m:t>
        </m:r>
        <m:nary>
          <m:naryPr>
            <m:chr m:val="∑"/>
            <m:limLoc m:val="undOvr"/>
            <m:supHide m:val="1"/>
          </m:naryPr>
          <m:sub>
            <m:r>
              <m:t>k = 0..K−1</m:t>
            </m:r>
          </m:sub>
          <m:e>
            <m:r>
              <m:t>A(</m:t>
            </m:r>
            <m:sSub>
              <m:sSubPr/>
              <m:e>
                <m:r>
                  <m:t>t</m:t>
                </m:r>
              </m:e>
              <m:sub>
                <m:r>
                  <m:t>k</m:t>
                </m:r>
              </m:sub>
            </m:sSub>
            <m:r>
              <m:t>) · </m:t>
            </m:r>
            <m:sSup>
              <m:sSupPr/>
              <m:e>
                <m:r>
                  <m:t>e</m:t>
                </m:r>
              </m:e>
              <m:sup>
                <m:r>
                  <m:t>−2π i  </m:t>
                </m:r>
                <m:sSub>
                  <m:sSubPr/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(11.9)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 = </m:t>
        </m:r>
        <m:f>
          <m:num>
            <m:r>
              <m:t>n</m:t>
            </m:r>
          </m:num>
          <m:den>
            <m:r>
              <m:t>K  </m:t>
            </m:r>
            <m:sSub>
              <m:sSubPr/>
              <m:e>
                <m:r>
                  <m:t>Δt</m:t>
                </m:r>
              </m:e>
              <m:sub>
                <m:r>
                  <m:t>sample</m:t>
                </m:r>
              </m:sub>
            </m:sSub>
          </m:den>
        </m:f>
        <m:r>
          <m:t>,    n = 0, 1, …, K−1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(11.10)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отсчётов огибающей в траектории.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дискретный частотный бин, Гц.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комплексный коэффициент Фурье на частоте f_n.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Доминирующая бетатронная частота определяется как частота того бина, который имеет максимальную амплитуду, за исключением DC-бина (содержащего только среднее значение сигнала):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  <m:r>
          <m:t> = </m:t>
        </m:r>
        <m:sSub>
          <m:sSubPr/>
          <m:e>
            <m:r>
              <m:t>argmax</m:t>
            </m:r>
          </m:e>
          <m:sub>
            <m:sSub>
              <m:sSubPr/>
              <m:e>
                <m:r>
                  <m:t>f</m:t>
                </m:r>
              </m:e>
              <m:sub>
                <m:r>
                  <m:t>n</m:t>
                </m:r>
              </m:sub>
            </m:sSub>
            <m:r>
              <m:t> &gt; </m:t>
            </m:r>
            <m:sSub>
              <m:sSubPr/>
              <m:e>
                <m:r>
                  <m:t>f</m:t>
                </m:r>
              </m:e>
              <m:sub>
                <m:r>
                  <m:t>min</m:t>
                </m:r>
              </m:sub>
            </m:sSub>
          </m:sub>
        </m:sSub>
        <m:r>
          <m:t>   |Â(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малая пороговая частота, маскирующая DC-компоненту, а также (при необходимости) несколько соседних бинов — для устранения утечки от ненулевого среднего значения сигнала.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частота наиболее выраженного спектрального пика, Гц. Для перевода полученной величины в дробный «тюн» (tune) её необходимо разделить на частоту обращения по кольцу; анализатор выполняет данное преобразование автоматически, когда длина решётки известна.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      ;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  ; проектная орбита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       ; огибающая — по алгоритму § 6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 ; восстановление времени отсчётов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   ; baseline дрейф-модель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   ; защита от log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                   ; γ — Ляпунов-показатель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                    ; убираем влияние среднего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выбрать максимум как f_betatron                   ; доминирующая частота колебаний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 (вердикт по частице):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     ; растущий дрейф от орбиты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   ; экспоненциальный рост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       ; устойчивые бетатронные колебания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                            ; никаких аномалий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bookmarkStart w:name="sec_a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bookmarkStart w:name="sec_b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2026-06-02T13:10:33.173Z</dcterms:created>
  <dcterms:modified xsi:type="dcterms:W3CDTF">2026-06-02T13:10:33.174Z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