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Интегратор Бориса — релятивистский симплектический интегратор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Трилинейная интерполяция поля с учётом YZ-симметрии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Двумерный bucket-индекс магнитов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Вклад магнита с прескринингом по охватывающей сфере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Детектор пересечения финишной плоскости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Расстояние от точки до полилинии проектной орбиты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Составная функция потерь оптимизатора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Стохастический оптимизатор (hill-climber c киками)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Генерация решётки из LTE-описания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Сборка таблицы конфигурации и суб-решёток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Анализ огибающей и бетатронных частот по FFT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 Приложение А. Файлы конфигурации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 Приложение Б. Файлы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в электромагнитном поле: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dx/dt =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dp/dt = q · (E + v × B)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p      = γ · m · v,    γ = √(1 + p²/(m²·c²))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расщепляется на семь подопераций (drift-kick-drift):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1) Полудрейф:       x_{n+½} = x_n + (p_n / (γ_n · m))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2) Опрос поля:      B, E ← getTotalFields(x_{n+½})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3) Полу-E-толчок:   p⁻ = p_n + q · E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4) γ⁻ = √(1 + |p⁻|² / (m²·c²))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5) Магнитный поворот: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t  = q · B · dt / (2 · γ⁻ · m)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s  = 2 · 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p' = p⁻ + (p⁻ ×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p⁺ = p⁻ + (p' × s)            |p⁺| = |p⁻| строго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6) Полу-E-толчок:   p_{n+1} = p⁺ + q · E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7) Полудрейф:       x_{n+1} = x_{n+½} + (p_{n+1} / (γ_{n+1} · m)) · dt/2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фактически no-op.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Пусть (i, j, k) — нижние целые индексы узла, (tx, ty, tz) — дробные смещения в диапазоне [0, 1]. Трилинейная интерполяция: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F(p) =  v000·(1-tx)(1-ty)(1-tz) + v100·tx·(1-ty)(1-tz)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v010·(1-tx)·ty·(1-tz)   + v110·tx·ty·(1-tz)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v001·(1-tx)(1-ty)·tz    + v101·tx·(1-ty)·tz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v011·(1-tx)·ty·tz       + v111·tx·ty·tz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YZ-симметрии: если useSymmetry истинен и p.x &lt; 0, опрос производится в точке (-p.x, p.y, p.z), после чего у результата инвертируется x-компонента: F.x ← -F.x (антисимметрия Bx; By, Bz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ограничивающих сфер магнитов на плоскость X-Y (кольцо лежит в z ≈ 0):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bucketSize = max(1.0, 2 · max_i worldRadius_i)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Такой размер бакета гарантирует, что круг проекции любого магнита укладывается в группу 2×2 бакетов, то есть регистрируется не более 4 раз. Координаты бакета по точке запроса: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bx = floor(x / 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by = floor(y / bucketSize) - byMin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мирового опроса.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MagneticElement default (true)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текущие устройства магнитные, поэтому addContribution всегда накапливает вклад в totalB. Аргумент totalE передаётся без изменений (он сохранён в сигнатуре для совместимости с Boris pusher'ом, где E ≡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накопителя totalB. Возвращаемого значения нет. totalE остаётся без изменений.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если |globalPos − worldCenter|² &gt; worldRadius²:  return       (прескрининг)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localPos = R⁻¹ · (globalPos − T)                  (мир → локал)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localF   = trilinear(map, 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если localF == 0:                                 return      (разреж. сетка)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globalF  = R · localF                             (локал → мир)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scale    = correctCoeff · fieldDirection · (currentScale если isActive)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totalB  += scale · globalF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totalB += scale · globalF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 вычисляется по векторному произведению: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= (b − a) × (c − a) / |(b − a) × (c − a)|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 нормали выбирается так, чтобы начальная точка лежала на отрицательной стороне: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← −n̂,   если (startPos − a) · n̂ &gt; 0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от произвольной точки pos: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d(pos) = (pos − a) · n̂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пересечения между двумя последовательными отсчётами: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(lastD &lt; 0 ∧ d ≥ 0)  ∨  (lastD ≥ 0 ∧ d &lt; 0)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сегмента [a, b] точка p проектируется на прямую, проходящую через сегмент. Параметр проекции t ограничивается интервалом [0, 1] (clamp):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 = clamp( ((p − a) · (b − a)) / |b − a|²,  0,  1 )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c = a + t · (b − 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d_i² = |p − c|²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Итоговое расстояние: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dist(p, poly) = √( min_i d_i² 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 частица, m магнит) w_m · min_t |x_i(t)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cos θ_i = (p_i_final · r̂) / |p_i_final|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A_i_final − A_i_init)²,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A_i(t) = distanceToPolyline(x_i(t), design_polyline)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Замечание: penality применяется только к росту огибающей; бетатронное затухание считается полезным эффектом и не штрафуется.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Пусть θ ∈ ℝ^M — вектор управляемых параметров, L(θ) — функция потерь из раздела 7, g ∈ {1..G} — случайно выбранная группа.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Обычная итерация: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θ'_g = θ_g + ε_g · sign(rand() − 0.5),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θ'_k = θ_k для k ≠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ε_g = step_abs          (если колонка группы = arg_val)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или step_percent · θ_g (если колонка = 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Кик-итерация: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 = θ + δ,  δ_g ~ Uniform(−kick_scale, +kick_scale) ∀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Приём: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 ← θ' если L(θ') &lt; L(θ_best); L(θ_best) ← L(θ')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θ без изменения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изгиба длины L с углом α длина хорды: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Lc = 2 · (L/α) · sin(α/2)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Пять фрагментов размещаются на долях 0, 0.25, 0.5, 0.75, 1.0 хорды с поворотом по yaw, соответствующим направлению хорды в данной точке.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Перемещение по кольцу: для каждого сегмента длиной ℓ с поворотом Δψ выполняется обновление состояния: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yaw' = yaw + Δψ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x'   = x + ℓ · cos(yaw + Δψ/2)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y'   = y + ℓ · sin(yaw + Δψ/2)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{(LATTICE_ID, layout.global_id, sp.device_type_id,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layout.x..roll, sp.arg_val, sp.correct_coeff)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| layout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sp ∈ sp_elements где (sp.sp_type, sp.sp_element_id)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(layout.sp_type, layout.sp_element_id)}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∪ {копия строк осн. решётки с lattice_id ← sub.lattice_id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instance_id ≤ sub.max_gid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| sub ∈ sub_lattices}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Огибающая: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A_i(t_k) = distanceToPolyline( x_i(t_k), design_poly 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методом наименьших квадратов: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A(t) ≈ m · t + A₀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(по логарифму положительной части):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log A(t) ≈ γ · t + log A₀   ⇒   A(t) ≈ A₀ · exp(γ ·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R²_exp = 1 − SS_res / SS_tot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FFT при шаге выборки dt_sample = t_k − t_{k−1}: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Â(f) = FFT(A(t))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f_betatron = argmax_(f &gt; f_min) |Â(f)|       (DC-бин маскируется)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8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(после рефакторинга 2026-06): device_type_id, Active, map_raw_path, map_bin_path, stl_path, nominal_arg, field_direction, correct_coeff. Колонки field_type и use_symmetry, существовавшие ранее, удалены: оба бинарника жёстко использовали MAGNETIC и true соответственно, и значения CSV никогда не читались.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2026-06-01T13:30:50.754Z</dcterms:created>
  <dcterms:modified xsi:type="dcterms:W3CDTF">2026-06-01T13:30:50.755Z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