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40" w:rsidRPr="00FD4E40" w:rsidRDefault="00FD4E40" w:rsidP="00FD4E40">
      <w:pPr>
        <w:widowControl w:val="0"/>
        <w:spacing w:after="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hAnsi="Times New Roman" w:cs="Times New Roman"/>
          <w:sz w:val="18"/>
          <w:szCs w:val="18"/>
          <w:lang w:val="uk-UA"/>
        </w:rPr>
        <w:t xml:space="preserve">1.Визначте довжину хвилі УЗ-устаткування </w:t>
      </w:r>
      <w:r w:rsidRPr="00FD4E40">
        <w:rPr>
          <w:rFonts w:ascii="Times New Roman" w:hAnsi="Times New Roman" w:cs="Times New Roman"/>
          <w:sz w:val="18"/>
          <w:szCs w:val="18"/>
          <w:lang w:val="en-US"/>
        </w:rPr>
        <w:t>SONAR</w:t>
      </w:r>
      <w:r w:rsidRPr="00FD4E40">
        <w:rPr>
          <w:rFonts w:ascii="Times New Roman" w:hAnsi="Times New Roman" w:cs="Times New Roman"/>
          <w:sz w:val="18"/>
          <w:szCs w:val="18"/>
          <w:lang w:val="uk-UA"/>
        </w:rPr>
        <w:t xml:space="preserve"> в біологічних тканинах.</w:t>
      </w:r>
    </w:p>
    <w:p w:rsidR="00FD4E40" w:rsidRPr="00FD4E40" w:rsidRDefault="00FD4E40" w:rsidP="00FD4E40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hAnsi="Times New Roman" w:cs="Times New Roman"/>
          <w:sz w:val="18"/>
          <w:szCs w:val="18"/>
          <w:lang w:val="uk-UA"/>
        </w:rPr>
        <w:t>2.Назвіть способи одержання ультразвукових коливань.</w:t>
      </w:r>
    </w:p>
    <w:p w:rsidR="00FD4E40" w:rsidRPr="00FD4E40" w:rsidRDefault="00FD4E40" w:rsidP="00FD4E40">
      <w:pPr>
        <w:tabs>
          <w:tab w:val="num" w:pos="360"/>
        </w:tabs>
        <w:spacing w:after="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hAnsi="Times New Roman" w:cs="Times New Roman"/>
          <w:sz w:val="18"/>
          <w:szCs w:val="18"/>
          <w:lang w:val="uk-UA"/>
        </w:rPr>
        <w:t>3.Виникнення кавітації у рідких середовищах під дією УЗ.</w:t>
      </w:r>
    </w:p>
    <w:p w:rsidR="00FD4E40" w:rsidRPr="00FD4E40" w:rsidRDefault="00FD4E40" w:rsidP="00FD4E40">
      <w:pPr>
        <w:tabs>
          <w:tab w:val="num" w:pos="360"/>
        </w:tabs>
        <w:spacing w:after="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hAnsi="Times New Roman" w:cs="Times New Roman"/>
          <w:sz w:val="18"/>
          <w:szCs w:val="18"/>
          <w:lang w:val="uk-UA"/>
        </w:rPr>
        <w:t>4.Звуко-капілярний ефект і його застосування.</w:t>
      </w:r>
    </w:p>
    <w:p w:rsidR="00FD4E40" w:rsidRPr="00FD4E40" w:rsidRDefault="00FD4E40" w:rsidP="00FD4E40">
      <w:pPr>
        <w:tabs>
          <w:tab w:val="num" w:pos="360"/>
        </w:tabs>
        <w:spacing w:after="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hAnsi="Times New Roman" w:cs="Times New Roman"/>
          <w:sz w:val="18"/>
          <w:szCs w:val="18"/>
          <w:lang w:val="uk-UA"/>
        </w:rPr>
        <w:t xml:space="preserve">5.Застосування ультразвукових коливань у медицині. 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З’ясування біологічної дії вібрації складається з двох основних задач: вивчення механізму дії вібраційних хвиль і механізму їх сприйняття об’єктом (виключаючи рецепторні клітини). В якості об’єкта дослідження вибирався </w:t>
      </w:r>
      <w:r w:rsidRPr="00FD4E40">
        <w:rPr>
          <w:rFonts w:ascii="Times New Roman" w:eastAsia="Times New Roman" w:hAnsi="Times New Roman" w:cs="Times New Roman"/>
          <w:sz w:val="18"/>
          <w:szCs w:val="18"/>
          <w:u w:val="single"/>
          <w:lang w:val="uk-UA"/>
        </w:rPr>
        <w:t>актоміозин</w:t>
      </w: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(АМ). АМ є нижчою ланкою організації біологічної структури, ніж клітина але разом з тим із всіх білкових комплексів він стоїть найближче  до клітинного рівня організації, так як крім ферментативної виконує одну з фундаментальних функцій живої матерії – механічний рух, крім того, АМ виконує і пластичну функцію. Основний характер даного білкового комплексу, який визначає його біологічну сутність, є ферментативна функція, необхідна для генерації енергії. Тому оцінку реакції АМ на дію вібрації слід проводити за зміною ферментативної, або точніше кажучи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АТФ-азної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активності, забезпечуючи систему необхідною енергією.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АТФ-аза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– це АМ скелетних м’язів, ферментативна активність котрого оцінюється по кількості неорганічного фосфору (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Рп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) в пробі, що утворюється в результаті гідролізу АТФ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актоміозина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.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Експериментально встановлено, що структура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актоміозина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по своїй природі чутлива до механічних коливань і виявляє вибіркову чутливість до визначених частот вібрації. Найбільш ефективною являється частота 200 Гц, при якій АМ втрачає 90% своєї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АТФ-азної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активності. Немає й натяку на будь-яку тенденцію до лінійної залежності між ступенем альтерації і частотної вібрації. З деякою долею ймовірності можливо виявити ступеневу залежність реакції білка на вібрації. Так при вібрації 50 Гц активність АМ спадає до 87%. Близька до цього рівня 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АТФ-азна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активність до 85% спостерігається при вібрації з частотою 50, 100, 500, и 1000 Гц. Зовсім інший рівень зменшення активності спостерігається після вібрації з частотою 25 Гц. Залишкова активність білка 60,4% порівняно з контролем. При 200 Гц зберігається не більше 10-15% від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АТФ-азної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активності білка контрольних проб. Структурна особливість АМ виявляється не чутлива до частот 400, 500, 800 Гц. Слід чекати, що між структурою АМ – комплексу і чутливістю до механічних коливань з частотою 200 Гц є деяка залежність.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Слід звернути увагу на ту обставину, що вібрація у розчині протягом 5, 10 и 20 хвилин призводить практично до одного і того ж результату. Інтенсивне зменшення активності виявляється лише після вібрації протягом 30 хвилин. Можливо, що в білковому комплексі є структури різного сприйняття механічних коливань і, що в перші хвилини впливу реагують лише найбільш мобільні з них. На іншій частоті (100 Гц) спостерігається явище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двофазності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реакції, яке широко поширене в області біології. Спочатку підвищується активність, а потім вона зменшується. Білок спроможний до відновлення структури протягом 2-3 годин.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</w:t>
      </w:r>
      <w:r w:rsidRPr="00FD4E40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uk-UA"/>
        </w:rPr>
        <w:t xml:space="preserve">Приведені досліди з АМ в розчині були розширені до вияснення впливу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uk-UA"/>
        </w:rPr>
        <w:t>“упаковки”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shd w:val="clear" w:color="auto" w:fill="FFFFFF"/>
          <w:lang w:val="uk-UA"/>
        </w:rPr>
        <w:t xml:space="preserve"> АМ, з якої складається структура</w:t>
      </w: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м’язів, організму до впливу вібрації. Низькочастотна вібрація здатна викликати порушення біологічної структури, яка являється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“рецептором”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механічної енергії. Енергія механічної хвилі, діючи на структуру об’єкта, порушує або навіть знищує її. Це дуже добре відомо в макросвіті. Але для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мікрооб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</w:rPr>
        <w:t>’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єктів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цей факт здається маловірогідним. Для порушення структури окремої макромолекули потрібне накопичення енергії до такого рівня, щоб ці порушення могли виникнути. 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Потрібно, щоб перша хвиля мала енергетичну можливість викликати деякі зміни геометричної структури і  щоб ефект хвиль, які йдуть після цього, накопичувалися. Але це неможливо з двох причин: 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1)період релаксації молекул АМ на 5-6 порядків менше, ніж період вібрації,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2)при частоті 200 Гц довжина звукової хвилі, при її швидкості розповсюдження в воді 1400 м/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сек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, дорівнює </w:t>
      </w: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sym w:font="Symbol" w:char="F06C"/>
      </w: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sym w:font="Symbol" w:char="F0BB"/>
      </w: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r w:rsidRPr="00FD4E40">
        <w:rPr>
          <w:rFonts w:ascii="Times New Roman" w:eastAsia="Times New Roman" w:hAnsi="Times New Roman" w:cs="Times New Roman"/>
          <w:sz w:val="18"/>
          <w:szCs w:val="18"/>
          <w:lang w:val="en-US"/>
        </w:rPr>
        <w:t>c</w:t>
      </w: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/</w:t>
      </w:r>
      <w:r w:rsidRPr="00FD4E40">
        <w:rPr>
          <w:rFonts w:ascii="Times New Roman" w:eastAsia="Times New Roman" w:hAnsi="Times New Roman" w:cs="Times New Roman"/>
          <w:sz w:val="18"/>
          <w:szCs w:val="18"/>
          <w:lang w:val="en-US"/>
        </w:rPr>
        <w:t>f</w:t>
      </w: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sym w:font="Symbol" w:char="F0BB"/>
      </w: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smartTag w:uri="urn:schemas-microsoft-com:office:smarttags" w:element="metricconverter">
        <w:smartTagPr>
          <w:attr w:name="ProductID" w:val="7 м"/>
        </w:smartTagPr>
        <w:r w:rsidRPr="00FD4E40">
          <w:rPr>
            <w:rFonts w:ascii="Times New Roman" w:eastAsia="Times New Roman" w:hAnsi="Times New Roman" w:cs="Times New Roman"/>
            <w:sz w:val="18"/>
            <w:szCs w:val="18"/>
            <w:lang w:val="uk-UA"/>
          </w:rPr>
          <w:t>7 м</w:t>
        </w:r>
      </w:smartTag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. 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Звідси  випливає, що при розмірі молекули АМ приблизно 2000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нм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довжина хвилі буде перевищувати цю величину на 10-11 порядків і можливість впливу такої хвилі на білкову структуру виключена. Звідси випливає також, що вирішення питання про фізичну можливість впливу дії вібрації на молекулярну структуру АМ потрібно шукати в структурно-біологічних особливостях цього молекулярного комплексу білка.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АМ являє собою комплекс, що складається, в основному, з двох різних по своїм фізичним властивостям білків: актину і міозину. Актин – глобулярний білок, його молекула складається з одного поліпептидного ланцюжка і включає в себе 450 амінокислотних залишків. При визначених умовах спонтанно або під впливом деяких незначних по інтенсивності впливів, актин полімеризується, переходячи з глобулярної форми (Г - актину) в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фібрилярну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(Ф - актину). Вірогідно, це єдиний білок, який має таку особливість – переходити з однієї форми в іншу. Нитки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Г-актина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, з</w:t>
      </w:r>
      <w:r w:rsidRPr="00FD4E40">
        <w:rPr>
          <w:rFonts w:ascii="Times New Roman" w:eastAsia="Times New Roman" w:hAnsi="Times New Roman" w:cs="Times New Roman"/>
          <w:sz w:val="18"/>
          <w:szCs w:val="18"/>
        </w:rPr>
        <w:t>’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єднані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між собою, збільшують простір, який вони  займають, що створює умови для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гелеподібного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утворення . Міозин є основним білком скелетних м’язів хребта. Як і актин, міозин має високу здатність до агрегації і комплексного утворення з іншими білками.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 Приведена фізична характеристика АМ комплексу може пояснити можливість біологічної дії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НЧ-вібрації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на нього. Розрахунок часу релаксації потрібно вести не на дискретну молекулу, а на деяку новостворену структуру дисперсної фази. Враховуючи, що молекулам полімерів в колоїдних розчинах характерно структуроутворення, яке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пов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</w:rPr>
        <w:t>’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язано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з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конформаційними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змінами молекул. Друге заперечення, яке пов’язане з невідповідністю довжини вібраційної хвилі і довжини молекул, спростовується тим фактом, що молекула білка, яка знаходиться в розчині, утворює не тільки молекулярний комплекс, але, як і будь-який високомолекулярній полімер, комплекс білка з розчинником. Створюється єдина система дисперсійного середовища і дисперсійної фази. Утворення такої системи залежить від концентрації полімеру. При низьких і високих концентраціях білкових розчинів ефект вібрації відсутній. При низьких і високих концентраціях молекула білка знаходиться в дискретному стані і для того щоб викликати </w:t>
      </w:r>
      <w:proofErr w:type="spellStart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>конформаційні</w:t>
      </w:r>
      <w:proofErr w:type="spellEnd"/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зрушення окремих молекул механічними факторами, потрібна дуже велика енергія дії.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8"/>
          <w:szCs w:val="18"/>
          <w:lang w:val="uk-UA"/>
        </w:rPr>
      </w:pPr>
      <w:r w:rsidRPr="00FD4E40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  Чутливість білкового комплексу до механічних коливань тим більше, чим більшу деформацію спричиняють вібрації з такими ж параметрами.</w:t>
      </w:r>
    </w:p>
    <w:p w:rsidR="00FD4E40" w:rsidRPr="00FD4E40" w:rsidRDefault="00FD4E40" w:rsidP="00FD4E4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438B3" w:rsidRPr="00FD4E40" w:rsidRDefault="00A438B3" w:rsidP="00FD4E40">
      <w:pPr>
        <w:spacing w:after="0"/>
        <w:rPr>
          <w:lang w:val="uk-UA"/>
        </w:rPr>
      </w:pPr>
    </w:p>
    <w:sectPr w:rsidR="00A438B3" w:rsidRPr="00FD4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savePreviewPicture/>
  <w:compat>
    <w:useFELayout/>
  </w:compat>
  <w:rsids>
    <w:rsidRoot w:val="00FD4E40"/>
    <w:rsid w:val="00A438B3"/>
    <w:rsid w:val="00FD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949</Words>
  <Characters>5412</Characters>
  <Application>Microsoft Office Word</Application>
  <DocSecurity>0</DocSecurity>
  <Lines>45</Lines>
  <Paragraphs>12</Paragraphs>
  <ScaleCrop>false</ScaleCrop>
  <Company>Grizli777</Company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2016-12-05T22:53:00Z</dcterms:created>
  <dcterms:modified xsi:type="dcterms:W3CDTF">2016-12-05T22:58:00Z</dcterms:modified>
</cp:coreProperties>
</file>