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204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08E9D312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</w:p>
    <w:p w14:paraId="0D53152F" w14:textId="77777777" w:rsidR="008A07C0" w:rsidRDefault="00147853">
      <w:pPr>
        <w:jc w:val="center"/>
      </w:pPr>
      <w:r>
        <w:rPr>
          <w:color w:val="000000"/>
          <w:sz w:val="28"/>
          <w:szCs w:val="28"/>
        </w:rPr>
        <w:t xml:space="preserve">о стоимости проведения  судебной экспертизы материалов, веществ и изделий - наркотических средств и психотропных веществ №123113 от 11.09.2019. </w:t>
      </w:r>
    </w:p>
    <w:p w14:paraId="47607607" w14:textId="77777777" w:rsidR="008A07C0" w:rsidRDefault="008A07C0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7956"/>
        <w:gridCol w:w="2380"/>
      </w:tblGrid>
      <w:tr w:rsidR="008A07C0" w14:paraId="405A3E2F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CCF1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C2C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8A07C0" w14:paraId="2E711B5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6E8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5E7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21.37</w:t>
            </w:r>
          </w:p>
        </w:tc>
      </w:tr>
      <w:tr w:rsidR="008A07C0" w14:paraId="704B53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32BE7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1F72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A07C0" w14:paraId="42E83B8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1A0AA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54B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64,11</w:t>
            </w:r>
          </w:p>
        </w:tc>
      </w:tr>
      <w:tr w:rsidR="008A07C0" w14:paraId="4BC7A19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0DA0C" w14:textId="77777777" w:rsidR="008A07C0" w:rsidRDefault="00147853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F20C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36350B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EA845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 w14:paraId="2FDA426C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FD87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6C9834E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961E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3F8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D0A4EA8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26A85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D39AB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11,09</w:t>
            </w:r>
          </w:p>
        </w:tc>
      </w:tr>
      <w:tr w:rsidR="008A07C0" w14:paraId="6877AFF4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84E7C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 xml:space="preserve">8. </w:t>
            </w: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7C184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3</w:t>
            </w:r>
          </w:p>
        </w:tc>
      </w:tr>
      <w:tr w:rsidR="008A07C0" w14:paraId="25DD856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D06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452E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21,05</w:t>
            </w:r>
          </w:p>
        </w:tc>
      </w:tr>
      <w:tr w:rsidR="008A07C0" w14:paraId="5BF3FB7C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C5E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EB77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63,15</w:t>
            </w:r>
          </w:p>
        </w:tc>
      </w:tr>
      <w:tr w:rsidR="008A07C0" w14:paraId="0BD7DFA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3BA49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4E1F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138,35</w:t>
            </w:r>
          </w:p>
        </w:tc>
      </w:tr>
      <w:tr w:rsidR="008A07C0" w14:paraId="5D56E1D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C65E1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62DF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70946DF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1DB1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13. Рентабельность (пункт12 х (пункт 3+ пункт 6)/100),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703AB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C526A03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B9B71" w14:textId="77777777" w:rsidR="008A07C0" w:rsidRPr="00FC4AC6" w:rsidRDefault="00147853">
            <w:pPr>
              <w:rPr>
                <w:b/>
                <w:color w:val="000000"/>
                <w:sz w:val="28"/>
                <w:szCs w:val="28"/>
              </w:rPr>
            </w:pPr>
            <w:r w:rsidRPr="00FC4AC6"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6E816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138,35</w:t>
            </w:r>
          </w:p>
        </w:tc>
      </w:tr>
    </w:tbl>
    <w:p w14:paraId="6A46B87B" w14:textId="77777777" w:rsidR="00FC5819" w:rsidRDefault="00FC5819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450"/>
        <w:gridCol w:w="2011"/>
        <w:gridCol w:w="599"/>
        <w:gridCol w:w="3471"/>
      </w:tblGrid>
      <w:tr w:rsidR="00FC5819" w14:paraId="161526A2" w14:textId="77777777" w:rsidTr="00927750">
        <w:trPr>
          <w:trHeight w:val="697"/>
        </w:trPr>
        <w:tc>
          <w:tcPr>
            <w:tcW w:w="3816" w:type="dxa"/>
            <w:tcBorders>
              <w:bottom w:val="single" w:sz="4" w:space="0" w:color="auto"/>
            </w:tcBorders>
            <w:shd w:val="clear" w:color="auto" w:fill="auto"/>
          </w:tcPr>
          <w:p w14:paraId="2DD957D7" w14:textId="77777777" w:rsidR="00FC5819" w:rsidRDefault="00FC5819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60BA4EE" w14:textId="77777777" w:rsidR="00FC5819" w:rsidRDefault="00FC5819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450" w:type="dxa"/>
            <w:shd w:val="clear" w:color="auto" w:fill="auto"/>
          </w:tcPr>
          <w:p w14:paraId="07C2FF6D" w14:textId="77777777" w:rsidR="00FC5819" w:rsidRDefault="00FC5819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BA3935" w14:textId="0ED4C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0E315264" w14:textId="77777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CDBE94" w14:textId="13F4D3C9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 w:rsidR="00FC5819" w14:paraId="61263B95" w14:textId="77777777" w:rsidTr="00927750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4477D9C9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shd w:val="clear" w:color="auto" w:fill="auto"/>
          </w:tcPr>
          <w:p w14:paraId="44EAD20E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F893B59" w14:textId="77777777" w:rsidR="00FC5819" w:rsidRDefault="00FC5819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EB6C47C" w14:textId="77777777" w:rsidR="00FC5819" w:rsidRDefault="00FC5819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49CAC53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198BDFD8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26172654" w14:textId="77777777" w:rsidR="00FC5819" w:rsidRDefault="00FC5819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076D754" w14:textId="77777777" w:rsidR="008A07C0" w:rsidRDefault="00147853">
      <w:bookmarkStart w:id="0" w:name="_GoBack"/>
      <w:bookmarkEnd w:id="0"/>
      <w:r>
        <w:rPr>
          <w:color w:val="000000"/>
          <w:sz w:val="28"/>
          <w:szCs w:val="28"/>
          <w:u w:val="single"/>
        </w:rPr>
        <w:t xml:space="preserve">11.09.2019 </w:t>
      </w:r>
      <w:r>
        <w:rPr>
          <w:color w:val="000000"/>
          <w:sz w:val="28"/>
          <w:szCs w:val="28"/>
        </w:rPr>
        <w:t>г.</w:t>
      </w:r>
    </w:p>
    <w:p w14:paraId="4A2FA9DA" w14:textId="77777777" w:rsidR="008A07C0" w:rsidRDefault="008A07C0">
      <w:pPr>
        <w:tabs>
          <w:tab w:val="left" w:pos="3912"/>
        </w:tabs>
        <w:jc w:val="center"/>
      </w:pPr>
    </w:p>
    <w:sectPr w:rsidR="008A07C0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0A47" w14:textId="77777777" w:rsidR="00FF3751" w:rsidRDefault="00FF3751">
      <w:r>
        <w:separator/>
      </w:r>
    </w:p>
  </w:endnote>
  <w:endnote w:type="continuationSeparator" w:id="0">
    <w:p w14:paraId="3D51D7E7" w14:textId="77777777" w:rsidR="00FF3751" w:rsidRDefault="00FF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9C9A" w14:textId="77777777" w:rsidR="00FF3751" w:rsidRDefault="00FF3751">
      <w:r>
        <w:separator/>
      </w:r>
    </w:p>
  </w:footnote>
  <w:footnote w:type="continuationSeparator" w:id="0">
    <w:p w14:paraId="40655934" w14:textId="77777777" w:rsidR="00FF3751" w:rsidRDefault="00FF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ACDCD" w14:textId="215507BD" w:rsidR="008A07C0" w:rsidRDefault="00FF3751">
    <w:pPr>
      <w:pStyle w:val="Header"/>
      <w:jc w:val="center"/>
      <w:rPr>
        <w:sz w:val="30"/>
        <w:szCs w:val="30"/>
      </w:rPr>
    </w:pPr>
    <w:r>
      <w:rPr>
        <w:noProof/>
      </w:rPr>
      <w:pict w14:anchorId="6627D64C">
        <v:rect id="Frame1" o:spid="_x0000_s2049" style="position:absolute;left:0;text-align:left;margin-left:0;margin-top:.05pt;width:8.8pt;height:1.9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bbLJ0gEAAAoEAAAOAAAAZHJzL2Uyb0RvYy54bWysU9tu2zAMfR+wfxD0vjg2imEw4hRDixQD hq1Ytw+QZSkWIIkCpcbO34+SnXSXpw57kSmK55CHpHe3s7PspDAa8B2vN1vOlJcwGH/s+I/vh3cf OItJ+EFY8KrjZxX57f7tm90UWtXACHZQyIjEx3YKHR9TCm1VRTkqJ+IGgvL0qAGdSHTFYzWgmIjd 2arZbt9XE+AQEKSKkbz3yyPfF36tlUxftY4qMdtxqi2VE8vZ57Pa70R7RBFGI9cyxD9U4YTxlPRK dS+SYM9o/qJyRiJE0GkjwVWgtZGqaCA19fYPNU+jCKpooebEcG1T/H+08svpEZkZaHaceeFoRAek T507M4XYUsBTeMT1FsnMMmeNLn9JAJtLN8/Xbqo5MUnOuq6bG+q5pKfmpm5Ks6sXbMCYHhQ4lo2O I82qtFCcPsdE+Sj0EpJTeTgYa8u8rP/NQYHZU+VylwKLlc5W5TjrvylNEkud2RElHvs7i2zZA1pU qvKyDYWMADlQU8JXYldIRquyfq/EX0ElP/h0xTvjAfNUFp2Luiw0zf28jqeH4UzjtJ88rUhe94uB F6NfjUzv4eNzAm1KszPTAl8z0MKVGaw/R97oX+8l6uUX3v8EAAD//wMAUEsDBBQABgAIAAAAIQBm UlMP2gAAAAIBAAAPAAAAZHJzL2Rvd25yZXYueG1sTI/NbsIwEITvlfoO1lbqrThUFYUQB6H+iB4L VKLcTLwkUe11FC8k7dPXOcFxZ0Yz32aL3llxxjbUnhSMRwkIpMKbmkoFX9v3hymIwJqMtp5QwS8G WOS3N5lOje9ojecNlyKWUEi1goq5SaUMRYVOh5FvkKJ39K3THM+2lKbVXSx3Vj4myUQ6XVNcqHSD LxUWP5uTU7CaNsvvD//XlfZtv9p97mav2xkrdX/XL+cgGHu+hGHAj+iQR6aDP5EJwiqIj/CgisF7 noA4KHhKQOaZvEbP/wEAAP//AwBQSwECLQAUAAYACAAAACEAtoM4kv4AAADhAQAAEwAAAAAAAAAA AAAAAAAAAAAAW0NvbnRlbnRfVHlwZXNdLnhtbFBLAQItABQABgAIAAAAIQA4/SH/1gAAAJQBAAAL AAAAAAAAAAAAAAAAAC8BAABfcmVscy8ucmVsc1BLAQItABQABgAIAAAAIQCHbbLJ0gEAAAoEAAAO AAAAAAAAAAAAAAAAAC4CAABkcnMvZTJvRG9jLnhtbFBLAQItABQABgAIAAAAIQBmUlMP2gAAAAIB AAAPAAAAAAAAAAAAAAAAACwEAABkcnMvZG93bnJldi54bWxQSwUGAAAAAAQABADzAAAAMwUAAAAA " filled="f" stroked="f">
          <v:textbox inset="0,0,0,0">
            <w:txbxContent>
              <w:p w14:paraId="613B2B8B" w14:textId="77777777" w:rsidR="008A07C0" w:rsidRDefault="00147853">
                <w:pPr>
                  <w:pStyle w:val="Header"/>
                </w:pPr>
                <w:r>
                  <w:rPr>
                    <w:rStyle w:val="PageNumber"/>
                    <w:color w:val="000000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3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539C" w14:textId="77777777" w:rsidR="008A07C0" w:rsidRDefault="008A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7C0"/>
    <w:rsid w:val="00147853"/>
    <w:rsid w:val="008A07C0"/>
    <w:rsid w:val="00927750"/>
    <w:rsid w:val="00FC4AC6"/>
    <w:rsid w:val="00FC5819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9F743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2019-09-07T08:30:00Z</dcterms:created>
  <dc:language>ru-RU</dc:language>
  <cp:lastModifiedBy>Aliaksandr Mikhailau2</cp:lastModifiedBy>
  <cp:lastPrinted>2013-12-19T06:56:00Z</cp:lastPrinted>
  <dcterms:modified xsi:type="dcterms:W3CDTF">2019-09-11T09:47:00Z</dcterms:modified>
  <cp:revision>21</cp:revision>
  <dc:title>Приложение 2</dc:title>
</cp:coreProperties>
</file>