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 Display" w:hAnsi="Aptos Display" w:eastAsia="Aptos Display"/>
          <w:b/>
          <w:color w:val="14231D"/>
          <w:sz w:val="54"/>
        </w:rPr>
        <w:t>Prawko — Slovakia</w:t>
      </w:r>
    </w:p>
    <w:p>
      <w:pPr>
        <w:spacing w:after="200"/>
      </w:pPr>
      <w:r>
        <w:rPr>
          <w:rFonts w:ascii="Aptos" w:hAnsi="Aptos" w:eastAsia="Aptos"/>
          <w:color w:val="5D6B66"/>
          <w:sz w:val="22"/>
        </w:rPr>
        <w:t>Technical implementation brief for overriding the existing Poland/Czech Prawko engine for Slovakia.</w:t>
      </w:r>
      <w:r>
        <w:rPr>
          <w:rFonts w:ascii="Aptos" w:hAnsi="Aptos" w:eastAsia="Aptos"/>
          <w:b/>
          <w:color w:val="1FB574"/>
          <w:sz w:val="17"/>
        </w:rPr>
        <w:br/>
        <w:t>AI-ready country override specification • Category B • verified 08 September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F2"/>
            <w:tcBorders>
              <w:top w:val="single" w:sz="6" w:color="D7E2DE"/>
              <w:left w:val="single" w:sz="18" w:color="1FB574"/>
              <w:bottom w:val="single" w:sz="6" w:color="D7E2DE"/>
              <w:right w:val="single" w:sz="6" w:color="D7E2DE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4231D"/>
                <w:sz w:val="19"/>
              </w:rPr>
              <w:t>Implementation decision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4231D"/>
                <w:sz w:val="17"/>
              </w:rPr>
              <w:t>Build Slovakia as a real country override, not a Czech reskin. Reuse the generic quiz UI and learning flows, but override exam scoring, question-source ingestion, official languages, sign assets/IDs, category distribution and legacy-sign handling.</w:t>
            </w:r>
          </w:p>
        </w:tc>
      </w:tr>
    </w:tbl>
    <w:p>
      <w:pPr>
        <w:spacing w:after="0"/>
      </w:pPr>
    </w:p>
    <w:p>
      <w:pPr>
        <w:pStyle w:val="Heading1"/>
      </w:pPr>
      <w:r>
        <w:t>1. Country contract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240"/>
            <w:shd w:fill="1FB574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6768"/>
            <w:shd w:fill="1FB574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Slovakia (Category B)</w:t>
            </w:r>
          </w:p>
        </w:tc>
      </w:tr>
      <w:tr>
        <w:tc>
          <w:tcPr>
            <w:tcW w:type="dxa" w:w="32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Country code / locale</w:t>
            </w:r>
          </w:p>
        </w:tc>
        <w:tc>
          <w:tcPr>
            <w:tcW w:type="dxa" w:w="6768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SK / sk-SK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Theory exam</w:t>
            </w:r>
          </w:p>
        </w:tc>
        <w:tc>
          <w:tcPr>
            <w:tcW w:type="dxa" w:w="676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Electronic</w:t>
            </w:r>
          </w:p>
        </w:tc>
      </w:tr>
      <w:tr>
        <w:tc>
          <w:tcPr>
            <w:tcW w:type="dxa" w:w="32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Questions</w:t>
            </w:r>
          </w:p>
        </w:tc>
        <w:tc>
          <w:tcPr>
            <w:tcW w:type="dxa" w:w="6768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40 randomly selected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Time</w:t>
            </w:r>
          </w:p>
        </w:tc>
        <w:tc>
          <w:tcPr>
            <w:tcW w:type="dxa" w:w="676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30 minutes</w:t>
            </w:r>
          </w:p>
        </w:tc>
      </w:tr>
      <w:tr>
        <w:tc>
          <w:tcPr>
            <w:tcW w:type="dxa" w:w="32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Answers per question</w:t>
            </w:r>
          </w:p>
        </w:tc>
        <w:tc>
          <w:tcPr>
            <w:tcW w:type="dxa" w:w="6768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3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Correct answers per question</w:t>
            </w:r>
          </w:p>
        </w:tc>
        <w:tc>
          <w:tcPr>
            <w:tcW w:type="dxa" w:w="676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Exactly 1</w:t>
            </w:r>
          </w:p>
        </w:tc>
      </w:tr>
      <w:tr>
        <w:tc>
          <w:tcPr>
            <w:tcW w:type="dxa" w:w="32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Scoring</w:t>
            </w:r>
          </w:p>
        </w:tc>
        <w:tc>
          <w:tcPr>
            <w:tcW w:type="dxa" w:w="6768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Weighted: 1–4 points per question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Maximum score</w:t>
            </w:r>
          </w:p>
        </w:tc>
        <w:tc>
          <w:tcPr>
            <w:tcW w:type="dxa" w:w="676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100 points</w:t>
            </w:r>
          </w:p>
        </w:tc>
      </w:tr>
      <w:tr>
        <w:tc>
          <w:tcPr>
            <w:tcW w:type="dxa" w:w="32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Pass threshold</w:t>
            </w:r>
          </w:p>
        </w:tc>
        <w:tc>
          <w:tcPr>
            <w:tcW w:type="dxa" w:w="6768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90 points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Official test languages</w:t>
            </w:r>
          </w:p>
        </w:tc>
        <w:tc>
          <w:tcPr>
            <w:tcW w:type="dxa" w:w="676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Slovak, English, Hungarian</w:t>
            </w:r>
          </w:p>
        </w:tc>
      </w:tr>
      <w:tr>
        <w:tc>
          <w:tcPr>
            <w:tcW w:type="dxa" w:w="32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Accessibility rule</w:t>
            </w:r>
          </w:p>
        </w:tc>
        <w:tc>
          <w:tcPr>
            <w:tcW w:type="dxa" w:w="6768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Verified dyslexia: +50% time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Canonical question authority</w:t>
            </w:r>
          </w:p>
        </w:tc>
        <w:tc>
          <w:tcPr>
            <w:tcW w:type="dxa" w:w="676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Ministry of Interior of the Slovak Republic (MV SR)</w:t>
            </w:r>
          </w:p>
        </w:tc>
      </w:tr>
      <w:tr>
        <w:tc>
          <w:tcPr>
            <w:tcW w:type="dxa" w:w="32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Canonical sign law</w:t>
            </w:r>
          </w:p>
        </w:tc>
        <w:tc>
          <w:tcPr>
            <w:tcW w:type="dxa" w:w="6768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Vyhláška 30/2020 Z. z. o dopravnom značení, current version from 31 Mar 2024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  <w:tcBorders>
              <w:top w:val="single" w:sz="6" w:color="D7E2DE"/>
              <w:left w:val="single" w:sz="18" w:color="1FB574"/>
              <w:bottom w:val="single" w:sz="6" w:color="D7E2DE"/>
              <w:right w:val="single" w:sz="6" w:color="D7E2DE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4231D"/>
                <w:sz w:val="19"/>
              </w:rPr>
              <w:t>Do not use the old Slovak format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4231D"/>
                <w:sz w:val="17"/>
              </w:rPr>
              <w:t>Older sources still show a 20-minute paper/electronic test with 25–30 questions. That is obsolete for the current learner theory exam. The current rule is 40 questions in 30 minutes with a 90/100 pass threshold.</w:t>
            </w:r>
          </w:p>
        </w:tc>
      </w:tr>
    </w:tbl>
    <w:p>
      <w:pPr>
        <w:spacing w:after="0"/>
      </w:pPr>
    </w:p>
    <w:p>
      <w:pPr>
        <w:pStyle w:val="Heading1"/>
      </w:pPr>
      <w:r>
        <w:t>2. Official source hierarchy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Tier 1 — Exam law/rules: Slov-Lex, Vyhláška 9/2009 Z. z., current time version effective 01.09.2026.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Tier 1 — Question authority: Act 131/2026 Z. z.; the Ministry of Interior prepares the theoretical test questions.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Tier 1 — Practice/question delivery: official MV SR electronic testing page, linked by the Ministry of Transport.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Tier 1 — Traffic signs: Slov-Lex Vyhláška 30/2020 Z. z. and its official annexes.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Tier 2 — Third-party quiz sites/apps may be used only to detect missing questions or compare coverage. Never import their explanations, translations, rewritten text, categories or graphics as canonical data.</w:t>
      </w:r>
    </w:p>
    <w:p>
      <w:pPr>
        <w:pStyle w:val="Heading1"/>
      </w:pPr>
      <w:r>
        <w:t>3. Exam engine override</w:t>
      </w:r>
    </w:p>
    <w:p>
      <w:pPr>
        <w:pStyle w:val="Heading2"/>
      </w:pPr>
      <w:r>
        <w:t>3.1 Fixed exam 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5040"/>
            <w:shd w:fill="1FB574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Block</w:t>
            </w:r>
          </w:p>
        </w:tc>
        <w:tc>
          <w:tcPr>
            <w:tcW w:type="dxa" w:w="1440"/>
            <w:shd w:fill="1FB574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Questions</w:t>
            </w:r>
          </w:p>
        </w:tc>
        <w:tc>
          <w:tcPr>
            <w:tcW w:type="dxa" w:w="1440"/>
            <w:shd w:fill="1FB574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Points each</w:t>
            </w:r>
          </w:p>
        </w:tc>
        <w:tc>
          <w:tcPr>
            <w:tcW w:type="dxa" w:w="1440"/>
            <w:shd w:fill="1FB574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Total</w:t>
            </w:r>
          </w:p>
        </w:tc>
      </w:tr>
      <w:tr>
        <w:tc>
          <w:tcPr>
            <w:tcW w:type="dxa" w:w="50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General road-traffic rules</w:t>
            </w:r>
          </w:p>
        </w:tc>
        <w:tc>
          <w:tcPr>
            <w:tcW w:type="dxa" w:w="14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8</w:t>
            </w:r>
          </w:p>
        </w:tc>
        <w:tc>
          <w:tcPr>
            <w:tcW w:type="dxa" w:w="14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3</w:t>
            </w:r>
          </w:p>
        </w:tc>
        <w:tc>
          <w:tcPr>
            <w:tcW w:type="dxa" w:w="14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24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Priority / speed restrictions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6</w:t>
            </w:r>
          </w:p>
        </w:tc>
      </w:tr>
      <w:tr>
        <w:tc>
          <w:tcPr>
            <w:tcW w:type="dxa" w:w="50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Traffic signs / traffic devices</w:t>
            </w:r>
          </w:p>
        </w:tc>
        <w:tc>
          <w:tcPr>
            <w:tcW w:type="dxa" w:w="14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8</w:t>
            </w:r>
          </w:p>
        </w:tc>
        <w:tc>
          <w:tcPr>
            <w:tcW w:type="dxa" w:w="14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2</w:t>
            </w:r>
          </w:p>
        </w:tc>
        <w:tc>
          <w:tcPr>
            <w:tcW w:type="dxa" w:w="14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16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Traffic-situation solving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4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4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16</w:t>
            </w:r>
          </w:p>
        </w:tc>
      </w:tr>
      <w:tr>
        <w:tc>
          <w:tcPr>
            <w:tcW w:type="dxa" w:w="50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Behaviour at a traffic accident</w:t>
            </w:r>
          </w:p>
        </w:tc>
        <w:tc>
          <w:tcPr>
            <w:tcW w:type="dxa" w:w="14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1</w:t>
            </w:r>
          </w:p>
        </w:tc>
        <w:tc>
          <w:tcPr>
            <w:tcW w:type="dxa" w:w="14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2</w:t>
            </w:r>
          </w:p>
        </w:tc>
        <w:tc>
          <w:tcPr>
            <w:tcW w:type="dxa" w:w="14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2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Driving theory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6</w:t>
            </w:r>
          </w:p>
        </w:tc>
      </w:tr>
      <w:tr>
        <w:tc>
          <w:tcPr>
            <w:tcW w:type="dxa" w:w="50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Documents required while driving</w:t>
            </w:r>
          </w:p>
        </w:tc>
        <w:tc>
          <w:tcPr>
            <w:tcW w:type="dxa" w:w="14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2</w:t>
            </w:r>
          </w:p>
        </w:tc>
        <w:tc>
          <w:tcPr>
            <w:tcW w:type="dxa" w:w="14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1</w:t>
            </w:r>
          </w:p>
        </w:tc>
        <w:tc>
          <w:tcPr>
            <w:tcW w:type="dxa" w:w="14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2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Vehicle operating-condition rules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2</w:t>
            </w:r>
          </w:p>
        </w:tc>
      </w:tr>
      <w:tr>
        <w:tc>
          <w:tcPr>
            <w:tcW w:type="dxa" w:w="50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Safe-driving principles</w:t>
            </w:r>
          </w:p>
        </w:tc>
        <w:tc>
          <w:tcPr>
            <w:tcW w:type="dxa" w:w="14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8</w:t>
            </w:r>
          </w:p>
        </w:tc>
        <w:tc>
          <w:tcPr>
            <w:tcW w:type="dxa" w:w="14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3</w:t>
            </w:r>
          </w:p>
        </w:tc>
        <w:tc>
          <w:tcPr>
            <w:tcW w:type="dxa" w:w="14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24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Vehicle construction / maintenance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2</w:t>
            </w:r>
          </w:p>
        </w:tc>
      </w:tr>
      <w:tr>
        <w:tc>
          <w:tcPr>
            <w:tcW w:type="dxa" w:w="50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TOTAL</w:t>
            </w:r>
          </w:p>
        </w:tc>
        <w:tc>
          <w:tcPr>
            <w:tcW w:type="dxa" w:w="14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40</w:t>
            </w:r>
          </w:p>
        </w:tc>
        <w:tc>
          <w:tcPr>
            <w:tcW w:type="dxa" w:w="14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—</w:t>
            </w:r>
          </w:p>
        </w:tc>
        <w:tc>
          <w:tcPr>
            <w:tcW w:type="dxa" w:w="1440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100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Selection must satisfy the statutory 10-block distribution above; do not generate a simple random set of 40 from the entire bank.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Every item presents exactly 3 answers; only 1 is correct.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The question’s point value is part of the official test model and must be stored per question.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Pass when totalScore &gt;= 90. Do not convert the test to percentage-of-correct-questions logic.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Default duration = 1800 seconds. Optional accessibility mode for verified dyslexia = 2700 seconds (+50%).</w:t>
      </w:r>
    </w:p>
    <w:p>
      <w:pPr>
        <w:pStyle w:val="Heading2"/>
      </w:pPr>
      <w:r>
        <w:t>3.2 Recommended exam config</w:t>
      </w:r>
    </w:p>
    <w:p>
      <w:pPr>
        <w:pStyle w:val="CodeBlock"/>
        <w:keepLines/>
        <w:shd w:fill="F2F5F4"/>
      </w:pPr>
      <w:r>
        <w:rPr>
          <w:rFonts w:ascii="DejaVu Sans Mono" w:hAnsi="DejaVu Sans Mono" w:eastAsia="DejaVu Sans Mono"/>
          <w:color w:val="23302B"/>
          <w:sz w:val="15"/>
        </w:rPr>
        <w:t>const SK_EXAM = {</w:t>
        <w:br/>
        <w:t xml:space="preserve">  category: "B",</w:t>
        <w:br/>
        <w:t xml:space="preserve">  questionCount: 40,</w:t>
        <w:br/>
        <w:t xml:space="preserve">  durationSeconds: 30 * 60,</w:t>
        <w:br/>
        <w:t xml:space="preserve">  answersPerQuestion: 3,</w:t>
        <w:br/>
        <w:t xml:space="preserve">  answerMode: "single",</w:t>
        <w:br/>
        <w:t xml:space="preserve">  scoringMode: "weighted_points",</w:t>
        <w:br/>
        <w:t xml:space="preserve">  maxPoints: 100,</w:t>
        <w:br/>
        <w:t xml:space="preserve">  passPoints: 90,</w:t>
        <w:br/>
        <w:t xml:space="preserve">  dyslexiaTimeMultiplier: 1.5,</w:t>
        <w:br/>
        <w:t xml:space="preserve">  officialLanguages: ["sk", "en", "hu"],</w:t>
        <w:br/>
        <w:t xml:space="preserve">  composition: {</w:t>
        <w:br/>
        <w:t xml:space="preserve">    generalRules: 8, priorityOrSpeed: 2, signsDevices: 8,</w:t>
        <w:br/>
        <w:t xml:space="preserve">    trafficSituations: 4, accidentBehaviour: 1, drivingTheory: 3,</w:t>
        <w:br/>
        <w:t xml:space="preserve">    requiredDocuments: 2, vehicleOperationRules: 2,</w:t>
        <w:br/>
        <w:t xml:space="preserve">    safeDriving: 8, vehicleConstructionMaintenance: 2</w:t>
        <w:br/>
        <w:t xml:space="preserve">  }</w:t>
        <w:br/>
        <w:t>};</w:t>
      </w:r>
    </w:p>
    <w:p>
      <w:pPr>
        <w:pStyle w:val="Heading1"/>
      </w:pPr>
      <w:r>
        <w:t>4. Question bank: where to get it and how to ingest 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F2"/>
            <w:tcBorders>
              <w:top w:val="single" w:sz="6" w:color="D7E2DE"/>
              <w:left w:val="single" w:sz="18" w:color="1FB574"/>
              <w:bottom w:val="single" w:sz="6" w:color="D7E2DE"/>
              <w:right w:val="single" w:sz="6" w:color="D7E2DE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4231D"/>
                <w:sz w:val="19"/>
              </w:rPr>
              <w:t>Canonical rule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4231D"/>
                <w:sz w:val="17"/>
              </w:rPr>
              <w:t>Treat MV SR / Police electronic testing as the canonical public question source. The Ministry of Interior is the authority that prepares the questions. Do not make a competitor site your database source.</w:t>
            </w:r>
          </w:p>
        </w:tc>
      </w:tr>
    </w:tbl>
    <w:p>
      <w:pPr>
        <w:spacing w:after="0"/>
      </w:pPr>
    </w:p>
    <w:p>
      <w:pPr>
        <w:pStyle w:val="Heading2"/>
      </w:pPr>
      <w:r>
        <w:t>4.1 Retrieval workflow for the coding AI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Open the official Ministry of Transport page and follow its link to the MV SR electronic testing service.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Inspect the official simulator’s network/API traffic: test-generation endpoint, category/group parameters, language parameter, question IDs, answer payloads, point values and image URLs.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Enumerate Category B + common questions from the official service. If direct enumeration is not exposed, generate repeated official sessions until discovery converges.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Persist exact official Slovak text; never “correct” or paraphrase it during ingestion.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Capture all 3 answers, the single correct answer, point value, official category/block, source ID and any image/diagram.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Use deterministic hashes to deduplicate questions when source IDs are absent or unstable.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Run completeness checks against independent Slovak quiz catalogues only after the official corpus is collected. Any unmatched third-party item goes to missing_candidates; it is not imported automatically.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Store provenance and a last_seen_at value so future crawls can detect additions/removals after legislative updates.</w:t>
      </w:r>
    </w:p>
    <w:p>
      <w:pPr>
        <w:pStyle w:val="Heading2"/>
      </w:pPr>
      <w:r>
        <w:t>4.2 Minimum question schema</w:t>
      </w:r>
    </w:p>
    <w:p>
      <w:pPr>
        <w:pStyle w:val="CodeBlock"/>
        <w:keepLines/>
        <w:shd w:fill="F2F5F4"/>
      </w:pPr>
      <w:r>
        <w:rPr>
          <w:rFonts w:ascii="DejaVu Sans Mono" w:hAnsi="DejaVu Sans Mono" w:eastAsia="DejaVu Sans Mono"/>
          <w:color w:val="23302B"/>
          <w:sz w:val="15"/>
        </w:rPr>
        <w:t>type SKQuestion = {</w:t>
        <w:br/>
        <w:t xml:space="preserve">  id: string;</w:t>
        <w:br/>
        <w:t xml:space="preserve">  sourceId?: string;</w:t>
        <w:br/>
        <w:t xml:space="preserve">  licenceCategory: "B";</w:t>
        <w:br/>
        <w:t xml:space="preserve">  block: SKExamBlock;</w:t>
        <w:br/>
        <w:t xml:space="preserve">  points: 1 | 2 | 3 | 4;</w:t>
        <w:br/>
        <w:t xml:space="preserve">  questionSk: string;</w:t>
        <w:br/>
        <w:t xml:space="preserve">  answers: [SKAnswer, SKAnswer, SKAnswer];</w:t>
        <w:br/>
        <w:t xml:space="preserve">  correctAnswerKey: "A" | "B" | "C";</w:t>
        <w:br/>
        <w:t xml:space="preserve">  imageAssetId?: string;</w:t>
        <w:br/>
        <w:t xml:space="preserve">  source: "MV_SR";</w:t>
        <w:br/>
        <w:t xml:space="preserve">  sourceUrl?: string;</w:t>
        <w:br/>
        <w:t xml:space="preserve">  sourceHash: string;</w:t>
        <w:br/>
        <w:t xml:space="preserve">  active: boolean;</w:t>
        <w:br/>
        <w:t xml:space="preserve">  lastSeenAt: string;</w:t>
        <w:br/>
        <w:t>};</w:t>
      </w:r>
    </w:p>
    <w:p>
      <w:pPr>
        <w:pStyle w:val="Heading1"/>
      </w:pPr>
      <w:r>
        <w:t>5. Official languages and localization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1FB574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344"/>
            <w:shd w:fill="1FB574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What Slovakia officially supports / what Prawko should do</w:t>
            </w:r>
          </w:p>
        </w:tc>
      </w:tr>
      <w:tr>
        <w:tc>
          <w:tcPr>
            <w:tcW w:type="dxa" w:w="2592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Official exam language</w:t>
            </w:r>
          </w:p>
        </w:tc>
        <w:tc>
          <w:tcPr>
            <w:tcW w:type="dxa" w:w="7344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Slovak (sk), English (en), Hungarian (hu).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Canonical source text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Keep Slovak as the primary canonical content. If MV SR exposes official EN/HU variants tied to the same question, ingest them as official translations.</w:t>
            </w:r>
          </w:p>
        </w:tc>
      </w:tr>
      <w:tr>
        <w:tc>
          <w:tcPr>
            <w:tcW w:type="dxa" w:w="2592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Prawko UI</w:t>
            </w:r>
          </w:p>
        </w:tc>
        <w:tc>
          <w:tcPr>
            <w:tcW w:type="dxa" w:w="7344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Can support additional UI languages (e.g. Ukrainian) independently of exam-language availability.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AI explanation</w:t>
            </w:r>
          </w:p>
        </w:tc>
        <w:tc>
          <w:tcPr>
            <w:tcW w:type="dxa" w:w="7344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May be generated in the user’s chosen app language, but must never overwrite or be labelled as an official exam translation.</w:t>
            </w:r>
          </w:p>
        </w:tc>
      </w:tr>
      <w:tr>
        <w:tc>
          <w:tcPr>
            <w:tcW w:type="dxa" w:w="2592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Data provenance</w:t>
            </w:r>
          </w:p>
        </w:tc>
        <w:tc>
          <w:tcPr>
            <w:tcW w:type="dxa" w:w="7344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Store translationSource = official | prawko_ai and source language per field.</w:t>
            </w:r>
          </w:p>
        </w:tc>
      </w:tr>
    </w:tbl>
    <w:p>
      <w:pPr>
        <w:spacing w:after="0"/>
      </w:pPr>
    </w:p>
    <w:p>
      <w:pPr>
        <w:pStyle w:val="Heading1"/>
      </w:pPr>
      <w:r>
        <w:t>6. Traffic signs: Slovakia override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F2"/>
            <w:tcBorders>
              <w:top w:val="single" w:sz="6" w:color="D7E2DE"/>
              <w:left w:val="single" w:sz="18" w:color="1FB574"/>
              <w:bottom w:val="single" w:sz="6" w:color="D7E2DE"/>
              <w:right w:val="single" w:sz="6" w:color="D7E2DE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4231D"/>
                <w:sz w:val="19"/>
              </w:rPr>
              <w:t>Do not reuse Czech or Polish sign IDs/assets as canonical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4231D"/>
                <w:sz w:val="17"/>
              </w:rPr>
              <w:t>Many core symbols are visually familiar because all three systems follow European/Vienna-convention patterns. The national catalogue, numbering, variants, layouts and some sign families still differ. Slovakia must have its own sign registry and assets.</w:t>
            </w:r>
          </w:p>
        </w:tc>
      </w:tr>
    </w:tbl>
    <w:p>
      <w:pPr>
        <w:spacing w:after="0"/>
      </w:pPr>
    </w:p>
    <w:p>
      <w:pPr>
        <w:pStyle w:val="Heading2"/>
      </w:pPr>
      <w:r>
        <w:t>6.1 Canonical Slovak sign catalogue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Vyhláška 30/2020 Z. z. is the current sign regulation. Use the current 31.03.2024 time version and official annex PDFs.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Main vertical sign IDs are numeric. Examples: warning 101/110/…; regulatory 201/202/…; informational 301/309/… . Do not map them to Polish A-/B-/C-/D-/G-/T- or Czech A/B/C/IP codes.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Keep official Slovak name, meaning and national ID alongside your internal semantic key.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Pre-2020 signs remain relevant under transitional rules; amendment 58/2024 extended specified transition rules to 31.03.2029. The importer must not reject an official question image simply because it uses a legacy-compatible variant.</w:t>
      </w:r>
    </w:p>
    <w:p>
      <w:pPr>
        <w:pStyle w:val="Heading2"/>
      </w:pPr>
      <w:r>
        <w:t>6.2 Concrete differences / override traps vs CZ &amp; PL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shd w:fill="1FB574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3888"/>
            <w:shd w:fill="1FB574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Slovakia</w:t>
            </w:r>
          </w:p>
        </w:tc>
        <w:tc>
          <w:tcPr>
            <w:tcW w:type="dxa" w:w="4176"/>
            <w:shd w:fill="1FB574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Implementation consequence</w:t>
            </w:r>
          </w:p>
        </w:tc>
      </w:tr>
      <w:tr>
        <w:tc>
          <w:tcPr>
            <w:tcW w:type="dxa" w:w="2304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5"/>
              </w:rPr>
              <w:t>Sign identifiers</w:t>
            </w:r>
          </w:p>
        </w:tc>
        <w:tc>
          <w:tcPr>
            <w:tcW w:type="dxa" w:w="3888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5"/>
              </w:rPr>
              <w:t>Numeric national IDs (e.g. 151, 152, 153; 201, 202; 309).</w:t>
            </w:r>
          </w:p>
        </w:tc>
        <w:tc>
          <w:tcPr>
            <w:tcW w:type="dxa" w:w="4176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5"/>
              </w:rPr>
              <w:t>Country-local signId is mandatory; do not inherit PL/CZ codes.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5"/>
              </w:rPr>
              <w:t>Railway advance panels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5"/>
              </w:rPr>
              <w:t>Sign 152: 3 stripes = 240 m, 2 = 160 m, 1 = 80 m.</w:t>
            </w:r>
          </w:p>
        </w:tc>
        <w:tc>
          <w:tcPr>
            <w:tcW w:type="dxa" w:w="4176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5"/>
              </w:rPr>
              <w:t>Same distance convention as Czechia, but not a Polish asset/metadata copy. Keep Slovak sign 152 semantics.</w:t>
            </w:r>
          </w:p>
        </w:tc>
      </w:tr>
      <w:tr>
        <w:tc>
          <w:tcPr>
            <w:tcW w:type="dxa" w:w="2304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5"/>
              </w:rPr>
              <w:t>Railway crossbuck</w:t>
            </w:r>
          </w:p>
        </w:tc>
        <w:tc>
          <w:tcPr>
            <w:tcW w:type="dxa" w:w="3888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5"/>
              </w:rPr>
              <w:t>Sign 153 has Slovak variants; lightning symbol can indicate electrified railway.</w:t>
            </w:r>
          </w:p>
        </w:tc>
        <w:tc>
          <w:tcPr>
            <w:tcW w:type="dxa" w:w="4176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5"/>
              </w:rPr>
              <w:t>Use Slovak annex artwork and variants.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5"/>
              </w:rPr>
              <w:t>Shoulder-driving family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5"/>
              </w:rPr>
              <w:t>Regulatory signs 280–283 explicitly manage driving on the shoulder / leaving the shoulder / bypassing an obstacle.</w:t>
            </w:r>
          </w:p>
        </w:tc>
        <w:tc>
          <w:tcPr>
            <w:tcW w:type="dxa" w:w="4176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5"/>
              </w:rPr>
              <w:t>Add SK-specific semantic keys and assets; do not assume CZ/PL equivalent catalog structure.</w:t>
            </w:r>
          </w:p>
        </w:tc>
      </w:tr>
      <w:tr>
        <w:tc>
          <w:tcPr>
            <w:tcW w:type="dxa" w:w="2304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5"/>
              </w:rPr>
              <w:t>Motorway vs motor-road</w:t>
            </w:r>
          </w:p>
        </w:tc>
        <w:tc>
          <w:tcPr>
            <w:tcW w:type="dxa" w:w="3888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5"/>
              </w:rPr>
              <w:t>Information signs include 309 Diaľnica and 311 Cesta pre motorové vozidlá with national artwork/rules.</w:t>
            </w:r>
          </w:p>
        </w:tc>
        <w:tc>
          <w:tcPr>
            <w:tcW w:type="dxa" w:w="4176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5"/>
              </w:rPr>
              <w:t>Use Slovak assets and names, not shared screenshots.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5"/>
              </w:rPr>
              <w:t>Minority-language settlement signing</w:t>
            </w:r>
          </w:p>
        </w:tc>
        <w:tc>
          <w:tcPr>
            <w:tcW w:type="dxa" w:w="388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5"/>
              </w:rPr>
              <w:t>The official information-sign rules include settlement-name signing in minority languages.</w:t>
            </w:r>
          </w:p>
        </w:tc>
        <w:tc>
          <w:tcPr>
            <w:tcW w:type="dxa" w:w="4176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5"/>
              </w:rPr>
              <w:t>Question imagery/text may contain Slovak + minority-language place names; preserve exact asset/text.</w:t>
            </w:r>
          </w:p>
        </w:tc>
      </w:tr>
      <w:tr>
        <w:tc>
          <w:tcPr>
            <w:tcW w:type="dxa" w:w="2304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5"/>
              </w:rPr>
              <w:t>Legacy transition</w:t>
            </w:r>
          </w:p>
        </w:tc>
        <w:tc>
          <w:tcPr>
            <w:tcW w:type="dxa" w:w="3888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5"/>
              </w:rPr>
              <w:t>Specified pre-2020 sign effects remain through 31 Mar 2029.</w:t>
            </w:r>
          </w:p>
        </w:tc>
        <w:tc>
          <w:tcPr>
            <w:tcW w:type="dxa" w:w="4176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5"/>
              </w:rPr>
              <w:t>Question/image QA must support current + permitted legacy variants.</w:t>
            </w:r>
          </w:p>
        </w:tc>
      </w:tr>
    </w:tbl>
    <w:p>
      <w:pPr>
        <w:spacing w:after="0"/>
      </w:pPr>
    </w:p>
    <w:p>
      <w:pPr>
        <w:pStyle w:val="Heading2"/>
      </w:pPr>
      <w:r>
        <w:t>6.3 Sign data model</w:t>
      </w:r>
    </w:p>
    <w:p>
      <w:pPr>
        <w:pStyle w:val="CodeBlock"/>
        <w:keepLines/>
        <w:shd w:fill="F2F5F4"/>
      </w:pPr>
      <w:r>
        <w:rPr>
          <w:rFonts w:ascii="DejaVu Sans Mono" w:hAnsi="DejaVu Sans Mono" w:eastAsia="DejaVu Sans Mono"/>
          <w:color w:val="23302B"/>
          <w:sz w:val="15"/>
        </w:rPr>
        <w:t>type SKTrafficSign = {</w:t>
        <w:br/>
        <w:t xml:space="preserve">  country: "SK";</w:t>
        <w:br/>
        <w:t xml:space="preserve">  nationalId: string;      // e.g. "152", "280", "309"</w:t>
        <w:br/>
        <w:t xml:space="preserve">  semanticKey: string;     // internal cross-country concept</w:t>
        <w:br/>
        <w:t xml:space="preserve">  nameSk: string;</w:t>
        <w:br/>
        <w:t xml:space="preserve">  category: "warning" | "regulatory" | "information" |</w:t>
        <w:br/>
        <w:t xml:space="preserve">            "supplementary" | "road_marking" | "traffic_device";</w:t>
        <w:br/>
        <w:t xml:space="preserve">  officialAsset: string;</w:t>
        <w:br/>
        <w:t xml:space="preserve">  legacyVariant?: boolean;</w:t>
        <w:br/>
        <w:t xml:space="preserve">  validFrom?: string;</w:t>
        <w:br/>
        <w:t xml:space="preserve">  validTo?: string;</w:t>
        <w:br/>
        <w:t xml:space="preserve">  sourceLaw: "30/2020 Z. z.";</w:t>
        <w:br/>
        <w:t>};</w:t>
      </w:r>
    </w:p>
    <w:p>
      <w:pPr>
        <w:pStyle w:val="Heading1"/>
      </w:pPr>
      <w:r>
        <w:t>7. What may be reused from Poland/Czechia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  <w:shd w:fill="1FB574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Reusable generic layer</w:t>
            </w:r>
          </w:p>
        </w:tc>
        <w:tc>
          <w:tcPr>
            <w:tcW w:type="dxa" w:w="5184"/>
            <w:shd w:fill="1FB574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Must be overridden for Slovakia</w:t>
            </w:r>
          </w:p>
        </w:tc>
      </w:tr>
      <w:tr>
        <w:tc>
          <w:tcPr>
            <w:tcW w:type="dxa" w:w="4608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Quiz navigation, timers, answer UI, mistake review, AI explanation UI, progress screens</w:t>
            </w:r>
          </w:p>
        </w:tc>
        <w:tc>
          <w:tcPr>
            <w:tcW w:type="dxa" w:w="5184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Exam composition, point scoring, pass logic, official languages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Cross-country semantic topic taxonomy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Official question text/answers/images and category/block mapping</w:t>
            </w:r>
          </w:p>
        </w:tc>
      </w:tr>
      <w:tr>
        <w:tc>
          <w:tcPr>
            <w:tcW w:type="dxa" w:w="4608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Generic sign-learning component</w:t>
            </w:r>
          </w:p>
        </w:tc>
        <w:tc>
          <w:tcPr>
            <w:tcW w:type="dxa" w:w="5184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Slovak sign registry, national IDs, names, artwork, variants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Country-agnostic analytics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SK readiness calculation should respect weighted scoring and statutory composition</w:t>
            </w:r>
          </w:p>
        </w:tc>
      </w:tr>
      <w:tr>
        <w:tc>
          <w:tcPr>
            <w:tcW w:type="dxa" w:w="4608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Generic translations/explanations pipeline</w:t>
            </w:r>
          </w:p>
        </w:tc>
        <w:tc>
          <w:tcPr>
            <w:tcW w:type="dxa" w:w="5184"/>
            <w:vAlign w:val="top"/>
            <w:shd w:fill="F5F8F7"/>
          </w:tcPr>
          <w:p>
            <w:pPr>
              <w:spacing w:after="20"/>
            </w:pPr>
            <w:r>
              <w:rPr>
                <w:rFonts w:ascii="Aptos" w:hAnsi="Aptos" w:eastAsia="Aptos"/>
                <w:color w:val="14231D"/>
                <w:sz w:val="16"/>
              </w:rPr>
              <w:t>Official-vs-AI translation provenance</w:t>
            </w:r>
          </w:p>
        </w:tc>
      </w:tr>
    </w:tbl>
    <w:p>
      <w:pPr>
        <w:spacing w:after="0"/>
      </w:pPr>
    </w:p>
    <w:p>
      <w:pPr>
        <w:pStyle w:val="Heading1"/>
      </w:pPr>
      <w:r>
        <w:t>8. Coding-AI implementation task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F2"/>
            <w:tcBorders>
              <w:top w:val="single" w:sz="6" w:color="D7E2DE"/>
              <w:left w:val="single" w:sz="18" w:color="1FB574"/>
              <w:bottom w:val="single" w:sz="6" w:color="D7E2DE"/>
              <w:right w:val="single" w:sz="6" w:color="D7E2DE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4231D"/>
                <w:sz w:val="19"/>
              </w:rPr>
              <w:t>Give the downstream AI this objective</w:t>
            </w:r>
          </w:p>
          <w:p>
            <w:pPr>
              <w:spacing w:after="0"/>
            </w:pPr>
            <w:r>
              <w:rPr>
                <w:rFonts w:ascii="Aptos" w:hAnsi="Aptos" w:eastAsia="Aptos"/>
                <w:color w:val="14231D"/>
                <w:sz w:val="17"/>
              </w:rPr>
              <w:t>Implement countryCode=SK as a full override on top of the existing Prawko country engine. Preserve generic UX, but make the exam indistinguishable from the current Slovak theory-test rules and make all official data provenance explicit.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Create SK exam config and weighted scoring exactly as specified above.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Add statutory 10-block exam composition and validate every generated mock exam totals exactly 40 questions / 100 points.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Implement official language flags sk/en/hu and separate app-language vs official-exam-language concepts.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Build MV SR question ingestion with source IDs/hashes/images and repeatable update jobs.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Create SK traffic-sign registry from official 30/2020 annexes; never alias a Czech/Polish national sign ID.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Support legacy-compatible sign variants through the current transition period.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Add automated tests: 40 questions, 100 max points, pass at 90, fail at 89, exactly one correct choice per item, correct block counts.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Generate a final ingestion report: unique questions, per-block counts, per-point counts, images, duplicates, missing candidates, language coverage.</w:t>
      </w:r>
    </w:p>
    <w:p>
      <w:pPr>
        <w:pStyle w:val="Heading1"/>
      </w:pPr>
      <w:r>
        <w:t>9. Release blockers / legal hygiene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Public availability of official questions or images is not by itself proof of unrestricted commercial reuse. Verify reuse/copyright/terms before shipping verbatim question media commercially.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Do not copy competitor explanations, translations, rewritten questions or replacement graphics.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Store source provenance so disputed items can be replaced or disabled without touching Prawko-generated explanations.</w:t>
      </w:r>
    </w:p>
    <w:p>
      <w:pPr>
        <w:pStyle w:val="Heading1"/>
      </w:pPr>
      <w:r>
        <w:t>10. Acceptance checklist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☐ SK mock exam always = 40 questions and 30:00.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☐ Mock exam always totals 100 possible points.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☐ Pass threshold exactly 90.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☐ Every question has 3 answers and exactly one correct.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☐ 10 statutory blocks are sampled in exact counts.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☐ Official language flags = sk, en, hu.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☐ SK sign national IDs and assets are independent from PL/CZ.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☐ Railway sign 152 metadata = 240/160/80 m.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☐ Legacy-compatible sign handling is not stripped before 31.03.2029.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☐ Every official question/image has provenance and source hash.</w:t>
      </w:r>
    </w:p>
    <w:p>
      <w:pPr>
        <w:pStyle w:val="ListBullet"/>
        <w:spacing w:after="40"/>
      </w:pPr>
      <w:r>
        <w:rPr>
          <w:rFonts w:ascii="Aptos" w:hAnsi="Aptos" w:eastAsia="Aptos"/>
          <w:color w:val="14231D"/>
          <w:sz w:val="18"/>
        </w:rPr>
        <w:t>☐ No third-party editorial content is copied into canonical fields.</w:t>
      </w:r>
    </w:p>
    <w:p>
      <w:pPr>
        <w:pStyle w:val="Heading1"/>
      </w:pPr>
      <w:r>
        <w:t>11. Official source appendix</w:t>
      </w:r>
    </w:p>
    <w:p>
      <w:pPr>
        <w:spacing w:after="60"/>
      </w:pPr>
      <w:r>
        <w:rPr>
          <w:rFonts w:ascii="Aptos" w:hAnsi="Aptos" w:eastAsia="Aptos"/>
          <w:b/>
          <w:color w:val="14231D"/>
          <w:sz w:val="16"/>
        </w:rPr>
        <w:t xml:space="preserve">1. Current Slovak theory exam regulation — 9/2009 Z. z., time version effective 01.09.2026 — </w:t>
      </w:r>
      <w:hyperlink r:id="rId11">
        <w:r>
          <w:rPr>
            <w:color w:val="1769AA"/>
            <w:u w:val="single"/>
            <w:rFonts w:ascii="Aptos" w:hAnsi="Aptos"/>
          </w:rPr>
          <w:t>https://www.slov-lex.sk/ezbierky/pravne-predpisy/SK/ZZ/2009/9/20260901</w:t>
        </w:r>
      </w:hyperlink>
      <w:r>
        <w:rPr>
          <w:rFonts w:ascii="Aptos" w:hAnsi="Aptos" w:eastAsia="Aptos"/>
          <w:color w:val="5D6B66"/>
          <w:sz w:val="16"/>
        </w:rPr>
        <w:br/>
        <w:t>Primary source for 40 questions, 30 minutes, category distribution, 1–4 point values, 90/100 pass threshold, languages and dyslexia time extension.</w:t>
      </w:r>
    </w:p>
    <w:p>
      <w:pPr>
        <w:spacing w:after="60"/>
      </w:pPr>
      <w:r>
        <w:rPr>
          <w:rFonts w:ascii="Aptos" w:hAnsi="Aptos" w:eastAsia="Aptos"/>
          <w:b/>
          <w:color w:val="14231D"/>
          <w:sz w:val="16"/>
        </w:rPr>
        <w:t xml:space="preserve">2. Act 131/2026 Z. z. — </w:t>
      </w:r>
      <w:hyperlink r:id="rId12">
        <w:r>
          <w:rPr>
            <w:color w:val="1769AA"/>
            <w:u w:val="single"/>
            <w:rFonts w:ascii="Aptos" w:hAnsi="Aptos"/>
          </w:rPr>
          <w:t>https://www.slov-lex.sk/ezbierky/pravne-predpisy/SK/ZZ/2026/131/vyhlasene_znenie.html</w:t>
        </w:r>
      </w:hyperlink>
      <w:r>
        <w:rPr>
          <w:rFonts w:ascii="Aptos" w:hAnsi="Aptos" w:eastAsia="Aptos"/>
          <w:color w:val="5D6B66"/>
          <w:sz w:val="16"/>
        </w:rPr>
        <w:br/>
        <w:t>Confirms the Ministry of Interior prepares the theoretical test questions; relevant changes effective from 01.09.2026.</w:t>
      </w:r>
    </w:p>
    <w:p>
      <w:pPr>
        <w:spacing w:after="60"/>
      </w:pPr>
      <w:r>
        <w:rPr>
          <w:rFonts w:ascii="Aptos" w:hAnsi="Aptos" w:eastAsia="Aptos"/>
          <w:b/>
          <w:color w:val="14231D"/>
          <w:sz w:val="16"/>
        </w:rPr>
        <w:t xml:space="preserve">3. Ministry of Transport — electronic theory testing — </w:t>
      </w:r>
      <w:hyperlink r:id="rId13">
        <w:r>
          <w:rPr>
            <w:color w:val="1769AA"/>
            <w:u w:val="single"/>
            <w:rFonts w:ascii="Aptos" w:hAnsi="Aptos"/>
          </w:rPr>
          <w:t>https://www.mindop.sk/ministerstvo/doprava/autoskoly/teoreticka-skuska-elektronickym-sposobom</w:t>
        </w:r>
      </w:hyperlink>
      <w:r>
        <w:rPr>
          <w:rFonts w:ascii="Aptos" w:hAnsi="Aptos" w:eastAsia="Aptos"/>
          <w:color w:val="5D6B66"/>
          <w:sz w:val="16"/>
        </w:rPr>
        <w:br/>
        <w:t>Official government pointer to the MV SR electronic test service.</w:t>
      </w:r>
    </w:p>
    <w:p>
      <w:pPr>
        <w:spacing w:after="60"/>
      </w:pPr>
      <w:r>
        <w:rPr>
          <w:rFonts w:ascii="Aptos" w:hAnsi="Aptos" w:eastAsia="Aptos"/>
          <w:b/>
          <w:color w:val="14231D"/>
          <w:sz w:val="16"/>
        </w:rPr>
        <w:t xml:space="preserve">4. MV SR — electronic test page — </w:t>
      </w:r>
      <w:hyperlink r:id="rId14">
        <w:r>
          <w:rPr>
            <w:color w:val="1769AA"/>
            <w:u w:val="single"/>
            <w:rFonts w:ascii="Aptos" w:hAnsi="Aptos"/>
          </w:rPr>
          <w:t>https://www.minv.sk/?elektronicke-testy=</w:t>
        </w:r>
      </w:hyperlink>
      <w:r>
        <w:rPr>
          <w:rFonts w:ascii="Aptos" w:hAnsi="Aptos" w:eastAsia="Aptos"/>
          <w:color w:val="5D6B66"/>
          <w:sz w:val="16"/>
        </w:rPr>
        <w:br/>
        <w:t>Canonical public practice/test delivery surface to inspect for question retrieval.</w:t>
      </w:r>
    </w:p>
    <w:p>
      <w:pPr>
        <w:spacing w:after="60"/>
      </w:pPr>
      <w:r>
        <w:rPr>
          <w:rFonts w:ascii="Aptos" w:hAnsi="Aptos" w:eastAsia="Aptos"/>
          <w:b/>
          <w:color w:val="14231D"/>
          <w:sz w:val="16"/>
        </w:rPr>
        <w:t xml:space="preserve">5. Traffic-sign regulation — 30/2020 Z. z., current version from 31.03.2024 — </w:t>
      </w:r>
      <w:hyperlink r:id="rId15">
        <w:r>
          <w:rPr>
            <w:color w:val="1769AA"/>
            <w:u w:val="single"/>
            <w:rFonts w:ascii="Aptos" w:hAnsi="Aptos"/>
          </w:rPr>
          <w:t>https://www.slov-lex.sk/ezbierky/pravne-predpisy/SK/ZZ/2020/30/20240331</w:t>
        </w:r>
      </w:hyperlink>
      <w:r>
        <w:rPr>
          <w:rFonts w:ascii="Aptos" w:hAnsi="Aptos" w:eastAsia="Aptos"/>
          <w:color w:val="5D6B66"/>
          <w:sz w:val="16"/>
        </w:rPr>
        <w:br/>
        <w:t>Primary sign-law source; page links official annexes for symbols, warning, regulatory, information, supplementary signs, markings and devices.</w:t>
      </w:r>
    </w:p>
    <w:p>
      <w:pPr>
        <w:spacing w:after="60"/>
      </w:pPr>
      <w:r>
        <w:rPr>
          <w:rFonts w:ascii="Aptos" w:hAnsi="Aptos" w:eastAsia="Aptos"/>
          <w:b/>
          <w:color w:val="14231D"/>
          <w:sz w:val="16"/>
        </w:rPr>
        <w:t xml:space="preserve">6. Amendment 58/2024 Z. z. — </w:t>
      </w:r>
      <w:hyperlink r:id="rId16">
        <w:r>
          <w:rPr>
            <w:color w:val="1769AA"/>
            <w:u w:val="single"/>
            <w:rFonts w:ascii="Aptos" w:hAnsi="Aptos"/>
          </w:rPr>
          <w:t>https://www.slov-lex.sk/ezbierky/pravne-predpisy/SK/ZZ/2024/58/20240331</w:t>
        </w:r>
      </w:hyperlink>
      <w:r>
        <w:rPr>
          <w:rFonts w:ascii="Aptos" w:hAnsi="Aptos" w:eastAsia="Aptos"/>
          <w:color w:val="5D6B66"/>
          <w:sz w:val="16"/>
        </w:rPr>
        <w:br/>
        <w:t>Extends specified transitional rules from 31.03.2024 to 31.03.2029.</w:t>
      </w:r>
    </w:p>
    <w:p>
      <w:pPr>
        <w:spacing w:after="60"/>
      </w:pPr>
      <w:r>
        <w:rPr>
          <w:rFonts w:ascii="Aptos" w:hAnsi="Aptos" w:eastAsia="Aptos"/>
          <w:b/>
          <w:color w:val="14231D"/>
          <w:sz w:val="16"/>
        </w:rPr>
        <w:t xml:space="preserve">7. Official warning-sign annex PDF — </w:t>
      </w:r>
      <w:hyperlink r:id="rId17">
        <w:r>
          <w:rPr>
            <w:color w:val="1769AA"/>
            <w:u w:val="single"/>
            <w:rFonts w:ascii="Aptos" w:hAnsi="Aptos"/>
          </w:rPr>
          <w:t>https://static.slov-lex.sk/pdf/prilohy/SK/ZZ/2020/30/20240331_5227678-2.pdf</w:t>
        </w:r>
      </w:hyperlink>
      <w:r>
        <w:rPr>
          <w:rFonts w:ascii="Aptos" w:hAnsi="Aptos" w:eastAsia="Aptos"/>
          <w:color w:val="5D6B66"/>
          <w:sz w:val="16"/>
        </w:rPr>
        <w:br/>
        <w:t>Includes signs 101–153; sign 152 gives 240/160/80 m railway approach distances.</w:t>
      </w:r>
    </w:p>
    <w:p>
      <w:pPr>
        <w:spacing w:after="60"/>
      </w:pPr>
      <w:r>
        <w:rPr>
          <w:rFonts w:ascii="Aptos" w:hAnsi="Aptos" w:eastAsia="Aptos"/>
          <w:b/>
          <w:color w:val="14231D"/>
          <w:sz w:val="16"/>
        </w:rPr>
        <w:t xml:space="preserve">8. Official regulatory-sign annex PDF — </w:t>
      </w:r>
      <w:hyperlink r:id="rId18">
        <w:r>
          <w:rPr>
            <w:color w:val="1769AA"/>
            <w:u w:val="single"/>
            <w:rFonts w:ascii="Aptos" w:hAnsi="Aptos"/>
          </w:rPr>
          <w:t>https://static.slov-lex.sk/pdf/prilohy/SK/ZZ/2020/30/20240331_5227681-2.pdf</w:t>
        </w:r>
      </w:hyperlink>
      <w:r>
        <w:rPr>
          <w:rFonts w:ascii="Aptos" w:hAnsi="Aptos" w:eastAsia="Aptos"/>
          <w:color w:val="5D6B66"/>
          <w:sz w:val="16"/>
        </w:rPr>
        <w:br/>
        <w:t>Includes national IDs and shoulder-driving signs 280–283.</w:t>
      </w:r>
    </w:p>
    <w:p>
      <w:pPr>
        <w:spacing w:after="60"/>
      </w:pPr>
      <w:r>
        <w:rPr>
          <w:rFonts w:ascii="Aptos" w:hAnsi="Aptos" w:eastAsia="Aptos"/>
          <w:b/>
          <w:color w:val="14231D"/>
          <w:sz w:val="16"/>
        </w:rPr>
        <w:t xml:space="preserve">9. Official information-sign annex PDF — </w:t>
      </w:r>
      <w:hyperlink r:id="rId19">
        <w:r>
          <w:rPr>
            <w:color w:val="1769AA"/>
            <w:u w:val="single"/>
            <w:rFonts w:ascii="Aptos" w:hAnsi="Aptos"/>
          </w:rPr>
          <w:t>https://static.slov-lex.sk/pdf/prilohy/SK/ZZ/2020/30/20240331_5393911-2.pdf</w:t>
        </w:r>
      </w:hyperlink>
      <w:r>
        <w:rPr>
          <w:rFonts w:ascii="Aptos" w:hAnsi="Aptos" w:eastAsia="Aptos"/>
          <w:color w:val="5D6B66"/>
          <w:sz w:val="16"/>
        </w:rPr>
        <w:br/>
        <w:t>Includes motorway, motor-road, zones, directional and informational signs.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5D6B66"/>
        <w:sz w:val="14"/>
      </w:rPr>
      <w:t>Implementation brief • verified 08 Sep 2026 • sources listed in appendix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5D6B66"/>
        <w:sz w:val="15"/>
      </w:rPr>
      <w:t>PRAWKO  /  SLOVAKIA  /  COUNTRY OVERRIDE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4231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31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B57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4231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4231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 w:line="240" w:lineRule="auto"/>
      <w:ind w:left="259" w:right="259"/>
    </w:pPr>
    <w:rPr>
      <w:rFonts w:ascii="DejaVu Sans Mono" w:hAnsi="DejaVu Sans Mono"/>
      <w:color w:val="23302B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lov-lex.sk/ezbierky/pravne-predpisy/SK/ZZ/2009/9/20260901" TargetMode="External"/><Relationship Id="rId12" Type="http://schemas.openxmlformats.org/officeDocument/2006/relationships/hyperlink" Target="https://www.slov-lex.sk/ezbierky/pravne-predpisy/SK/ZZ/2026/131/vyhlasene_znenie.html" TargetMode="External"/><Relationship Id="rId13" Type="http://schemas.openxmlformats.org/officeDocument/2006/relationships/hyperlink" Target="https://www.mindop.sk/ministerstvo/doprava/autoskoly/teoreticka-skuska-elektronickym-sposobom" TargetMode="External"/><Relationship Id="rId14" Type="http://schemas.openxmlformats.org/officeDocument/2006/relationships/hyperlink" Target="https://www.minv.sk/?elektronicke-testy=" TargetMode="External"/><Relationship Id="rId15" Type="http://schemas.openxmlformats.org/officeDocument/2006/relationships/hyperlink" Target="https://www.slov-lex.sk/ezbierky/pravne-predpisy/SK/ZZ/2020/30/20240331" TargetMode="External"/><Relationship Id="rId16" Type="http://schemas.openxmlformats.org/officeDocument/2006/relationships/hyperlink" Target="https://www.slov-lex.sk/ezbierky/pravne-predpisy/SK/ZZ/2024/58/20240331" TargetMode="External"/><Relationship Id="rId17" Type="http://schemas.openxmlformats.org/officeDocument/2006/relationships/hyperlink" Target="https://static.slov-lex.sk/pdf/prilohy/SK/ZZ/2020/30/20240331_5227678-2.pdf" TargetMode="External"/><Relationship Id="rId18" Type="http://schemas.openxmlformats.org/officeDocument/2006/relationships/hyperlink" Target="https://static.slov-lex.sk/pdf/prilohy/SK/ZZ/2020/30/20240331_5227681-2.pdf" TargetMode="External"/><Relationship Id="rId19" Type="http://schemas.openxmlformats.org/officeDocument/2006/relationships/hyperlink" Target="https://static.slov-lex.sk/pdf/prilohy/SK/ZZ/2020/30/20240331_5393911-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