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https://lms.beetroot.academy:3005/pub/e2bb6c3b-909a-492a-88b9-b680445731cf.html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</w:t>
      </w:r>
    </w:p>
    <w:p w:rsidR="00000000" w:rsidDel="00000000" w:rsidP="00000000" w:rsidRDefault="00000000" w:rsidRPr="00000000" w14:paraId="00000003">
      <w:pPr>
        <w:spacing w:line="276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Перше завдання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Issue Title: The contact form accepts a non-existent email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Issue Type: Bug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Author: Oleksandra Herasymova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Severity: High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page https://www.headhunterhairstyling.com/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contacts in the upper curtain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the form, enter an unreal email, at the end it must be @gmail.com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"Send"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result: The form does not accept the request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Actual result: The form accepted the request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719388" cy="277451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910" l="45219" r="17632" t="16454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774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62263" cy="281668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8137" l="44850" r="17275" t="15446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81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Issue Title: The contact form accepts a non-existent number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Issue Type: Bug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Priority: High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Author: Oleksandra Herasymova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Severity: High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page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contacts in the upper curtain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the form, enter the number in letters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"Send"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result: The form does not accept the request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Actual result: The form accepted the request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719388" cy="27745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8910" l="45219" r="17632" t="16454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774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62263" cy="28166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8137" l="44850" r="17275" t="15446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81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Issue Title: Clicking on the logo does not open the main page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Issue Type: Bug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Priority: Low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Author: Oleksandra Herasymova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Severity: High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page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any position in the header of the site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logo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Expected result: Open main page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Actual result: No reaction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Третє завдання</w:t>
      </w:r>
    </w:p>
    <w:p w:rsidR="00000000" w:rsidDel="00000000" w:rsidP="00000000" w:rsidRDefault="00000000" w:rsidRPr="00000000" w14:paraId="00000034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  <w:t xml:space="preserve">Я перевіряла </w:t>
      </w:r>
      <w:r w:rsidDel="00000000" w:rsidR="00000000" w:rsidRPr="00000000">
        <w:rPr>
          <w:highlight w:val="white"/>
          <w:rtl w:val="0"/>
        </w:rPr>
        <w:t xml:space="preserve"> HTML-документ в Google, Firefox та Microsoft Edge. Ніяких тотальніх змін не побачила.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headhunterhairstyling.com/" TargetMode="External"/><Relationship Id="rId9" Type="http://schemas.openxmlformats.org/officeDocument/2006/relationships/hyperlink" Target="https://www.headhunterhairstyling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lms.beetroot.academy:3005/pub/e2bb6c3b-909a-492a-88b9-b680445731cf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