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LowDoc Neutral Reference Specification Document</w:t>
      </w:r>
    </w:p>
    <w:p>
      <w:r>
        <w:rPr>
          <w:b/>
        </w:rPr>
        <w:t>1. Latin Alphabets &amp; Standard Glyphs</w:t>
      </w:r>
    </w:p>
    <w:p>
      <w:r>
        <w:t>Uppercase: ABCDEFGHIJKLMNOPQRSTUVWXYZ</w:t>
      </w:r>
    </w:p>
    <w:p>
      <w:r>
        <w:t>Lowercase: abcdefghijklmnopqrstuvwxyz</w:t>
      </w:r>
    </w:p>
    <w:p>
      <w:r>
        <w:rPr>
          <w:b/>
        </w:rPr>
        <w:t>2. Cyrillic Alphabets</w:t>
      </w:r>
    </w:p>
    <w:p>
      <w:r>
        <w:t>Uppercase: АБВГДЕЁЖЗИЙКЛМНОПРСТУФХЦЧШЩЪЫЬЭЮЯ</w:t>
      </w:r>
    </w:p>
    <w:p>
      <w:r>
        <w:t>Lowercase: абвгдеёжзийклмнопрстуфхцчшщъыьэюя</w:t>
      </w:r>
    </w:p>
    <w:p>
      <w:r>
        <w:rPr>
          <w:b/>
        </w:rPr>
        <w:t>3. Greek Alphabets &amp; Scientific Symbols</w:t>
      </w:r>
    </w:p>
    <w:p>
      <w:r>
        <w:t>Uppercase: ΑΒΓΔΕΖΗΘΙΚΛΜΝΞΟΠΡΣΤΥΦΧΨΩ</w:t>
      </w:r>
    </w:p>
    <w:p>
      <w:r>
        <w:t>Lowercase: αβγδεζηθικλμνξοπρστυφχψω</w:t>
      </w:r>
    </w:p>
    <w:p>
      <w:r>
        <w:t>Math: ∑ ∏ ∫ ∂ ∇ √ ∞ ≈ ≠ ≤ ≥ ± × ÷ ∈ ∉ ⊂ ⊃ ∪ ∩ ∧ ∨ ¬ ⇒ ⇔ ∀ ∃</w:t>
      </w:r>
    </w:p>
    <w:p>
      <w:r>
        <w:rPr>
          <w:b/>
        </w:rPr>
        <w:t>4. Numerals, Currency &amp; Special Punctuation</w:t>
      </w:r>
    </w:p>
    <w:p>
      <w:r>
        <w:t>Arabic Numerals: 0123456789</w:t>
      </w:r>
    </w:p>
    <w:p>
      <w:r>
        <w:t>Roman Numerals: I, II, III, IV, V, VI, VII, VIII, IX, X, L, C, D, M</w:t>
      </w:r>
    </w:p>
    <w:p>
      <w:r>
        <w:t>Currencies: $ € £ ¥ ₽ ¢ ¤ ₩ ₿ ₺ ₴</w:t>
      </w:r>
    </w:p>
    <w:p>
      <w:r>
        <w:t>Punctuation &amp; Marks: ! " # % &amp; ' ( ) * + , - . / : ; &lt; = &gt; ? @ [ \ ] ^ _ ` { | } ~ § ¶ © ® ™ • …</w:t>
      </w:r>
    </w:p>
    <w:p>
      <w:r>
        <w:rPr>
          <w:b/>
        </w:rPr>
        <w:t>5. Typography &amp; Text Runs</w:t>
      </w:r>
    </w:p>
    <w:p>
      <w:r>
        <w:rPr>
          <w:b/>
        </w:rPr>
        <w:t>Bold Run </w:t>
      </w:r>
      <w:r>
        <w:rPr>
          <w:i/>
        </w:rPr>
        <w:t>Italic Run </w:t>
      </w:r>
      <w:r>
        <w:rPr>
          <w:u w:val="single"/>
        </w:rPr>
        <w:t>Underline Run </w:t>
      </w:r>
      <w:r>
        <w:rPr>
          <w:strike/>
        </w:rPr>
        <w:t>Strikethrough Run </w:t>
      </w:r>
      <w:r>
        <w:rPr>
          <w:vertAlign w:val="superscript"/>
        </w:rPr>
        <w:t>Superscript </w:t>
      </w:r>
      <w:r>
        <w:rPr>
          <w:vertAlign w:val="subscript"/>
        </w:rPr>
        <w:t>Subscript</w:t>
      </w:r>
    </w:p>
    <w:p>
      <w:r>
        <w:rPr>
          <w:b/>
        </w:rPr>
        <w:t>6. Structured Data Tables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Field Name</w:t>
            </w:r>
          </w:p>
        </w:tc>
        <w:tc>
          <w:p>
            <w:r>
              <w:rPr>
                <w:b/>
              </w:rPr>
              <w:t>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DocumentID</w:t>
            </w:r>
          </w:p>
        </w:tc>
        <w:tc>
          <w:p>
            <w:r>
              <w:t>UUIDv4</w:t>
            </w:r>
          </w:p>
        </w:tc>
        <w:tc>
          <w:p>
            <w:r>
              <w:t>Unique identifier for the benchmark payload</w:t>
            </w:r>
          </w:p>
        </w:tc>
      </w:tr>
      <w:tr>
        <w:tc>
          <w:p>
            <w:r>
              <w:t>EntropyRatio</w:t>
            </w:r>
          </w:p>
        </w:tc>
        <w:tc>
          <w:p>
            <w:r>
              <w:t>Float64</w:t>
            </w:r>
          </w:p>
        </w:tc>
        <w:tc>
          <w:p>
            <w:r>
              <w:t>Computed compression coefficient benchmark</w:t>
            </w:r>
          </w:p>
        </w:tc>
      </w:tr>
      <w:tr>
        <w:tc>
          <w:p>
            <w:r>
              <w:t>IntegrityHash</w:t>
            </w:r>
          </w:p>
        </w:tc>
        <w:tc>
          <w:p>
            <w:r>
              <w:t>SHA256</w:t>
            </w:r>
          </w:p>
        </w:tc>
        <w:tc>
          <w:p>
            <w:r>
              <w:t>Cryptographic validation digest</w:t>
            </w:r>
          </w:p>
        </w:tc>
      </w:tr>
    </w:tbl>
    <w:p>
      <w:r>
        <w:rPr>
          <w:b/>
        </w:rPr>
        <w:t>7. Hierarchical Lists</w:t>
      </w:r>
    </w:p>
    <w:p>
      <w:pPr>
        <w:ind w:left="360"/>
      </w:pPr>
      <w:r>
        <w:t>• Primary Requirement: Bit-exact document text integrity</w:t>
      </w:r>
    </w:p>
    <w:p>
      <w:pPr>
        <w:ind w:left="720"/>
      </w:pPr>
      <w:r>
        <w:t>- Sub-requirement: Preserved run boundaries where semantics require</w:t>
      </w:r>
    </w:p>
    <w:p>
      <w:pPr>
        <w:ind w:left="720"/>
      </w:pPr>
      <w:r>
        <w:t>- Sub-requirement: XML canonical tree structural validity</w:t>
      </w:r>
    </w:p>
    <w:p>
      <w:pPr>
        <w:ind w:left="360"/>
      </w:pPr>
      <w:r>
        <w:t>• Secondary Requirement: Deflate stream dictionary re-indexing</w:t>
      </w:r>
    </w:p>
    <w:sectPr>
      <w:headerReference w:type="default" r:id="rId2"/>
      <w:footerReference w:type="default" r:id="rId3"/>
      <w:pgSz w:w="11906" w:h="16838"/>
      <w:pgMar w:top="1440" w:right="1440" w:bottom="1440" w:left="1440"/>
    </w:sectPr>
  </w:body>
</w:document>
</file>

<file path=word/footer1.xml><?xml version="1.0" encoding="utf-8"?>
<w:ftr xmlns:w="http://schemas.openxmlformats.org/wordprocessingml/2006/main">
  <w:p>
    <w:r>
      <w:t>Confidential - Neutral Reference Test - Page 1</w:t>
    </w:r>
  </w:p>
</w:ftr>
</file>

<file path=word/header1.xml><?xml version="1.0" encoding="utf-8"?>
<w:hdr xmlns:w="http://schemas.openxmlformats.org/wordprocessingml/2006/main">
  <w:p>
    <w:r>
      <w:t>LowDoc Specification &amp; Neutral Benchmark Specimen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rPr>
      <w:b/>
      <w:sz w:val="32"/>
    </w:rPr>
  </w:style>
  <w:style w:type="paragraph" w:styleId="OrphanUnusedStyle1">
    <w:name w:val="Orphan Style 1"/>
    <w:rPr>
      <w:i/>
      <w:color w:val="FF0000"/>
    </w:rPr>
  </w:style>
  <w:style w:type="paragraph" w:styleId="OrphanUnusedStyle2">
    <w:name w:val="Orphan Style 2"/>
    <w:rPr>
      <w:strike/>
      <w:color w:val="0000FF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eader" Target="header1.xml"/>
  <Relationship Id="rId3" Type="http://schemas.openxmlformats.org/officeDocument/2006/relationships/footer" Target="footer1.xml"/>
  <Relationship Id="rId4" Type="http://schemas.openxmlformats.org/officeDocument/2006/relationships/image" Target="media/image1.png"/>
  <Relationship Id="rId5" Type="http://schemas.openxmlformats.org/officeDocument/2006/relationships/image" Target="media/image2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LowDoc Test Suite</Application>
  <DocSecurity>0</DocSecurity>
  <Lines>120</Lines>
  <Paragraphs>45</Paragraphs>
  <Words>850</Words>
  <Characters>5600</Character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LowDoc Reference Benchmark Document</dc:title>
  <dc:subject>Standard OOXML Benchmark Specimen</dc:subject>
  <dc:creator>LowDoc Automated Engine</dc:creator>
  <cp:lastModifiedBy>LowDoc Engine</cp:lastModifiedBy>
  <cp:revision>1</cp:revision>
  <dcterms:created xsi:type="dcterms:W3CDTF">2026-01-01T00:00:00Z</dcterms:created>
  <dcterms:modified xsi:type="dcterms:W3CDTF">2026-01-01T00:00:00Z</dcterms:modified>
</cp:coreProperties>
</file>