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w:t>
      </w:r>
      <w:r>
        <w:t xml:space="preserve"> </w:t>
      </w:r>
      <w:r>
        <w:t xml:space="preserve">direct-merge</w:t>
      </w:r>
      <w:r>
        <w:t xml:space="preserve"> </w:t>
      </w:r>
      <w:r>
        <w:t xml:space="preserve">pipeline</w:t>
      </w:r>
      <w:r>
        <w:t xml:space="preserve"> </w:t>
      </w:r>
      <w:r>
        <w:t xml:space="preserve">with</w:t>
      </w:r>
      <w:r>
        <w:t xml:space="preserve"> </w:t>
      </w:r>
      <w:r>
        <w:t xml:space="preserve">matrix-completion</w:t>
      </w:r>
      <w:r>
        <w:t xml:space="preserve"> </w:t>
      </w:r>
      <w:r>
        <w:t xml:space="preserve">imputation</w:t>
      </w:r>
      <w:r>
        <w:t xml:space="preserve"> </w:t>
      </w:r>
      <w:r>
        <w:t xml:space="preserve">for</w:t>
      </w:r>
      <w:r>
        <w:t xml:space="preserve"> </w:t>
      </w:r>
      <w:r>
        <w:t xml:space="preserve">integrative</w:t>
      </w:r>
      <w:r>
        <w:t xml:space="preserve"> </w:t>
      </w:r>
      <w:r>
        <w:t xml:space="preserve">analysis</w:t>
      </w:r>
      <w:r>
        <w:t xml:space="preserve"> </w:t>
      </w:r>
      <w:r>
        <w:t xml:space="preserve">of</w:t>
      </w:r>
      <w:r>
        <w:t xml:space="preserve"> </w:t>
      </w:r>
      <w:r>
        <w:t xml:space="preserve">heterogeneous</w:t>
      </w:r>
      <w:r>
        <w:t xml:space="preserve"> </w:t>
      </w:r>
      <w:r>
        <w:t xml:space="preserve">microarray</w:t>
      </w:r>
      <w:r>
        <w:t xml:space="preserve"> </w:t>
      </w:r>
      <w:r>
        <w:t xml:space="preserve">gene</w:t>
      </w:r>
      <w:r>
        <w:t xml:space="preserve"> </w:t>
      </w:r>
      <w:r>
        <w:t xml:space="preserve">expression</w:t>
      </w:r>
      <w:r>
        <w:t xml:space="preserve"> </w:t>
      </w:r>
      <w:r>
        <w:t xml:space="preserve">datasets</w:t>
      </w:r>
    </w:p>
    <w:p>
      <w:pPr>
        <w:pStyle w:val="Author"/>
      </w:pPr>
      <w:r>
        <w:t xml:space="preserve">Author</w:t>
      </w:r>
      <w:r>
        <w:t xml:space="preserve"> </w:t>
      </w:r>
      <w:r>
        <w:t xml:space="preserve">One</w:t>
      </w:r>
      <w:r>
        <w:rPr>
          <w:rStyle w:val="FootnoteReference"/>
        </w:rPr>
        <w:footnoteReference w:id="20"/>
      </w:r>
    </w:p>
    <w:p>
      <w:pPr>
        <w:pStyle w:val="Author"/>
      </w:pPr>
      <w:r>
        <w:t xml:space="preserve">Author</w:t>
      </w:r>
      <w:r>
        <w:t xml:space="preserve"> </w:t>
      </w:r>
      <w:r>
        <w:t xml:space="preserve">Two</w:t>
      </w:r>
    </w:p>
    <w:p>
      <w:pPr>
        <w:pStyle w:val="Author"/>
      </w:pPr>
      <w:r>
        <w:t xml:space="preserve">Author</w:t>
      </w:r>
      <w:r>
        <w:t xml:space="preserve"> </w:t>
      </w:r>
      <w:r>
        <w:t xml:space="preserve">Three</w:t>
      </w:r>
    </w:p>
    <w:p>
      <w:pPr>
        <w:pStyle w:val="Abstract"/>
      </w:pPr>
      <w:r>
        <w:t xml:space="preserve">Integrative</w:t>
      </w:r>
      <w:r>
        <w:t xml:space="preserve"> </w:t>
      </w:r>
      <w:r>
        <w:t xml:space="preserve">re-analysis</w:t>
      </w:r>
      <w:r>
        <w:t xml:space="preserve"> </w:t>
      </w:r>
      <w:r>
        <w:t xml:space="preserve">of</w:t>
      </w:r>
      <w:r>
        <w:t xml:space="preserve"> </w:t>
      </w:r>
      <w:r>
        <w:t xml:space="preserve">public</w:t>
      </w:r>
      <w:r>
        <w:t xml:space="preserve"> </w:t>
      </w:r>
      <w:r>
        <w:t xml:space="preserve">microarray</w:t>
      </w:r>
      <w:r>
        <w:t xml:space="preserve"> </w:t>
      </w:r>
      <w:r>
        <w:t xml:space="preserve">gene</w:t>
      </w:r>
      <w:r>
        <w:t xml:space="preserve"> </w:t>
      </w:r>
      <w:r>
        <w:t xml:space="preserve">expression</w:t>
      </w:r>
      <w:r>
        <w:t xml:space="preserve"> </w:t>
      </w:r>
      <w:r>
        <w:t xml:space="preserve">datasets</w:t>
      </w:r>
      <w:r>
        <w:t xml:space="preserve"> </w:t>
      </w:r>
      <w:r>
        <w:t xml:space="preserve">is</w:t>
      </w:r>
      <w:r>
        <w:t xml:space="preserve"> </w:t>
      </w:r>
      <w:r>
        <w:t xml:space="preserve">limited</w:t>
      </w:r>
      <w:r>
        <w:t xml:space="preserve"> </w:t>
      </w:r>
      <w:r>
        <w:t xml:space="preserve">by</w:t>
      </w:r>
      <w:r>
        <w:t xml:space="preserve"> </w:t>
      </w:r>
      <w:r>
        <w:t xml:space="preserve">the</w:t>
      </w:r>
      <w:r>
        <w:t xml:space="preserve"> </w:t>
      </w:r>
      <w:r>
        <w:t xml:space="preserve">fact</w:t>
      </w:r>
      <w:r>
        <w:t xml:space="preserve"> </w:t>
      </w:r>
      <w:r>
        <w:t xml:space="preserve">that</w:t>
      </w:r>
      <w:r>
        <w:t xml:space="preserve"> </w:t>
      </w:r>
      <w:r>
        <w:t xml:space="preserve">different</w:t>
      </w:r>
      <w:r>
        <w:t xml:space="preserve"> </w:t>
      </w:r>
      <w:r>
        <w:t xml:space="preserve">array</w:t>
      </w:r>
      <w:r>
        <w:t xml:space="preserve"> </w:t>
      </w:r>
      <w:r>
        <w:t xml:space="preserve">generations</w:t>
      </w:r>
      <w:r>
        <w:t xml:space="preserve"> </w:t>
      </w:r>
      <w:r>
        <w:t xml:space="preserve">target</w:t>
      </w:r>
      <w:r>
        <w:t xml:space="preserve"> </w:t>
      </w:r>
      <w:r>
        <w:t xml:space="preserve">different</w:t>
      </w:r>
      <w:r>
        <w:t xml:space="preserve"> </w:t>
      </w:r>
      <w:r>
        <w:t xml:space="preserve">subsets</w:t>
      </w:r>
      <w:r>
        <w:t xml:space="preserve"> </w:t>
      </w:r>
      <w:r>
        <w:t xml:space="preserve">of</w:t>
      </w:r>
      <w:r>
        <w:t xml:space="preserve"> </w:t>
      </w:r>
      <w:r>
        <w:t xml:space="preserve">the</w:t>
      </w:r>
      <w:r>
        <w:t xml:space="preserve"> </w:t>
      </w:r>
      <w:r>
        <w:t xml:space="preserve">human</w:t>
      </w:r>
      <w:r>
        <w:t xml:space="preserve"> </w:t>
      </w:r>
      <w:r>
        <w:t xml:space="preserve">gene</w:t>
      </w:r>
      <w:r>
        <w:t xml:space="preserve"> </w:t>
      </w:r>
      <w:r>
        <w:t xml:space="preserve">catalog.</w:t>
      </w:r>
      <w:r>
        <w:t xml:space="preserve"> </w:t>
      </w:r>
      <w:r>
        <w:t xml:space="preserve">Naive</w:t>
      </w:r>
      <w:r>
        <w:t xml:space="preserve"> </w:t>
      </w:r>
      <w:r>
        <w:t xml:space="preserve">intersection</w:t>
      </w:r>
      <w:r>
        <w:t xml:space="preserve"> </w:t>
      </w:r>
      <w:r>
        <w:t xml:space="preserve">of</w:t>
      </w:r>
      <w:r>
        <w:t xml:space="preserve"> </w:t>
      </w:r>
      <w:r>
        <w:t xml:space="preserve">gene</w:t>
      </w:r>
      <w:r>
        <w:t xml:space="preserve"> </w:t>
      </w:r>
      <w:r>
        <w:t xml:space="preserve">lists</w:t>
      </w:r>
      <w:r>
        <w:t xml:space="preserve"> </w:t>
      </w:r>
      <w:r>
        <w:t xml:space="preserve">across</w:t>
      </w:r>
      <w:r>
        <w:t xml:space="preserve"> </w:t>
      </w:r>
      <w:r>
        <w:t xml:space="preserve">platforms</w:t>
      </w:r>
      <w:r>
        <w:t xml:space="preserve"> </w:t>
      </w:r>
      <w:r>
        <w:t xml:space="preserve">discards</w:t>
      </w:r>
      <w:r>
        <w:t xml:space="preserve"> </w:t>
      </w:r>
      <w:r>
        <w:t xml:space="preserve">informative</w:t>
      </w:r>
      <w:r>
        <w:t xml:space="preserve"> </w:t>
      </w:r>
      <w:r>
        <w:t xml:space="preserve">signal,</w:t>
      </w:r>
      <w:r>
        <w:t xml:space="preserve"> </w:t>
      </w:r>
      <w:r>
        <w:t xml:space="preserve">while</w:t>
      </w:r>
      <w:r>
        <w:t xml:space="preserve"> </w:t>
      </w:r>
      <w:r>
        <w:t xml:space="preserve">early</w:t>
      </w:r>
      <w:r>
        <w:t xml:space="preserve"> </w:t>
      </w:r>
      <w:r>
        <w:t xml:space="preserve">mean-imputation</w:t>
      </w:r>
      <w:r>
        <w:t xml:space="preserve"> </w:t>
      </w:r>
      <w:r>
        <w:t xml:space="preserve">strategies</w:t>
      </w:r>
      <w:r>
        <w:t xml:space="preserve"> </w:t>
      </w:r>
      <w:r>
        <w:t xml:space="preserve">can</w:t>
      </w:r>
      <w:r>
        <w:t xml:space="preserve"> </w:t>
      </w:r>
      <w:r>
        <w:t xml:space="preserve">fabricate</w:t>
      </w:r>
      <w:r>
        <w:t xml:space="preserve"> </w:t>
      </w:r>
      <w:r>
        <w:t xml:space="preserve">biologically</w:t>
      </w:r>
      <w:r>
        <w:t xml:space="preserve"> </w:t>
      </w:r>
      <w:r>
        <w:t xml:space="preserve">implausible</w:t>
      </w:r>
      <w:r>
        <w:t xml:space="preserve"> </w:t>
      </w:r>
      <w:r>
        <w:t xml:space="preserve">values.</w:t>
      </w:r>
      <w:r>
        <w:t xml:space="preserve"> </w:t>
      </w:r>
      <w:r>
        <w:t xml:space="preserve">Here</w:t>
      </w:r>
      <w:r>
        <w:t xml:space="preserve"> </w:t>
      </w:r>
      <w:r>
        <w:t xml:space="preserve">we</w:t>
      </w:r>
      <w:r>
        <w:t xml:space="preserve"> </w:t>
      </w:r>
      <w:r>
        <w:t xml:space="preserve">describe</w:t>
      </w:r>
      <w:r>
        <w:t xml:space="preserve"> </w:t>
      </w:r>
      <w:r>
        <w:t xml:space="preserve">a</w:t>
      </w:r>
      <w:r>
        <w:t xml:space="preserve"> </w:t>
      </w:r>
      <w:r>
        <w:t xml:space="preserve">reproducible</w:t>
      </w:r>
      <w:r>
        <w:t xml:space="preserve"> </w:t>
      </w:r>
      <w:r>
        <w:t xml:space="preserve">R</w:t>
      </w:r>
      <w:r>
        <w:t xml:space="preserve"> </w:t>
      </w:r>
      <w:r>
        <w:t xml:space="preserve">pipeline</w:t>
      </w:r>
      <w:r>
        <w:t xml:space="preserve"> </w:t>
      </w:r>
      <w:r>
        <w:t xml:space="preserve">that</w:t>
      </w:r>
      <w:r>
        <w:t xml:space="preserve"> </w:t>
      </w:r>
      <w:r>
        <w:t xml:space="preserve">(i) loads</w:t>
      </w:r>
      <w:r>
        <w:t xml:space="preserve"> </w:t>
      </w:r>
      <w:r>
        <w:t xml:space="preserve">probe-collapsed,</w:t>
      </w:r>
      <w:r>
        <w:t xml:space="preserve"> </w:t>
      </w:r>
      <w:r>
        <w:t xml:space="preserve">ENTREZID-keyed</w:t>
      </w:r>
      <w:r>
        <w:t xml:space="preserve"> </w:t>
      </w:r>
      <w:r>
        <w:t xml:space="preserve">expression</w:t>
      </w:r>
      <w:r>
        <w:t xml:space="preserve"> </w:t>
      </w:r>
      <w:r>
        <w:t xml:space="preserve">matrices</w:t>
      </w:r>
      <w:r>
        <w:t xml:space="preserve"> </w:t>
      </w:r>
      <w:r>
        <w:t xml:space="preserve">from</w:t>
      </w:r>
      <w:r>
        <w:t xml:space="preserve"> </w:t>
      </w:r>
      <w:r>
        <w:t xml:space="preserve">an</w:t>
      </w:r>
      <w:r>
        <w:t xml:space="preserve"> </w:t>
      </w:r>
      <w:r>
        <w:t xml:space="preserve">arbitrary</w:t>
      </w:r>
      <w:r>
        <w:t xml:space="preserve"> </w:t>
      </w:r>
      <w:r>
        <w:t xml:space="preserve">set</w:t>
      </w:r>
      <w:r>
        <w:t xml:space="preserve"> </w:t>
      </w:r>
      <w:r>
        <w:t xml:space="preserve">of</w:t>
      </w:r>
      <w:r>
        <w:t xml:space="preserve"> </w:t>
      </w:r>
      <w:r>
        <w:t xml:space="preserve">GEO</w:t>
      </w:r>
      <w:r>
        <w:t xml:space="preserve"> </w:t>
      </w:r>
      <w:r>
        <w:t xml:space="preserve">studies;</w:t>
      </w:r>
      <w:r>
        <w:t xml:space="preserve"> </w:t>
      </w:r>
      <w:r>
        <w:t xml:space="preserve">(ii) auto-selects</w:t>
      </w:r>
      <w:r>
        <w:t xml:space="preserve"> </w:t>
      </w:r>
      <w:r>
        <w:t xml:space="preserve">a</w:t>
      </w:r>
      <w:r>
        <w:t xml:space="preserve"> </w:t>
      </w:r>
      <w:r>
        <w:t xml:space="preserve">gene</w:t>
      </w:r>
      <w:r>
        <w:t xml:space="preserve"> </w:t>
      </w:r>
      <w:r>
        <w:t xml:space="preserve">coverage</w:t>
      </w:r>
      <w:r>
        <w:t xml:space="preserve"> </w:t>
      </w:r>
      <w:r>
        <w:t xml:space="preserve">threshold</w:t>
      </w:r>
      <w:r>
        <w:t xml:space="preserve"> </w:t>
      </w:r>
      <w:r>
        <w:t xml:space="preserve">that</w:t>
      </w:r>
      <w:r>
        <w:t xml:space="preserve"> </w:t>
      </w:r>
      <w:r>
        <w:t xml:space="preserve">keeps</w:t>
      </w:r>
      <w:r>
        <w:t xml:space="preserve"> </w:t>
      </w:r>
      <w:r>
        <w:t xml:space="preserve">the</w:t>
      </w:r>
      <w:r>
        <w:t xml:space="preserve"> </w:t>
      </w:r>
      <w:r>
        <w:t xml:space="preserve">fraction</w:t>
      </w:r>
      <w:r>
        <w:t xml:space="preserve"> </w:t>
      </w:r>
      <w:r>
        <w:t xml:space="preserve">of</w:t>
      </w:r>
      <w:r>
        <w:t xml:space="preserve"> </w:t>
      </w:r>
      <w:r>
        <w:t xml:space="preserve">missing</w:t>
      </w:r>
      <w:r>
        <w:t xml:space="preserve"> </w:t>
      </w:r>
      <w:r>
        <w:t xml:space="preserve">values</w:t>
      </w:r>
      <w:r>
        <w:t xml:space="preserve"> </w:t>
      </w:r>
      <w:r>
        <w:t xml:space="preserve">below</w:t>
      </w:r>
      <w:r>
        <w:t xml:space="preserve"> </w:t>
      </w:r>
      <w:r>
        <w:t xml:space="preserve">a</w:t>
      </w:r>
      <w:r>
        <w:t xml:space="preserve"> </w:t>
      </w:r>
      <w:r>
        <w:t xml:space="preserve">user-defined</w:t>
      </w:r>
      <w:r>
        <w:t xml:space="preserve"> </w:t>
      </w:r>
      <w:r>
        <w:t xml:space="preserve">cap;</w:t>
      </w:r>
      <w:r>
        <w:t xml:space="preserve"> </w:t>
      </w:r>
      <w:r>
        <w:t xml:space="preserve">(iii) imputes</w:t>
      </w:r>
      <w:r>
        <w:t xml:space="preserve"> </w:t>
      </w:r>
      <w:r>
        <w:t xml:space="preserve">the</w:t>
      </w:r>
      <w:r>
        <w:t xml:space="preserve"> </w:t>
      </w:r>
      <w:r>
        <w:t xml:space="preserve">remaining</w:t>
      </w:r>
      <w:r>
        <w:t xml:space="preserve"> </w:t>
      </w:r>
      <w:r>
        <w:t xml:space="preserve">missing</w:t>
      </w:r>
      <w:r>
        <w:t xml:space="preserve"> </w:t>
      </w:r>
      <w:r>
        <w:t xml:space="preserve">entries</w:t>
      </w:r>
      <w:r>
        <w:t xml:space="preserve"> </w:t>
      </w:r>
      <w:r>
        <w:t xml:space="preserve">with</w:t>
      </w:r>
      <w:r>
        <w:t xml:space="preserve"> </w:t>
      </w:r>
      <w:r>
        <w:t xml:space="preserve">either</w:t>
      </w:r>
      <w:r>
        <w:t xml:space="preserve"> </w:t>
      </w:r>
      <w:r>
        <w:rPr>
          <w:i/>
        </w:rPr>
        <w:t xml:space="preserve">softImpute</w:t>
      </w:r>
      <w:r>
        <w:t xml:space="preserve"> </w:t>
      </w:r>
      <w:r>
        <w:t xml:space="preserve">nuclear-norm</w:t>
      </w:r>
      <w:r>
        <w:t xml:space="preserve"> </w:t>
      </w:r>
      <w:r>
        <w:t xml:space="preserve">matrix</w:t>
      </w:r>
      <w:r>
        <w:t xml:space="preserve"> </w:t>
      </w:r>
      <w:r>
        <w:t xml:space="preserve">completion</w:t>
      </w:r>
      <w:r>
        <w:t xml:space="preserve"> </w:t>
      </w:r>
      <w:r>
        <w:t xml:space="preserve">or</w:t>
      </w:r>
      <w:r>
        <w:t xml:space="preserve"> </w:t>
      </w:r>
      <w:r>
        <w:t xml:space="preserve">weighted</w:t>
      </w:r>
      <w:r>
        <w:t xml:space="preserve"> </w:t>
      </w:r>
      <m:oMath>
        <m:r>
          <m:t>k</m:t>
        </m:r>
      </m:oMath>
      <w:r>
        <w:t xml:space="preserve">-nearest-neighbours;</w:t>
      </w:r>
      <w:r>
        <w:t xml:space="preserve"> </w:t>
      </w:r>
      <w:r>
        <w:t xml:space="preserve">(iv) applies</w:t>
      </w:r>
      <w:r>
        <w:t xml:space="preserve"> </w:t>
      </w:r>
      <w:r>
        <w:t xml:space="preserve">ComBat</w:t>
      </w:r>
      <w:r>
        <w:t xml:space="preserve"> </w:t>
      </w:r>
      <w:r>
        <w:t xml:space="preserve">batch</w:t>
      </w:r>
      <w:r>
        <w:t xml:space="preserve"> </w:t>
      </w:r>
      <w:r>
        <w:t xml:space="preserve">correction</w:t>
      </w:r>
      <w:r>
        <w:t xml:space="preserve"> </w:t>
      </w:r>
      <w:r>
        <w:t xml:space="preserve">on</w:t>
      </w:r>
      <w:r>
        <w:t xml:space="preserve"> </w:t>
      </w:r>
      <w:r>
        <w:t xml:space="preserve">the</w:t>
      </w:r>
      <w:r>
        <w:t xml:space="preserve"> </w:t>
      </w:r>
      <w:r>
        <w:t xml:space="preserve">merged,</w:t>
      </w:r>
      <w:r>
        <w:t xml:space="preserve"> </w:t>
      </w:r>
      <w:r>
        <w:t xml:space="preserve">completed</w:t>
      </w:r>
      <w:r>
        <w:t xml:space="preserve"> </w:t>
      </w:r>
      <w:r>
        <w:t xml:space="preserve">matrix;</w:t>
      </w:r>
      <w:r>
        <w:t xml:space="preserve"> </w:t>
      </w:r>
      <w:r>
        <w:t xml:space="preserve">and</w:t>
      </w:r>
      <w:r>
        <w:t xml:space="preserve"> </w:t>
      </w:r>
      <w:r>
        <w:t xml:space="preserve">(v) runs</w:t>
      </w:r>
      <w:r>
        <w:t xml:space="preserve"> </w:t>
      </w:r>
      <w:r>
        <w:rPr>
          <w:i/>
        </w:rPr>
        <w:t xml:space="preserve">limma</w:t>
      </w:r>
      <w:r>
        <w:t xml:space="preserve"> </w:t>
      </w:r>
      <w:r>
        <w:t xml:space="preserve">differential</w:t>
      </w:r>
      <w:r>
        <w:t xml:space="preserve"> </w:t>
      </w:r>
      <w:r>
        <w:t xml:space="preserve">expression</w:t>
      </w:r>
      <w:r>
        <w:t xml:space="preserve"> </w:t>
      </w:r>
      <w:r>
        <w:t xml:space="preserve">with</w:t>
      </w:r>
      <w:r>
        <w:t xml:space="preserve"> </w:t>
      </w:r>
      <w:r>
        <w:t xml:space="preserve">an</w:t>
      </w:r>
      <w:r>
        <w:t xml:space="preserve"> </w:t>
      </w:r>
      <w:r>
        <w:t xml:space="preserve">optional</w:t>
      </w:r>
      <w:r>
        <w:t xml:space="preserve"> </w:t>
      </w:r>
      <w:r>
        <w:t xml:space="preserve">per-cell</w:t>
      </w:r>
      <w:r>
        <w:t xml:space="preserve"> </w:t>
      </w:r>
      <w:r>
        <w:t xml:space="preserve">weight</w:t>
      </w:r>
      <w:r>
        <w:t xml:space="preserve"> </w:t>
      </w:r>
      <w:r>
        <w:t xml:space="preserve">that</w:t>
      </w:r>
      <w:r>
        <w:t xml:space="preserve"> </w:t>
      </w:r>
      <w:r>
        <w:t xml:space="preserve">down-weights</w:t>
      </w:r>
      <w:r>
        <w:t xml:space="preserve"> </w:t>
      </w:r>
      <w:r>
        <w:t xml:space="preserve">imputed</w:t>
      </w:r>
      <w:r>
        <w:t xml:space="preserve"> </w:t>
      </w:r>
      <w:r>
        <w:t xml:space="preserve">observations.</w:t>
      </w:r>
      <w:r>
        <w:t xml:space="preserve"> </w:t>
      </w:r>
      <w:r>
        <w:t xml:space="preserve">Applied</w:t>
      </w:r>
      <w:r>
        <w:t xml:space="preserve"> </w:t>
      </w:r>
      <w:r>
        <w:t xml:space="preserve">to</w:t>
      </w:r>
      <w:r>
        <w:t xml:space="preserve"> </w:t>
      </w:r>
      <w:r>
        <w:t xml:space="preserve">placental</w:t>
      </w:r>
      <w:r>
        <w:t xml:space="preserve"> </w:t>
      </w:r>
      <w:r>
        <w:t xml:space="preserve">datasets</w:t>
      </w:r>
      <w:r>
        <w:t xml:space="preserve"> </w:t>
      </w:r>
      <w:r>
        <w:t xml:space="preserve">spanning</w:t>
      </w:r>
      <w:r>
        <w:t xml:space="preserve"> </w:t>
      </w:r>
      <w:r>
        <w:t xml:space="preserve">three</w:t>
      </w:r>
      <w:r>
        <w:t xml:space="preserve"> </w:t>
      </w:r>
      <w:r>
        <w:t xml:space="preserve">array</w:t>
      </w:r>
      <w:r>
        <w:t xml:space="preserve"> </w:t>
      </w:r>
      <w:r>
        <w:t xml:space="preserve">generations,</w:t>
      </w:r>
      <w:r>
        <w:t xml:space="preserve"> </w:t>
      </w:r>
      <w:r>
        <w:t xml:space="preserve">the</w:t>
      </w:r>
      <w:r>
        <w:t xml:space="preserve"> </w:t>
      </w:r>
      <w:r>
        <w:t xml:space="preserve">pipeline</w:t>
      </w:r>
      <w:r>
        <w:t xml:space="preserve"> </w:t>
      </w:r>
      <w:r>
        <w:t xml:space="preserve">recovers</w:t>
      </w:r>
      <w:r>
        <w:t xml:space="preserve"> </w:t>
      </w:r>
      <m:oMath>
        <m:r>
          <m:t>16</m:t>
        </m:r>
        <m:r>
          <m:t>,</m:t>
        </m:r>
        <m:r>
          <m:t>889</m:t>
        </m:r>
      </m:oMath>
      <w:r>
        <w:t xml:space="preserve"> </w:t>
      </w:r>
      <w:r>
        <w:t xml:space="preserve">genes</w:t>
      </w:r>
      <w:r>
        <w:t xml:space="preserve"> </w:t>
      </w:r>
      <w:r>
        <w:t xml:space="preserve">for</w:t>
      </w:r>
      <w:r>
        <w:t xml:space="preserve"> </w:t>
      </w:r>
      <w:r>
        <w:t xml:space="preserve">the</w:t>
      </w:r>
      <w:r>
        <w:t xml:space="preserve"> </w:t>
      </w:r>
      <w:r>
        <w:t xml:space="preserve">second-trimester</w:t>
      </w:r>
      <w:r>
        <w:t xml:space="preserve"> </w:t>
      </w:r>
      <w:r>
        <w:t xml:space="preserve">vs. term</w:t>
      </w:r>
      <w:r>
        <w:t xml:space="preserve"> </w:t>
      </w:r>
      <w:r>
        <w:t xml:space="preserve">comparison</w:t>
      </w:r>
      <w:r>
        <w:t xml:space="preserve"> </w:t>
      </w:r>
      <w:r>
        <w:t xml:space="preserve">(7</w:t>
      </w:r>
      <w:r>
        <w:t xml:space="preserve"> </w:t>
      </w:r>
      <w:r>
        <w:t xml:space="preserve">datasets)</w:t>
      </w:r>
      <w:r>
        <w:t xml:space="preserve"> </w:t>
      </w:r>
      <w:r>
        <w:t xml:space="preserve">and</w:t>
      </w:r>
      <w:r>
        <w:t xml:space="preserve"> </w:t>
      </w:r>
      <m:oMath>
        <m:r>
          <m:t>18</m:t>
        </m:r>
        <m:r>
          <m:t>,</m:t>
        </m:r>
        <m:r>
          <m:t>598</m:t>
        </m:r>
      </m:oMath>
      <w:r>
        <w:t xml:space="preserve"> </w:t>
      </w:r>
      <w:r>
        <w:t xml:space="preserve">genes</w:t>
      </w:r>
      <w:r>
        <w:t xml:space="preserve"> </w:t>
      </w:r>
      <w:r>
        <w:t xml:space="preserve">for</w:t>
      </w:r>
      <w:r>
        <w:t xml:space="preserve"> </w:t>
      </w:r>
      <w:r>
        <w:t xml:space="preserve">the</w:t>
      </w:r>
      <w:r>
        <w:t xml:space="preserve"> </w:t>
      </w:r>
      <w:r>
        <w:t xml:space="preserve">first-trimester</w:t>
      </w:r>
      <w:r>
        <w:t xml:space="preserve"> </w:t>
      </w:r>
      <w:r>
        <w:t xml:space="preserve">vs. second-trimester</w:t>
      </w:r>
      <w:r>
        <w:t xml:space="preserve"> </w:t>
      </w:r>
      <w:r>
        <w:t xml:space="preserve">comparison</w:t>
      </w:r>
      <w:r>
        <w:t xml:space="preserve"> </w:t>
      </w:r>
      <w:r>
        <w:t xml:space="preserve">(8</w:t>
      </w:r>
      <w:r>
        <w:t xml:space="preserve"> </w:t>
      </w:r>
      <w:r>
        <w:t xml:space="preserve">datasets),</w:t>
      </w:r>
      <w:r>
        <w:t xml:space="preserve"> </w:t>
      </w:r>
      <w:r>
        <w:t xml:space="preserve">delivers</w:t>
      </w:r>
      <w:r>
        <w:t xml:space="preserve"> </w:t>
      </w:r>
      <w:r>
        <w:t xml:space="preserve">cross-validated</w:t>
      </w:r>
      <w:r>
        <w:t xml:space="preserve"> </w:t>
      </w:r>
      <w:r>
        <w:t xml:space="preserve">imputation</w:t>
      </w:r>
      <w:r>
        <w:t xml:space="preserve"> </w:t>
      </w:r>
      <w:r>
        <w:t xml:space="preserve">accuracy</w:t>
      </w:r>
      <w:r>
        <w:t xml:space="preserve"> </w:t>
      </w:r>
      <w:r>
        <w:t xml:space="preserve">of</w:t>
      </w:r>
      <w:r>
        <w:t xml:space="preserve"> </w:t>
      </w:r>
      <m:oMath>
        <m:r>
          <m:t>r</m:t>
        </m:r>
        <m:r>
          <m:t>​</m:t>
        </m:r>
        <m:r>
          <m:t>=</m:t>
        </m:r>
        <m:r>
          <m:t>​</m:t>
        </m:r>
        <m:r>
          <m:t>0.984</m:t>
        </m:r>
      </m:oMath>
      <w:r>
        <w:t xml:space="preserve"> </w:t>
      </w:r>
      <w:r>
        <w:t xml:space="preserve">and</w:t>
      </w:r>
      <w:r>
        <w:t xml:space="preserve"> </w:t>
      </w:r>
      <m:oMath>
        <m:r>
          <m:t>r</m:t>
        </m:r>
        <m:r>
          <m:t>​</m:t>
        </m:r>
        <m:r>
          <m:t>=</m:t>
        </m:r>
        <m:r>
          <m:t>​</m:t>
        </m:r>
        <m:r>
          <m:t>0.992</m:t>
        </m:r>
      </m:oMath>
      <w:r>
        <w:t xml:space="preserve"> </w:t>
      </w:r>
      <w:r>
        <w:t xml:space="preserve">respectively</w:t>
      </w:r>
      <w:r>
        <w:t xml:space="preserve"> </w:t>
      </w:r>
      <w:r>
        <w:t xml:space="preserve">for</w:t>
      </w:r>
      <w:r>
        <w:t xml:space="preserve"> </w:t>
      </w:r>
      <w:r>
        <w:rPr>
          <w:i/>
        </w:rPr>
        <w:t xml:space="preserve">softImpute</w:t>
      </w:r>
      <w:r>
        <w:t xml:space="preserve">,</w:t>
      </w:r>
      <w:r>
        <w:t xml:space="preserve"> </w:t>
      </w:r>
      <w:r>
        <w:t xml:space="preserve">and</w:t>
      </w:r>
      <w:r>
        <w:t xml:space="preserve"> </w:t>
      </w:r>
      <w:r>
        <w:t xml:space="preserve">identifies</w:t>
      </w:r>
      <w:r>
        <w:t xml:space="preserve"> </w:t>
      </w:r>
      <m:oMath>
        <m:r>
          <m:t>∼</m:t>
        </m:r>
        <m:r>
          <m:t>​</m:t>
        </m:r>
        <m:r>
          <m:t>600</m:t>
        </m:r>
      </m:oMath>
      <w:r>
        <w:t xml:space="preserve"> </w:t>
      </w:r>
      <w:r>
        <w:t xml:space="preserve">differentially</w:t>
      </w:r>
      <w:r>
        <w:t xml:space="preserve"> </w:t>
      </w:r>
      <w:r>
        <w:t xml:space="preserve">expressed</w:t>
      </w:r>
      <w:r>
        <w:t xml:space="preserve"> </w:t>
      </w:r>
      <w:r>
        <w:t xml:space="preserve">genes</w:t>
      </w:r>
      <w:r>
        <w:t xml:space="preserve"> </w:t>
      </w:r>
      <w:r>
        <w:t xml:space="preserve">between</w:t>
      </w:r>
      <w:r>
        <w:t xml:space="preserve"> </w:t>
      </w:r>
      <w:r>
        <w:t xml:space="preserve">second-trimester</w:t>
      </w:r>
      <w:r>
        <w:t xml:space="preserve"> </w:t>
      </w:r>
      <w:r>
        <w:t xml:space="preserve">and</w:t>
      </w:r>
      <w:r>
        <w:t xml:space="preserve"> </w:t>
      </w:r>
      <w:r>
        <w:t xml:space="preserve">term</w:t>
      </w:r>
      <w:r>
        <w:t xml:space="preserve"> </w:t>
      </w:r>
      <w:r>
        <w:t xml:space="preserve">placenta.</w:t>
      </w:r>
      <w:r>
        <w:t xml:space="preserve"> </w:t>
      </w:r>
      <w:r>
        <w:t xml:space="preserve">We</w:t>
      </w:r>
      <w:r>
        <w:t xml:space="preserve"> </w:t>
      </w:r>
      <w:r>
        <w:t xml:space="preserve">document</w:t>
      </w:r>
      <w:r>
        <w:t xml:space="preserve"> </w:t>
      </w:r>
      <w:r>
        <w:t xml:space="preserve">platform</w:t>
      </w:r>
      <w:r>
        <w:t xml:space="preserve"> </w:t>
      </w:r>
      <w:r>
        <w:t xml:space="preserve">coverage</w:t>
      </w:r>
      <w:r>
        <w:t xml:space="preserve"> </w:t>
      </w:r>
      <w:r>
        <w:t xml:space="preserve">ceilings,</w:t>
      </w:r>
      <w:r>
        <w:t xml:space="preserve"> </w:t>
      </w:r>
      <w:r>
        <w:t xml:space="preserve">per-group</w:t>
      </w:r>
      <w:r>
        <w:t xml:space="preserve"> </w:t>
      </w:r>
      <w:r>
        <w:t xml:space="preserve">imputation</w:t>
      </w:r>
      <w:r>
        <w:t xml:space="preserve"> </w:t>
      </w:r>
      <w:r>
        <w:t xml:space="preserve">safety</w:t>
      </w:r>
      <w:r>
        <w:t xml:space="preserve"> </w:t>
      </w:r>
      <w:r>
        <w:t xml:space="preserve">checks,</w:t>
      </w:r>
      <w:r>
        <w:t xml:space="preserve"> </w:t>
      </w:r>
      <w:r>
        <w:t xml:space="preserve">and</w:t>
      </w:r>
      <w:r>
        <w:t xml:space="preserve"> </w:t>
      </w:r>
      <w:r>
        <w:t xml:space="preserve">the</w:t>
      </w:r>
      <w:r>
        <w:t xml:space="preserve"> </w:t>
      </w:r>
      <w:r>
        <w:t xml:space="preserve">effect</w:t>
      </w:r>
      <w:r>
        <w:t xml:space="preserve"> </w:t>
      </w:r>
      <w:r>
        <w:t xml:space="preserve">of</w:t>
      </w:r>
      <w:r>
        <w:t xml:space="preserve"> </w:t>
      </w:r>
      <w:r>
        <w:t xml:space="preserve">imputed-cell</w:t>
      </w:r>
      <w:r>
        <w:t xml:space="preserve"> </w:t>
      </w:r>
      <w:r>
        <w:t xml:space="preserve">weighting</w:t>
      </w:r>
      <w:r>
        <w:t xml:space="preserve"> </w:t>
      </w:r>
      <w:r>
        <w:t xml:space="preserve">on</w:t>
      </w:r>
      <w:r>
        <w:t xml:space="preserve"> </w:t>
      </w:r>
      <w:r>
        <w:t xml:space="preserve">the</w:t>
      </w:r>
      <w:r>
        <w:t xml:space="preserve"> </w:t>
      </w:r>
      <w:r>
        <w:t xml:space="preserve">differential</w:t>
      </w:r>
      <w:r>
        <w:t xml:space="preserve"> </w:t>
      </w:r>
      <w:r>
        <w:t xml:space="preserve">expression</w:t>
      </w:r>
      <w:r>
        <w:t xml:space="preserve"> </w:t>
      </w:r>
      <w:r>
        <w:t xml:space="preserve">result.</w:t>
      </w:r>
    </w:p>
    <w:p>
      <w:pPr>
        <w:pStyle w:val="FirstParagraph"/>
      </w:pPr>
      <w:r>
        <w:rPr>
          <w:b/>
        </w:rPr>
        <w:t xml:space="preserve">Keywords:</w:t>
      </w:r>
      <w:r>
        <w:t xml:space="preserve"> </w:t>
      </w:r>
      <w:r>
        <w:t xml:space="preserve">microarray integration; matrix</w:t>
      </w:r>
      <w:r>
        <w:t xml:space="preserve"> </w:t>
      </w:r>
      <w:r>
        <w:t xml:space="preserve">completion; softImpute; ComBat; limma; placenta; differential</w:t>
      </w:r>
      <w:r>
        <w:t xml:space="preserve"> </w:t>
      </w:r>
      <w:r>
        <w:t xml:space="preserve">expression.</w:t>
      </w:r>
    </w:p>
    <w:p>
      <w:pPr>
        <w:pStyle w:val="Heading1"/>
      </w:pPr>
      <w:bookmarkStart w:id="21" w:name="before-you-begin"/>
      <w:r>
        <w:t xml:space="preserve">Before you begin</w:t>
      </w:r>
      <w:bookmarkEnd w:id="21"/>
    </w:p>
    <w:p>
      <w:pPr>
        <w:pStyle w:val="FirstParagraph"/>
      </w:pPr>
      <w:r>
        <w:t xml:space="preserve">The protocol below targets a common situation in meta-analysis</w:t>
      </w:r>
      <w:r>
        <w:t xml:space="preserve"> </w:t>
      </w:r>
      <w:r>
        <w:t xml:space="preserve">of public gene expression data: several GEO studies have been</w:t>
      </w:r>
      <w:r>
        <w:t xml:space="preserve"> </w:t>
      </w:r>
      <w:r>
        <w:t xml:space="preserve">selected that share a biological question (here, placental gene</w:t>
      </w:r>
      <w:r>
        <w:t xml:space="preserve"> </w:t>
      </w:r>
      <w:r>
        <w:t xml:space="preserve">expression across pregnancy trimesters) but use different</w:t>
      </w:r>
      <w:r>
        <w:t xml:space="preserve"> </w:t>
      </w:r>
      <w:r>
        <w:t xml:space="preserve">Affymetrix and Illumina microarray platforms. The platforms</w:t>
      </w:r>
      <w:r>
        <w:t xml:space="preserve"> </w:t>
      </w:r>
      <w:r>
        <w:t xml:space="preserve">differ both in coverage (older arrays print probes for only a</w:t>
      </w:r>
      <w:r>
        <w:t xml:space="preserve"> </w:t>
      </w:r>
      <w:r>
        <w:t xml:space="preserve">subset of the human protein-coding genes) and in measurement</w:t>
      </w:r>
      <w:r>
        <w:t xml:space="preserve"> </w:t>
      </w:r>
      <w:r>
        <w:t xml:space="preserve">characteristics, so any joint analysis has to make principled</w:t>
      </w:r>
      <w:r>
        <w:t xml:space="preserve"> </w:t>
      </w:r>
      <w:r>
        <w:t xml:space="preserve">decisions about (a) which genes to keep, (b) how to handle genes</w:t>
      </w:r>
      <w:r>
        <w:t xml:space="preserve"> </w:t>
      </w:r>
      <w:r>
        <w:t xml:space="preserve">that are absent from one or more studies, and (c) how to correct</w:t>
      </w:r>
      <w:r>
        <w:t xml:space="preserve"> </w:t>
      </w:r>
      <w:r>
        <w:t xml:space="preserve">for batch effects. This protocol assumes that per-sample</w:t>
      </w:r>
      <w:r>
        <w:t xml:space="preserve"> </w:t>
      </w:r>
      <w:r>
        <w:t xml:space="preserve">expression values have already been summarised from raw CEL/IDAT</w:t>
      </w:r>
      <w:r>
        <w:t xml:space="preserve"> </w:t>
      </w:r>
      <w:r>
        <w:t xml:space="preserve">files, log-transformed, and collapsed to ENTREZID-keyed matrices</w:t>
      </w:r>
      <w:r>
        <w:t xml:space="preserve"> </w:t>
      </w:r>
      <w:r>
        <w:t xml:space="preserve">with sensible probe-to-gene mapping; the focus here is on what</w:t>
      </w:r>
      <w:r>
        <w:t xml:space="preserve"> </w:t>
      </w:r>
      <w:r>
        <w:t xml:space="preserve">happens</w:t>
      </w:r>
      <w:r>
        <w:t xml:space="preserve"> </w:t>
      </w:r>
      <w:r>
        <w:rPr>
          <w:i/>
        </w:rPr>
        <w:t xml:space="preserve">after</w:t>
      </w:r>
      <w:r>
        <w:t xml:space="preserve"> </w:t>
      </w:r>
      <w:r>
        <w:t xml:space="preserve">that step.</w:t>
      </w:r>
    </w:p>
    <w:p>
      <w:pPr>
        <w:pStyle w:val="Heading1"/>
      </w:pPr>
      <w:bookmarkStart w:id="22" w:name="key-resources-table"/>
      <w:r>
        <w:t xml:space="preserve">Key resources table</w:t>
      </w:r>
      <w:bookmarkEnd w:id="22"/>
    </w:p>
    <w:tbl>
      <w:tblPr>
        <w:tblStyle w:val="Table"/>
        <w:tblW w:type="pct" w:w="5000"/>
        <w:tblLook w:firstRow="1"/>
      </w:tblPr>
      <w:tblGrid/>
      <w:tr>
        <w:trPr>
          <w:cnfStyle w:firstRow="1"/>
        </w:trPr>
        <w:tc>
          <w:tcPr>
            <w:tcBorders>
              <w:bottom w:val="single"/>
            </w:tcBorders>
            <w:vAlign w:val="bottom"/>
          </w:tcPr>
          <w:p>
            <w:pPr>
              <w:pStyle w:val="Compact"/>
              <w:jc w:val="left"/>
            </w:pPr>
            <w:r>
              <w:rPr>
                <w:b/>
              </w:rPr>
              <w:t xml:space="preserve">Reagent or resource</w:t>
            </w:r>
          </w:p>
        </w:tc>
        <w:tc>
          <w:tcPr>
            <w:tcBorders>
              <w:bottom w:val="single"/>
            </w:tcBorders>
            <w:vAlign w:val="bottom"/>
          </w:tcPr>
          <w:p>
            <w:pPr>
              <w:pStyle w:val="Compact"/>
              <w:jc w:val="left"/>
            </w:pPr>
            <w:r>
              <w:rPr>
                <w:b/>
              </w:rPr>
              <w:t xml:space="preserve">Source</w:t>
            </w:r>
          </w:p>
        </w:tc>
        <w:tc>
          <w:tcPr>
            <w:tcBorders>
              <w:bottom w:val="single"/>
            </w:tcBorders>
            <w:vAlign w:val="bottom"/>
          </w:tcPr>
          <w:p>
            <w:pPr>
              <w:pStyle w:val="Compact"/>
              <w:jc w:val="left"/>
            </w:pPr>
            <w:r>
              <w:rPr>
                <w:b/>
              </w:rPr>
              <w:t xml:space="preserve">Identifier</w:t>
            </w:r>
          </w:p>
        </w:tc>
        <w:tc>
          <w:tcPr>
            <w:tcBorders>
              <w:bottom w:val="single"/>
            </w:tcBorders>
            <w:vAlign w:val="bottom"/>
          </w:tcPr>
          <w:p>
            <w:pPr>
              <w:pStyle w:val="Compact"/>
              <w:jc w:val="left"/>
            </w:pPr>
            <w:r>
              <w:rPr>
                <w:b/>
              </w:rPr>
              <w:t xml:space="preserve">Notes</w:t>
            </w:r>
          </w:p>
        </w:tc>
      </w:tr>
      <w:tr>
        <w:tc>
          <w:p/>
        </w:tc>
        <w:tc>
          <w:p/>
        </w:tc>
        <w:tc>
          <w:p/>
        </w:tc>
        <w:tc>
          <w:p/>
        </w:tc>
      </w:tr>
      <w:tr>
        <w:tc>
          <w:p>
            <w:pPr>
              <w:pStyle w:val="Compact"/>
              <w:jc w:val="left"/>
            </w:pPr>
            <w:r>
              <w:t xml:space="preserve">Raw and normalised expression data</w:t>
            </w:r>
          </w:p>
        </w:tc>
        <w:tc>
          <w:p>
            <w:pPr>
              <w:pStyle w:val="Compact"/>
              <w:jc w:val="left"/>
            </w:pPr>
            <w:r>
              <w:t xml:space="preserve">NCBI GEO</w:t>
            </w:r>
          </w:p>
        </w:tc>
        <w:tc>
          <w:p>
            <w:pPr>
              <w:pStyle w:val="Compact"/>
              <w:jc w:val="left"/>
            </w:pPr>
            <w:r>
              <w:t xml:space="preserve">GSE22490, GSE35574, GSE37901, GSE6573, GSE73374, GSE73685, GSE9984 (2_3 comparison)</w:t>
            </w:r>
          </w:p>
        </w:tc>
        <w:tc>
          <w:p>
            <w:pPr>
              <w:pStyle w:val="Compact"/>
              <w:jc w:val="left"/>
            </w:pPr>
            <w:r>
              <w:t xml:space="preserve">Placenta, Healthy</w:t>
            </w:r>
          </w:p>
        </w:tc>
      </w:tr>
      <w:tr>
        <w:tc>
          <w:p>
            <w:pPr>
              <w:pStyle w:val="Compact"/>
              <w:jc w:val="left"/>
            </w:pPr>
            <w:r>
              <w:t xml:space="preserve">Raw and normalised expression data</w:t>
            </w:r>
          </w:p>
        </w:tc>
        <w:tc>
          <w:p>
            <w:pPr>
              <w:pStyle w:val="Compact"/>
              <w:jc w:val="left"/>
            </w:pPr>
            <w:r>
              <w:t xml:space="preserve">NCBI GEO</w:t>
            </w:r>
          </w:p>
        </w:tc>
        <w:tc>
          <w:p>
            <w:pPr>
              <w:pStyle w:val="Compact"/>
              <w:jc w:val="left"/>
            </w:pPr>
            <w:r>
              <w:t xml:space="preserve">GSE122214, GSE22490, GSE37901, GSE9984 (1_2 comparison)</w:t>
            </w:r>
          </w:p>
        </w:tc>
        <w:tc>
          <w:p>
            <w:pPr>
              <w:pStyle w:val="Compact"/>
              <w:jc w:val="left"/>
            </w:pPr>
            <w:r>
              <w:t xml:space="preserve">Placenta, Healthy</w:t>
            </w:r>
          </w:p>
        </w:tc>
      </w:tr>
      <w:tr>
        <w:tc>
          <w:p>
            <w:pPr>
              <w:pStyle w:val="Compact"/>
              <w:jc w:val="left"/>
            </w:pPr>
            <w:r>
              <w:t xml:space="preserve">Human gene annotations</w:t>
            </w:r>
          </w:p>
        </w:tc>
        <w:tc>
          <w:p>
            <w:pPr>
              <w:pStyle w:val="Compact"/>
              <w:jc w:val="left"/>
            </w:pPr>
            <w:r>
              <w:t xml:space="preserve">Bioconductor</w:t>
            </w:r>
          </w:p>
        </w:tc>
        <w:tc>
          <w:p>
            <w:pPr>
              <w:pStyle w:val="Compact"/>
              <w:jc w:val="left"/>
            </w:pPr>
            <w:r>
              <w:rPr>
                <w:rStyle w:val="VerbatimChar"/>
              </w:rPr>
              <w:t xml:space="preserve">org.Hs.eg.db</w:t>
            </w:r>
            <w:r>
              <w:t xml:space="preserve"> </w:t>
            </w:r>
            <w:r>
              <w:t xml:space="preserve">3.21.0</w:t>
            </w:r>
          </w:p>
        </w:tc>
        <w:tc>
          <w:p>
            <w:pPr>
              <w:pStyle w:val="Compact"/>
              <w:jc w:val="left"/>
            </w:pPr>
            <w:r>
              <w:t xml:space="preserve">GENETYPE</w:t>
            </w:r>
            <w:r>
              <w:t xml:space="preserve"> </w:t>
            </w:r>
            <m:oMath>
              <m:r>
                <m:t>=</m:t>
              </m:r>
            </m:oMath>
            <w:r>
              <w:t xml:space="preserve"> </w:t>
            </w:r>
            <w:r>
              <w:t xml:space="preserve">protein-coding</w:t>
            </w:r>
          </w:p>
        </w:tc>
      </w:tr>
      <w:tr>
        <w:tc>
          <w:p/>
        </w:tc>
        <w:tc>
          <w:p/>
        </w:tc>
        <w:tc>
          <w:p/>
        </w:tc>
        <w:tc>
          <w:p/>
        </w:tc>
      </w:tr>
      <w:tr>
        <w:tc>
          <w:p>
            <w:pPr>
              <w:pStyle w:val="Compact"/>
              <w:jc w:val="left"/>
            </w:pPr>
            <w:r>
              <w:t xml:space="preserve">R (statistical environment)</w:t>
            </w:r>
          </w:p>
        </w:tc>
        <w:tc>
          <w:p>
            <w:pPr>
              <w:pStyle w:val="Compact"/>
              <w:jc w:val="left"/>
            </w:pPr>
            <w:r>
              <w:t xml:space="preserve">R Core Team</w:t>
            </w:r>
          </w:p>
        </w:tc>
        <w:tc>
          <w:p>
            <w:pPr>
              <w:pStyle w:val="Compact"/>
              <w:jc w:val="left"/>
            </w:pPr>
            <w:r>
              <w:t xml:space="preserve">R</w:t>
            </w:r>
            <w:r>
              <w:t xml:space="preserve"> </w:t>
            </w:r>
            <m:oMath>
              <m:r>
                <m:t>≥</m:t>
              </m:r>
            </m:oMath>
            <w:r>
              <w:t xml:space="preserve"> </w:t>
            </w:r>
            <w:r>
              <w:t xml:space="preserve">4.3</w:t>
            </w:r>
          </w:p>
        </w:tc>
        <w:tc>
          <w:p>
            <w:pPr>
              <w:pStyle w:val="Compact"/>
              <w:jc w:val="left"/>
            </w:pPr>
            <w:r>
              <w:t xml:space="preserve">CRAN</w:t>
            </w:r>
          </w:p>
        </w:tc>
      </w:tr>
      <w:tr>
        <w:tc>
          <w:p>
            <w:pPr>
              <w:pStyle w:val="Compact"/>
              <w:jc w:val="left"/>
            </w:pPr>
            <w:r>
              <w:rPr>
                <w:rStyle w:val="VerbatimChar"/>
              </w:rPr>
              <w:t xml:space="preserve">sva::ComBat</w:t>
            </w:r>
          </w:p>
        </w:tc>
        <w:tc>
          <w:p>
            <w:pPr>
              <w:pStyle w:val="Compact"/>
              <w:jc w:val="left"/>
            </w:pPr>
            <w:r>
              <w:t xml:space="preserve">Leek et al.</w:t>
            </w:r>
          </w:p>
        </w:tc>
        <w:tc>
          <w:p>
            <w:pPr>
              <w:pStyle w:val="Compact"/>
              <w:jc w:val="left"/>
            </w:pPr>
            <w:r>
              <w:t xml:space="preserve">Bioconductor</w:t>
            </w:r>
          </w:p>
        </w:tc>
        <w:tc>
          <w:p>
            <w:pPr>
              <w:pStyle w:val="Compact"/>
              <w:jc w:val="left"/>
            </w:pPr>
            <w:r>
              <w:t xml:space="preserve">Batch correction</w:t>
            </w:r>
          </w:p>
        </w:tc>
      </w:tr>
      <w:tr>
        <w:tc>
          <w:p>
            <w:pPr>
              <w:pStyle w:val="Compact"/>
              <w:jc w:val="left"/>
            </w:pPr>
            <w:r>
              <w:rPr>
                <w:rStyle w:val="VerbatimChar"/>
              </w:rPr>
              <w:t xml:space="preserve">limma</w:t>
            </w:r>
            <w:r>
              <w:t xml:space="preserve"> </w:t>
            </w:r>
            <w:r>
              <w:t xml:space="preserve">(lmFit, eBayes)</w:t>
            </w:r>
          </w:p>
        </w:tc>
        <w:tc>
          <w:p>
            <w:pPr>
              <w:pStyle w:val="Compact"/>
              <w:jc w:val="left"/>
            </w:pPr>
            <w:r>
              <w:t xml:space="preserve">Ritchie et al.</w:t>
            </w:r>
          </w:p>
        </w:tc>
        <w:tc>
          <w:p>
            <w:pPr>
              <w:pStyle w:val="Compact"/>
              <w:jc w:val="left"/>
            </w:pPr>
            <w:r>
              <w:t xml:space="preserve">Bioconductor</w:t>
            </w:r>
          </w:p>
        </w:tc>
        <w:tc>
          <w:p>
            <w:pPr>
              <w:pStyle w:val="Compact"/>
              <w:jc w:val="left"/>
            </w:pPr>
            <w:r>
              <w:t xml:space="preserve">Differential expression</w:t>
            </w:r>
          </w:p>
        </w:tc>
      </w:tr>
      <w:tr>
        <w:tc>
          <w:p>
            <w:pPr>
              <w:pStyle w:val="Compact"/>
              <w:jc w:val="left"/>
            </w:pPr>
            <w:r>
              <w:rPr>
                <w:rStyle w:val="VerbatimChar"/>
              </w:rPr>
              <w:t xml:space="preserve">softImpute</w:t>
            </w:r>
          </w:p>
        </w:tc>
        <w:tc>
          <w:p>
            <w:pPr>
              <w:pStyle w:val="Compact"/>
              <w:jc w:val="left"/>
            </w:pPr>
            <w:r>
              <w:t xml:space="preserve">Hastie et al.</w:t>
            </w:r>
          </w:p>
        </w:tc>
        <w:tc>
          <w:p>
            <w:pPr>
              <w:pStyle w:val="Compact"/>
              <w:jc w:val="left"/>
            </w:pPr>
            <w:r>
              <w:t xml:space="preserve">CRAN</w:t>
            </w:r>
          </w:p>
        </w:tc>
        <w:tc>
          <w:p>
            <w:pPr>
              <w:pStyle w:val="Compact"/>
              <w:jc w:val="left"/>
            </w:pPr>
            <w:r>
              <w:t xml:space="preserve">Matrix completion</w:t>
            </w:r>
          </w:p>
        </w:tc>
      </w:tr>
      <w:tr>
        <w:tc>
          <w:p>
            <w:pPr>
              <w:pStyle w:val="Compact"/>
              <w:jc w:val="left"/>
            </w:pPr>
            <w:r>
              <w:rPr>
                <w:rStyle w:val="VerbatimChar"/>
              </w:rPr>
              <w:t xml:space="preserve">impute::impute.knn</w:t>
            </w:r>
          </w:p>
        </w:tc>
        <w:tc>
          <w:p>
            <w:pPr>
              <w:pStyle w:val="Compact"/>
              <w:jc w:val="left"/>
            </w:pPr>
            <w:r>
              <w:t xml:space="preserve">Troyanskaya et al.</w:t>
            </w:r>
          </w:p>
        </w:tc>
        <w:tc>
          <w:p>
            <w:pPr>
              <w:pStyle w:val="Compact"/>
              <w:jc w:val="left"/>
            </w:pPr>
            <w:r>
              <w:t xml:space="preserve">Bioconductor</w:t>
            </w:r>
          </w:p>
        </w:tc>
        <w:tc>
          <w:p>
            <w:pPr>
              <w:pStyle w:val="Compact"/>
              <w:jc w:val="left"/>
            </w:pPr>
            <w:r>
              <w:t xml:space="preserve">KNN imputation</w:t>
            </w:r>
          </w:p>
        </w:tc>
      </w:tr>
      <w:tr>
        <w:tc>
          <w:p>
            <w:pPr>
              <w:pStyle w:val="Compact"/>
              <w:jc w:val="left"/>
            </w:pPr>
            <w:r>
              <w:rPr>
                <w:rStyle w:val="VerbatimChar"/>
              </w:rPr>
              <w:t xml:space="preserve">AnnotationDbi</w:t>
            </w:r>
          </w:p>
        </w:tc>
        <w:tc>
          <w:p>
            <w:pPr>
              <w:pStyle w:val="Compact"/>
              <w:jc w:val="left"/>
            </w:pPr>
            <w:r>
              <w:t xml:space="preserve">Bioconductor</w:t>
            </w:r>
          </w:p>
        </w:tc>
        <w:tc>
          <w:p>
            <w:pPr>
              <w:pStyle w:val="Compact"/>
              <w:jc w:val="left"/>
            </w:pPr>
            <w:r>
              <w:t xml:space="preserve">—</w:t>
            </w:r>
          </w:p>
        </w:tc>
        <w:tc>
          <w:p>
            <w:pPr>
              <w:pStyle w:val="Compact"/>
              <w:jc w:val="left"/>
            </w:pPr>
            <w:r>
              <w:t xml:space="preserve">Gene metadata lookup</w:t>
            </w:r>
          </w:p>
        </w:tc>
      </w:tr>
      <w:tr>
        <w:tc>
          <w:p>
            <w:pPr>
              <w:pStyle w:val="Compact"/>
              <w:jc w:val="left"/>
            </w:pPr>
            <w:r>
              <w:t xml:space="preserve">Pipeline source code</w:t>
            </w:r>
          </w:p>
        </w:tc>
        <w:tc>
          <w:p>
            <w:pPr>
              <w:pStyle w:val="Compact"/>
              <w:jc w:val="left"/>
            </w:pPr>
            <w:r>
              <w:t xml:space="preserve">This study</w:t>
            </w:r>
          </w:p>
        </w:tc>
        <w:tc>
          <w:p>
            <w:pPr>
              <w:pStyle w:val="Compact"/>
              <w:jc w:val="left"/>
            </w:pPr>
            <w:r>
              <w:rPr>
                <w:rStyle w:val="VerbatimChar"/>
              </w:rPr>
              <w:t xml:space="preserve">scripts/integrative_analysis/phase2b_direct_merge/</w:t>
            </w:r>
          </w:p>
        </w:tc>
        <w:tc>
          <w:p>
            <w:pPr>
              <w:pStyle w:val="Compact"/>
              <w:jc w:val="left"/>
            </w:pPr>
            <w:r>
              <w:t xml:space="preserve">Reproducible</w:t>
            </w:r>
          </w:p>
        </w:tc>
      </w:tr>
    </w:tbl>
    <w:p>
      <w:pPr>
        <w:pStyle w:val="Heading1"/>
      </w:pPr>
      <w:bookmarkStart w:id="23" w:name="introduction"/>
      <w:r>
        <w:t xml:space="preserve">Introduction</w:t>
      </w:r>
      <w:bookmarkEnd w:id="23"/>
    </w:p>
    <w:p>
      <w:pPr>
        <w:pStyle w:val="FirstParagraph"/>
      </w:pPr>
      <w:r>
        <w:t xml:space="preserve">Meta-analysis of public transcriptomic datasets is a</w:t>
      </w:r>
      <w:r>
        <w:t xml:space="preserve"> </w:t>
      </w:r>
      <w:r>
        <w:t xml:space="preserve">cost-effective way to increase statistical power for subtle</w:t>
      </w:r>
      <w:r>
        <w:t xml:space="preserve"> </w:t>
      </w:r>
      <w:r>
        <w:t xml:space="preserve">biological contrasts and to cross-validate findings across</w:t>
      </w:r>
      <w:r>
        <w:t xml:space="preserve"> </w:t>
      </w:r>
      <w:r>
        <w:t xml:space="preserve">laboratories. The classical obstacle is batch effect: studies</w:t>
      </w:r>
      <w:r>
        <w:t xml:space="preserve"> </w:t>
      </w:r>
      <w:r>
        <w:t xml:space="preserve">generated on different dates, with different sample processing,</w:t>
      </w:r>
      <w:r>
        <w:t xml:space="preserve"> </w:t>
      </w:r>
      <w:r>
        <w:t xml:space="preserve">or with different array generations exhibit systematic technical</w:t>
      </w:r>
      <w:r>
        <w:t xml:space="preserve"> </w:t>
      </w:r>
      <w:r>
        <w:t xml:space="preserve">variation that overshadows biology unless corrected. Methods</w:t>
      </w:r>
      <w:r>
        <w:t xml:space="preserve"> </w:t>
      </w:r>
      <w:r>
        <w:t xml:space="preserve">such as ComBat</w:t>
      </w:r>
      <w:r>
        <w:t xml:space="preserve"> </w:t>
      </w:r>
      <w:r>
        <w:t xml:space="preserve"> </w:t>
      </w:r>
      <w:r>
        <w:t xml:space="preserve">and the broader</w:t>
      </w:r>
      <w:r>
        <w:t xml:space="preserve"> </w:t>
      </w:r>
      <w:r>
        <w:rPr>
          <w:i/>
        </w:rPr>
        <w:t xml:space="preserve">sva</w:t>
      </w:r>
      <w:r>
        <w:t xml:space="preserve"> </w:t>
      </w:r>
      <w:r>
        <w:t xml:space="preserve">framework</w:t>
      </w:r>
      <w:r>
        <w:t xml:space="preserve"> </w:t>
      </w:r>
      <w:r>
        <w:t xml:space="preserve"> </w:t>
      </w:r>
      <w:r>
        <w:t xml:space="preserve">address this problem when the datasets share</w:t>
      </w:r>
      <w:r>
        <w:t xml:space="preserve"> </w:t>
      </w:r>
      <w:r>
        <w:t xml:space="preserve">the same feature space.</w:t>
      </w:r>
    </w:p>
    <w:p>
      <w:pPr>
        <w:pStyle w:val="BodyText"/>
      </w:pPr>
      <w:r>
        <w:t xml:space="preserve">A second, less-discussed obstacle is</w:t>
      </w:r>
      <w:r>
        <w:t xml:space="preserve"> </w:t>
      </w:r>
      <w:r>
        <w:rPr>
          <w:i/>
        </w:rPr>
        <w:t xml:space="preserve">coverage</w:t>
      </w:r>
      <w:r>
        <w:rPr>
          <w:i/>
        </w:rPr>
        <w:t xml:space="preserve"> </w:t>
      </w:r>
      <w:r>
        <w:rPr>
          <w:i/>
        </w:rPr>
        <w:t xml:space="preserve">heterogeneity</w:t>
      </w:r>
      <w:r>
        <w:t xml:space="preserve">: different microarray platforms print probes for</w:t>
      </w:r>
      <w:r>
        <w:t xml:space="preserve"> </w:t>
      </w:r>
      <w:r>
        <w:t xml:space="preserve">different subsets of the human gene catalog, and the</w:t>
      </w:r>
      <w:r>
        <w:t xml:space="preserve"> </w:t>
      </w:r>
      <w:r>
        <w:t xml:space="preserve">intersection shrinks rapidly as the number of platforms grows</w:t>
      </w:r>
      <w:r>
        <w:t xml:space="preserve"> </w:t>
      </w:r>
      <w:r>
        <w:t xml:space="preserve">(Section </w:t>
      </w:r>
      <w:hyperlink w:anchor="sec:platforms">
        <w:r>
          <w:rPr>
            <w:rStyle w:val="Hyperlink"/>
          </w:rPr>
          <w:t xml:space="preserve">2</w:t>
        </w:r>
      </w:hyperlink>
      <w:r>
        <w:t xml:space="preserve">, Table </w:t>
      </w:r>
      <w:hyperlink w:anchor="tab:platforms">
        <w:r>
          <w:rPr>
            <w:rStyle w:val="Hyperlink"/>
          </w:rPr>
          <w:t xml:space="preserve">1</w:t>
        </w:r>
      </w:hyperlink>
      <w:r>
        <w:t xml:space="preserve">).</w:t>
      </w:r>
      <w:r>
        <w:t xml:space="preserve"> </w:t>
      </w:r>
      <w:r>
        <w:t xml:space="preserve">Historically, investigators have dealt with this either by</w:t>
      </w:r>
      <w:r>
        <w:t xml:space="preserve"> </w:t>
      </w:r>
      <w:r>
        <w:t xml:space="preserve">restricting the merged matrix to the intersection (losing</w:t>
      </w:r>
      <w:r>
        <w:t xml:space="preserve"> </w:t>
      </w:r>
      <w:r>
        <w:t xml:space="preserve">information) or by substituting batch-specific gene means</w:t>
      </w:r>
      <w:r>
        <w:t xml:space="preserve"> </w:t>
      </w:r>
      <w:r>
        <w:t xml:space="preserve">(introducing structure that looks like signal). Neither option</w:t>
      </w:r>
      <w:r>
        <w:t xml:space="preserve"> </w:t>
      </w:r>
      <w:r>
        <w:t xml:space="preserve">respects the low-rank correlation structure that is</w:t>
      </w:r>
      <w:r>
        <w:t xml:space="preserve"> </w:t>
      </w:r>
      <w:r>
        <w:t xml:space="preserve">characteristic of biological gene expression data.</w:t>
      </w:r>
    </w:p>
    <w:p>
      <w:pPr>
        <w:pStyle w:val="BodyText"/>
      </w:pPr>
      <w:r>
        <w:t xml:space="preserve">This protocol extends a line of prior work by our group on</w:t>
      </w:r>
      <w:r>
        <w:t xml:space="preserve"> </w:t>
      </w:r>
      <w:r>
        <w:t xml:space="preserve">integrative analysis of placental microarray data. An earlier</w:t>
      </w:r>
      <w:r>
        <w:t xml:space="preserve"> </w:t>
      </w:r>
      <w:r>
        <w:t xml:space="preserve">methods paper</w:t>
      </w:r>
      <w:r>
        <w:t xml:space="preserve"> </w:t>
      </w:r>
      <w:r>
        <w:t xml:space="preserve"> </w:t>
      </w:r>
      <w:r>
        <w:t xml:space="preserve">established the consecutive</w:t>
      </w:r>
      <w:r>
        <w:t xml:space="preserve"> </w:t>
      </w:r>
      <w:r>
        <w:t xml:space="preserve">ComBat-based integration strategy used here as a baseline,</w:t>
      </w:r>
      <w:r>
        <w:t xml:space="preserve"> </w:t>
      </w:r>
      <w:r>
        <w:t xml:space="preserve">and a companion application paper</w:t>
      </w:r>
      <w:r>
        <w:t xml:space="preserve"> </w:t>
      </w:r>
      <w:r>
        <w:t xml:space="preserve"> </w:t>
      </w:r>
      <w:r>
        <w:t xml:space="preserve">characterised differential gene expression across the three</w:t>
      </w:r>
      <w:r>
        <w:t xml:space="preserve"> </w:t>
      </w:r>
      <w:r>
        <w:t xml:space="preserve">physiological trimesters of pregnancy using the</w:t>
      </w:r>
      <w:r>
        <w:t xml:space="preserve"> </w:t>
      </w:r>
      <w:r>
        <w:t xml:space="preserve">intersection-only variant of that pipeline. The present</w:t>
      </w:r>
      <w:r>
        <w:t xml:space="preserve"> </w:t>
      </w:r>
      <w:r>
        <w:t xml:space="preserve">protocol addresses the principal limitation of those earlier</w:t>
      </w:r>
      <w:r>
        <w:t xml:space="preserve"> </w:t>
      </w:r>
      <w:r>
        <w:t xml:space="preserve">analyses — loss of several thousand genes at the</w:t>
      </w:r>
      <w:r>
        <w:t xml:space="preserve"> </w:t>
      </w:r>
      <w:r>
        <w:t xml:space="preserve">cross-platform intersection step — by replacing intersection</w:t>
      </w:r>
      <w:r>
        <w:t xml:space="preserve"> </w:t>
      </w:r>
      <w:r>
        <w:t xml:space="preserve">with auditable matrix-completion imputation.</w:t>
      </w:r>
    </w:p>
    <w:p>
      <w:pPr>
        <w:pStyle w:val="BodyText"/>
      </w:pPr>
      <w:r>
        <w:t xml:space="preserve">In this protocol, we describe a</w:t>
      </w:r>
      <w:r>
        <w:t xml:space="preserve"> </w:t>
      </w:r>
      <w:r>
        <w:rPr>
          <w:i/>
        </w:rPr>
        <w:t xml:space="preserve">direct-merge</w:t>
      </w:r>
      <w:r>
        <w:t xml:space="preserve"> </w:t>
      </w:r>
      <w:r>
        <w:t xml:space="preserve">workflow</w:t>
      </w:r>
      <w:r>
        <w:t xml:space="preserve"> </w:t>
      </w:r>
      <w:r>
        <w:t xml:space="preserve">that (i) tolerates missing values across platforms up to a</w:t>
      </w:r>
      <w:r>
        <w:t xml:space="preserve"> </w:t>
      </w:r>
      <w:r>
        <w:t xml:space="preserve">user-defined cap, (ii) completes them with structured matrix</w:t>
      </w:r>
      <w:r>
        <w:t xml:space="preserve"> </w:t>
      </w:r>
      <w:r>
        <w:t xml:space="preserve">imputation, and (iii) carries an auditable mask of imputed</w:t>
      </w:r>
      <w:r>
        <w:t xml:space="preserve"> </w:t>
      </w:r>
      <w:r>
        <w:t xml:space="preserve">cells forward into the ComBat and</w:t>
      </w:r>
      <w:r>
        <w:t xml:space="preserve"> </w:t>
      </w:r>
      <w:r>
        <w:rPr>
          <w:i/>
        </w:rPr>
        <w:t xml:space="preserve">limma</w:t>
      </w:r>
      <w:r>
        <w:t xml:space="preserve"> </w:t>
      </w:r>
      <w:r>
        <w:t xml:space="preserve">steps so that</w:t>
      </w:r>
      <w:r>
        <w:t xml:space="preserve"> </w:t>
      </w:r>
      <w:r>
        <w:t xml:space="preserve">imputation effects can be quantified, down-weighted, or</w:t>
      </w:r>
      <w:r>
        <w:t xml:space="preserve"> </w:t>
      </w:r>
      <w:r>
        <w:t xml:space="preserve">excluded. We apply the pipeline to two canonical trimester</w:t>
      </w:r>
      <w:r>
        <w:t xml:space="preserve"> </w:t>
      </w:r>
      <w:r>
        <w:t xml:space="preserve">contrasts in placental gene expression — first vs. second</w:t>
      </w:r>
      <w:r>
        <w:t xml:space="preserve"> </w:t>
      </w:r>
      <w:r>
        <w:t xml:space="preserve">trimester (1_2) and second vs. term (2_3) — and report the</w:t>
      </w:r>
      <w:r>
        <w:t xml:space="preserve"> </w:t>
      </w:r>
      <w:r>
        <w:t xml:space="preserve">resulting gene coverage, imputation accuracy, and differential</w:t>
      </w:r>
      <w:r>
        <w:t xml:space="preserve"> </w:t>
      </w:r>
      <w:r>
        <w:t xml:space="preserve">expression counts.</w:t>
      </w:r>
    </w:p>
    <w:p>
      <w:pPr>
        <w:pStyle w:val="Heading4"/>
      </w:pPr>
      <w:bookmarkStart w:id="24" w:name="definition-of-the-1_2-and-2_3-contrasts."/>
      <w:r>
        <w:t xml:space="preserve">Definition of the 1_2 and 2_3 contrasts.</w:t>
      </w:r>
      <w:bookmarkEnd w:id="24"/>
    </w:p>
    <w:p>
      <w:pPr>
        <w:pStyle w:val="FirstParagraph"/>
      </w:pPr>
      <w:r>
        <w:t xml:space="preserve">Human pregnancy is conventionally divided into three</w:t>
      </w:r>
      <w:r>
        <w:t xml:space="preserve"> </w:t>
      </w:r>
      <w:r>
        <w:t xml:space="preserve">trimesters: the</w:t>
      </w:r>
      <w:r>
        <w:t xml:space="preserve"> </w:t>
      </w:r>
      <w:r>
        <w:rPr>
          <w:i/>
        </w:rPr>
        <w:t xml:space="preserve">first trimester</w:t>
      </w:r>
      <w:r>
        <w:t xml:space="preserve"> </w:t>
      </w:r>
      <w:r>
        <w:t xml:space="preserve">(gestational</w:t>
      </w:r>
      <w:r>
        <w:t xml:space="preserve"> </w:t>
      </w:r>
      <w:r>
        <w:t xml:space="preserve">weeks 1–13), which covers early placentation, trophoblast</w:t>
      </w:r>
      <w:r>
        <w:t xml:space="preserve"> </w:t>
      </w:r>
      <w:r>
        <w:t xml:space="preserve">invasion, and establishment of the utero-placental circulation;</w:t>
      </w:r>
      <w:r>
        <w:t xml:space="preserve"> </w:t>
      </w:r>
      <w:r>
        <w:t xml:space="preserve">the</w:t>
      </w:r>
      <w:r>
        <w:t xml:space="preserve"> </w:t>
      </w:r>
      <w:r>
        <w:rPr>
          <w:i/>
        </w:rPr>
        <w:t xml:space="preserve">second trimester</w:t>
      </w:r>
      <w:r>
        <w:t xml:space="preserve"> </w:t>
      </w:r>
      <w:r>
        <w:t xml:space="preserve">(weeks 14–27), during which the</w:t>
      </w:r>
      <w:r>
        <w:t xml:space="preserve"> </w:t>
      </w:r>
      <w:r>
        <w:t xml:space="preserve">placenta transitions to a mature maternal–fetal exchange</w:t>
      </w:r>
      <w:r>
        <w:t xml:space="preserve"> </w:t>
      </w:r>
      <w:r>
        <w:t xml:space="preserve">organ; and the</w:t>
      </w:r>
      <w:r>
        <w:t xml:space="preserve"> </w:t>
      </w:r>
      <w:r>
        <w:rPr>
          <w:i/>
        </w:rPr>
        <w:t xml:space="preserve">third trimester / term</w:t>
      </w:r>
      <w:r>
        <w:t xml:space="preserve"> </w:t>
      </w:r>
      <w:r>
        <w:t xml:space="preserve">(weeks 28–40,</w:t>
      </w:r>
      <w:r>
        <w:t xml:space="preserve"> </w:t>
      </w:r>
      <w:r>
        <w:t xml:space="preserve">with</w:t>
      </w:r>
      <w:r>
        <w:t xml:space="preserve"> </w:t>
      </w:r>
      <w:r>
        <w:t xml:space="preserve">“</w:t>
      </w:r>
      <w:r>
        <w:t xml:space="preserve">term</w:t>
      </w:r>
      <w:r>
        <w:t xml:space="preserve">”</w:t>
      </w:r>
      <w:r>
        <w:t xml:space="preserve"> </w:t>
      </w:r>
      <w:r>
        <w:t xml:space="preserve">referring to samples collected at or after</w:t>
      </w:r>
      <w:r>
        <w:t xml:space="preserve"> </w:t>
      </w:r>
      <w:r>
        <w:t xml:space="preserve">37 weeks), characterised by functional maturation, preparation</w:t>
      </w:r>
      <w:r>
        <w:t xml:space="preserve"> </w:t>
      </w:r>
      <w:r>
        <w:t xml:space="preserve">for parturition, and the onset of regulated senescence.</w:t>
      </w:r>
      <w:r>
        <w:t xml:space="preserve"> </w:t>
      </w:r>
      <w:r>
        <w:t xml:space="preserve">Transcriptome-wide, the two sharpest physiological transitions</w:t>
      </w:r>
      <w:r>
        <w:t xml:space="preserve"> </w:t>
      </w:r>
      <w:r>
        <w:t xml:space="preserve">occur</w:t>
      </w:r>
      <w:r>
        <w:t xml:space="preserve"> </w:t>
      </w:r>
      <w:r>
        <w:rPr>
          <w:i/>
        </w:rPr>
        <w:t xml:space="preserve">between</w:t>
      </w:r>
      <w:r>
        <w:t xml:space="preserve"> </w:t>
      </w:r>
      <w:r>
        <w:t xml:space="preserve">adjacent trimesters, not within them. We</w:t>
      </w:r>
      <w:r>
        <w:t xml:space="preserve"> </w:t>
      </w:r>
      <w:r>
        <w:t xml:space="preserve">therefore define:</w:t>
      </w:r>
    </w:p>
    <w:p>
      <w:pPr>
        <w:numPr>
          <w:ilvl w:val="0"/>
          <w:numId w:val="1001"/>
        </w:numPr>
      </w:pPr>
      <w:r>
        <w:rPr>
          <w:b/>
        </w:rPr>
        <w:t xml:space="preserve">1_2 comparison (First vs. Second Trimester):</w:t>
      </w:r>
      <w:r>
        <w:t xml:space="preserve"> </w:t>
      </w:r>
      <w:r>
        <w:t xml:space="preserve">captures the shift from early invasive placentation to the</w:t>
      </w:r>
      <w:r>
        <w:t xml:space="preserve"> </w:t>
      </w:r>
      <w:r>
        <w:t xml:space="preserve">established exchange-organ phenotype. The</w:t>
      </w:r>
      <w:r>
        <w:t xml:space="preserve"> </w:t>
      </w:r>
      <w:r>
        <w:t xml:space="preserve">“</w:t>
      </w:r>
      <w:r>
        <w:t xml:space="preserve">baseline</w:t>
      </w:r>
      <w:r>
        <w:t xml:space="preserve">”</w:t>
      </w:r>
      <w:r>
        <w:t xml:space="preserve"> </w:t>
      </w:r>
      <w:r>
        <w:t xml:space="preserve">group is First Trimester and the</w:t>
      </w:r>
      <w:r>
        <w:t xml:space="preserve"> </w:t>
      </w:r>
      <w:r>
        <w:t xml:space="preserve">“</w:t>
      </w:r>
      <w:r>
        <w:t xml:space="preserve">contrast</w:t>
      </w:r>
      <w:r>
        <w:t xml:space="preserve">”</w:t>
      </w:r>
      <w:r>
        <w:t xml:space="preserve"> </w:t>
      </w:r>
      <w:r>
        <w:t xml:space="preserve">group is</w:t>
      </w:r>
      <w:r>
        <w:t xml:space="preserve"> </w:t>
      </w:r>
      <w:r>
        <w:t xml:space="preserve">Second Trimester; a positive log fold-change therefore</w:t>
      </w:r>
      <w:r>
        <w:t xml:space="preserve"> </w:t>
      </w:r>
      <w:r>
        <w:t xml:space="preserve">indicates a gene that is up-regulated as the placenta</w:t>
      </w:r>
      <w:r>
        <w:t xml:space="preserve"> </w:t>
      </w:r>
      <w:r>
        <w:t xml:space="preserve">matures out of the first trimester.</w:t>
      </w:r>
    </w:p>
    <w:p>
      <w:pPr>
        <w:numPr>
          <w:ilvl w:val="0"/>
          <w:numId w:val="1001"/>
        </w:numPr>
      </w:pPr>
      <w:r>
        <w:rPr>
          <w:b/>
        </w:rPr>
        <w:t xml:space="preserve">2_3 comparison (Second Trimester vs. Term):</w:t>
      </w:r>
      <w:r>
        <w:t xml:space="preserve"> </w:t>
      </w:r>
      <w:r>
        <w:t xml:space="preserve">captures the shift from the mid-gestation exchange-organ</w:t>
      </w:r>
      <w:r>
        <w:t xml:space="preserve"> </w:t>
      </w:r>
      <w:r>
        <w:t xml:space="preserve">phenotype to the mature, parturition-ready term placenta.</w:t>
      </w:r>
      <w:r>
        <w:t xml:space="preserve"> </w:t>
      </w:r>
      <w:r>
        <w:t xml:space="preserve">The</w:t>
      </w:r>
      <w:r>
        <w:t xml:space="preserve"> </w:t>
      </w:r>
      <w:r>
        <w:t xml:space="preserve">“</w:t>
      </w:r>
      <w:r>
        <w:t xml:space="preserve">baseline</w:t>
      </w:r>
      <w:r>
        <w:t xml:space="preserve">”</w:t>
      </w:r>
      <w:r>
        <w:t xml:space="preserve"> </w:t>
      </w:r>
      <w:r>
        <w:t xml:space="preserve">group is Second Trimester and the</w:t>
      </w:r>
      <w:r>
        <w:t xml:space="preserve"> </w:t>
      </w:r>
      <w:r>
        <w:t xml:space="preserve">“</w:t>
      </w:r>
      <w:r>
        <w:t xml:space="preserve">contrast</w:t>
      </w:r>
      <w:r>
        <w:t xml:space="preserve">”</w:t>
      </w:r>
      <w:r>
        <w:t xml:space="preserve"> </w:t>
      </w:r>
      <w:r>
        <w:t xml:space="preserve">group is Term; a positive log fold-change</w:t>
      </w:r>
      <w:r>
        <w:t xml:space="preserve"> </w:t>
      </w:r>
      <w:r>
        <w:t xml:space="preserve">indicates a gene that is up-regulated towards term.</w:t>
      </w:r>
    </w:p>
    <w:p>
      <w:pPr>
        <w:pStyle w:val="FirstParagraph"/>
      </w:pPr>
      <w:r>
        <w:t xml:space="preserve">These two contrasts jointly summarise placental transcriptome</w:t>
      </w:r>
      <w:r>
        <w:t xml:space="preserve"> </w:t>
      </w:r>
      <w:r>
        <w:t xml:space="preserve">dynamics across healthy pregnancy without requiring a full</w:t>
      </w:r>
      <w:r>
        <w:t xml:space="preserve"> </w:t>
      </w:r>
      <w:r>
        <w:t xml:space="preserve">three-way ANOVA, and they are the same contrasts used in the</w:t>
      </w:r>
      <w:r>
        <w:t xml:space="preserve"> </w:t>
      </w:r>
      <w:r>
        <w:t xml:space="preserve">earlier intersection-only analyses</w:t>
      </w:r>
      <w:r>
        <w:t xml:space="preserve"> </w:t>
      </w:r>
      <w:r>
        <w:t xml:space="preserve">, which makes the direct</w:t>
      </w:r>
      <w:r>
        <w:t xml:space="preserve"> </w:t>
      </w:r>
      <w:r>
        <w:t xml:space="preserve">comparison of pipelines in Table </w:t>
      </w:r>
      <w:hyperlink w:anchor="tab:de">
        <w:r>
          <w:rPr>
            <w:rStyle w:val="Hyperlink"/>
          </w:rPr>
          <w:t xml:space="preserve">5</w:t>
        </w:r>
      </w:hyperlink>
      <w:r>
        <w:t xml:space="preserve"> </w:t>
      </w:r>
      <w:r>
        <w:t xml:space="preserve">meaningful.</w:t>
      </w:r>
    </w:p>
    <w:p>
      <w:pPr>
        <w:pStyle w:val="Heading1"/>
      </w:pPr>
      <w:bookmarkStart w:id="25" w:name="sec:platforms"/>
      <w:r>
        <w:t xml:space="preserve">Datasets and platforms</w:t>
      </w:r>
      <w:bookmarkEnd w:id="25"/>
    </w:p>
    <w:p>
      <w:pPr>
        <w:pStyle w:val="FirstParagraph"/>
      </w:pPr>
      <w:r>
        <w:t xml:space="preserve">Both trimester contrasts re-use the healthy-placenta microarray</w:t>
      </w:r>
      <w:r>
        <w:t xml:space="preserve"> </w:t>
      </w:r>
      <w:r>
        <w:t xml:space="preserve">cohort curated in prior work</w:t>
      </w:r>
      <w:r>
        <w:t xml:space="preserve"> </w:t>
      </w:r>
      <w:r>
        <w:t xml:space="preserve">, updated to the current GEO</w:t>
      </w:r>
      <w:r>
        <w:t xml:space="preserve"> </w:t>
      </w:r>
      <w:r>
        <w:t xml:space="preserve">snapshot. The</w:t>
      </w:r>
      <w:r>
        <w:t xml:space="preserve"> </w:t>
      </w:r>
      <w:r>
        <w:rPr>
          <w:b/>
        </w:rPr>
        <w:t xml:space="preserve">1_2 comparison</w:t>
      </w:r>
      <w:r>
        <w:t xml:space="preserve"> </w:t>
      </w:r>
      <w:r>
        <w:t xml:space="preserve">(First Trimester</w:t>
      </w:r>
      <w:r>
        <w:t xml:space="preserve"> </w:t>
      </w:r>
      <w:r>
        <w:t xml:space="preserve">vs. Second Trimester) is assembled from four GEO studies —</w:t>
      </w:r>
      <w:r>
        <w:t xml:space="preserve"> </w:t>
      </w:r>
      <w:r>
        <w:t xml:space="preserve">GSE122214, GSE22490, GSE37901, and GSE9984 — all of which were</w:t>
      </w:r>
      <w:r>
        <w:t xml:space="preserve"> </w:t>
      </w:r>
      <w:r>
        <w:t xml:space="preserve">generated on the Affymetrix HG-U133 Plus 2.0 platform and</w:t>
      </w:r>
      <w:r>
        <w:t xml:space="preserve"> </w:t>
      </w:r>
      <w:r>
        <w:t xml:space="preserve">therefore share the same 16</w:t>
      </w:r>
      <w:r>
        <w:t xml:space="preserve">,</w:t>
      </w:r>
      <w:r>
        <w:t xml:space="preserve">889-gene protein-coding feature</w:t>
      </w:r>
      <w:r>
        <w:t xml:space="preserve"> </w:t>
      </w:r>
      <w:r>
        <w:t xml:space="preserve">space. The</w:t>
      </w:r>
      <w:r>
        <w:t xml:space="preserve"> </w:t>
      </w:r>
      <w:r>
        <w:rPr>
          <w:b/>
        </w:rPr>
        <w:t xml:space="preserve">2_3 comparison</w:t>
      </w:r>
      <w:r>
        <w:t xml:space="preserve"> </w:t>
      </w:r>
      <w:r>
        <w:t xml:space="preserve">(Second Trimester vs. Term)</w:t>
      </w:r>
      <w:r>
        <w:t xml:space="preserve"> </w:t>
      </w:r>
      <w:r>
        <w:t xml:space="preserve">is assembled from seven GEO studies — GSE22490, GSE35574,</w:t>
      </w:r>
      <w:r>
        <w:t xml:space="preserve"> </w:t>
      </w:r>
      <w:r>
        <w:t xml:space="preserve">GSE37901, GSE6573, GSE73374, GSE73685, and GSE9984 — spanning</w:t>
      </w:r>
      <w:r>
        <w:t xml:space="preserve"> </w:t>
      </w:r>
      <w:r>
        <w:t xml:space="preserve">two Affymetrix generations (HG-U133 Plus 2.0 and Human Gene</w:t>
      </w:r>
      <w:r>
        <w:t xml:space="preserve"> </w:t>
      </w:r>
      <w:r>
        <w:t xml:space="preserve">ST 1.0/2.0) and is therefore the setting in which cross-platform</w:t>
      </w:r>
      <w:r>
        <w:t xml:space="preserve"> </w:t>
      </w:r>
      <w:r>
        <w:t xml:space="preserve">imputation provides the largest benefit.</w:t>
      </w:r>
    </w:p>
    <w:p>
      <w:pPr>
        <w:pStyle w:val="BodyText"/>
      </w:pPr>
      <w:r>
        <w:t xml:space="preserve">Per-dataset ENTREZID-keyed matrices were intersected with the</w:t>
      </w:r>
      <w:r>
        <w:t xml:space="preserve"> </w:t>
      </w:r>
      <w:r>
        <w:rPr>
          <w:rStyle w:val="VerbatimChar"/>
        </w:rPr>
        <w:t xml:space="preserve">org.Hs.eg.db</w:t>
      </w:r>
      <w:r>
        <w:t xml:space="preserve"> </w:t>
      </w:r>
      <w:r>
        <w:t xml:space="preserve">protein-coding set; the results are</w:t>
      </w:r>
      <w:r>
        <w:t xml:space="preserve"> </w:t>
      </w:r>
      <w:r>
        <w:t xml:space="preserve">summarised in Table </w:t>
      </w:r>
      <w:hyperlink w:anchor="tab:platforms">
        <w:r>
          <w:rPr>
            <w:rStyle w:val="Hyperlink"/>
          </w:rPr>
          <w:t xml:space="preserve">1</w:t>
        </w:r>
      </w:hyperlink>
      <w:r>
        <w:t xml:space="preserve">. Affymetrix Human Genome</w:t>
      </w:r>
      <w:r>
        <w:t xml:space="preserve"> </w:t>
      </w:r>
      <w:r>
        <w:t xml:space="preserve">U133 Plus 2.0 (designed circa 2003 against an older RefSeq</w:t>
      </w:r>
      <w:r>
        <w:t xml:space="preserve"> </w:t>
      </w:r>
      <w:r>
        <w:t xml:space="preserve">release) targets exactly 16</w:t>
      </w:r>
      <w:r>
        <w:t xml:space="preserve">,</w:t>
      </w:r>
      <w:r>
        <w:t xml:space="preserve">889 protein-coding genes in our</w:t>
      </w:r>
      <w:r>
        <w:t xml:space="preserve"> </w:t>
      </w:r>
      <w:r>
        <w:t xml:space="preserve">pipeline output, the Affymetrix Human Gene 1.0/2.0 ST arrays</w:t>
      </w:r>
      <w:r>
        <w:t xml:space="preserve"> </w:t>
      </w:r>
      <w:r>
        <w:t xml:space="preserve">cover 18</w:t>
      </w:r>
      <w:r>
        <w:t xml:space="preserve">,</w:t>
      </w:r>
      <w:r>
        <w:t xml:space="preserve">052–18</w:t>
      </w:r>
      <w:r>
        <w:t xml:space="preserve">,</w:t>
      </w:r>
      <w:r>
        <w:t xml:space="preserve">454, and Illumina HumanHT-12 v4 lands at</w:t>
      </w:r>
      <w:r>
        <w:t xml:space="preserve"> </w:t>
      </w:r>
      <w:r>
        <w:t xml:space="preserve">14</w:t>
      </w:r>
      <w:r>
        <w:t xml:space="preserve">,</w:t>
      </w:r>
      <w:r>
        <w:t xml:space="preserve">283. The widely-cited</w:t>
      </w:r>
      <w:r>
        <w:t xml:space="preserve"> </w:t>
      </w:r>
      <m:oMath>
        <m:r>
          <m:t>≈</m:t>
        </m:r>
        <m:r>
          <m:t>​</m:t>
        </m:r>
        <m:r>
          <m:t>20</m:t>
        </m:r>
      </m:oMath>
      <w:r>
        <w:t xml:space="preserve"> k human protein-coding</w:t>
      </w:r>
      <w:r>
        <w:t xml:space="preserve"> </w:t>
      </w:r>
      <w:r>
        <w:t xml:space="preserve">catalog is therefore a</w:t>
      </w:r>
      <w:r>
        <w:t xml:space="preserve"> </w:t>
      </w:r>
      <w:r>
        <w:rPr>
          <w:i/>
        </w:rPr>
        <w:t xml:space="preserve">ceiling</w:t>
      </w:r>
      <w:r>
        <w:t xml:space="preserve"> </w:t>
      </w:r>
      <w:r>
        <w:t xml:space="preserve">that no single platform in</w:t>
      </w:r>
      <w:r>
        <w:t xml:space="preserve"> </w:t>
      </w:r>
      <w:r>
        <w:t xml:space="preserve">our cohort reaches — a fact that is frequently mis-attributed</w:t>
      </w:r>
      <w:r>
        <w:t xml:space="preserve"> </w:t>
      </w:r>
      <w:r>
        <w:t xml:space="preserve">to</w:t>
      </w:r>
      <w:r>
        <w:t xml:space="preserve"> </w:t>
      </w:r>
      <w:r>
        <w:t xml:space="preserve">“</w:t>
      </w:r>
      <w:r>
        <w:t xml:space="preserve">pipeline losses</w:t>
      </w:r>
      <w:r>
        <w:t xml:space="preserve">”</w:t>
      </w:r>
      <w:r>
        <w:t xml:space="preserve"> </w:t>
      </w:r>
      <w:r>
        <w:t xml:space="preserve">but is in reality a property of the chip</w:t>
      </w:r>
      <w:r>
        <w:t xml:space="preserve"> </w:t>
      </w:r>
      <w:r>
        <w:t xml:space="preserve">designs. Smaller older arrays such as HG-U133A (10</w:t>
      </w:r>
      <w:r>
        <w:t xml:space="preserve">,</w:t>
      </w:r>
      <w:r>
        <w:t xml:space="preserve">063</w:t>
      </w:r>
      <w:r>
        <w:t xml:space="preserve"> </w:t>
      </w:r>
      <w:r>
        <w:t xml:space="preserve">protein-coding genes in GSE28551) cover even less by construction.</w:t>
      </w:r>
    </w:p>
    <w:p>
      <w:pPr>
        <w:pStyle w:val="BodyText"/>
      </w:pPr>
      <w:r>
        <w:t xml:space="preserve">It is instructive to decompose the HG-U133 Plus 2.0 ceiling</w:t>
      </w:r>
      <w:r>
        <w:t xml:space="preserve"> </w:t>
      </w:r>
      <w:r>
        <w:t xml:space="preserve">through its two-chip ancestor, the HG-U133 Set. The original</w:t>
      </w:r>
      <w:r>
        <w:t xml:space="preserve"> </w:t>
      </w:r>
      <w:r>
        <w:t xml:space="preserve">HG-U133 Set consisted of two complementary arrays:</w:t>
      </w:r>
      <w:r>
        <w:t xml:space="preserve"> </w:t>
      </w:r>
      <w:r>
        <w:rPr>
          <w:i/>
        </w:rPr>
        <w:t xml:space="preserve">HG-U133A</w:t>
      </w:r>
      <w:r>
        <w:t xml:space="preserve">, which printed</w:t>
      </w:r>
      <w:r>
        <w:t xml:space="preserve"> </w:t>
      </w:r>
      <m:oMath>
        <m:r>
          <m:t>≈</m:t>
        </m:r>
        <m:r>
          <m:t>​</m:t>
        </m:r>
        <m:r>
          <m:t>22</m:t>
        </m:r>
        <m:r>
          <m:t>,</m:t>
        </m:r>
        <m:r>
          <m:t>283</m:t>
        </m:r>
      </m:oMath>
      <w:r>
        <w:t xml:space="preserve"> </w:t>
      </w:r>
      <w:r>
        <w:t xml:space="preserve">probesets for</w:t>
      </w:r>
      <w:r>
        <w:t xml:space="preserve"> </w:t>
      </w:r>
      <m:oMath>
        <m:r>
          <m:t>≈</m:t>
        </m:r>
        <m:r>
          <m:t>​</m:t>
        </m:r>
        <m:r>
          <m:t>13</m:t>
        </m:r>
        <m:r>
          <m:t>,</m:t>
        </m:r>
        <m:r>
          <m:t>000</m:t>
        </m:r>
      </m:oMath>
      <w:r>
        <w:t xml:space="preserve"> </w:t>
      </w:r>
      <w:r>
        <w:t xml:space="preserve">well-characterised genes, and</w:t>
      </w:r>
      <w:r>
        <w:t xml:space="preserve"> </w:t>
      </w:r>
      <w:r>
        <w:rPr>
          <w:i/>
        </w:rPr>
        <w:t xml:space="preserve">HG-U133B</w:t>
      </w:r>
      <w:r>
        <w:t xml:space="preserve">, which printed</w:t>
      </w:r>
      <w:r>
        <w:t xml:space="preserve"> </w:t>
      </w:r>
      <m:oMath>
        <m:r>
          <m:t>≈</m:t>
        </m:r>
        <m:r>
          <m:t>​</m:t>
        </m:r>
        <m:r>
          <m:t>22</m:t>
        </m:r>
        <m:r>
          <m:t>,</m:t>
        </m:r>
        <m:r>
          <m:t>645</m:t>
        </m:r>
      </m:oMath>
      <w:r>
        <w:t xml:space="preserve"> </w:t>
      </w:r>
      <w:r>
        <w:t xml:space="preserve">additional</w:t>
      </w:r>
      <w:r>
        <w:t xml:space="preserve"> </w:t>
      </w:r>
      <w:r>
        <w:t xml:space="preserve">probesets that targeted a largely non-overlapping pool of</w:t>
      </w:r>
      <w:r>
        <w:t xml:space="preserve"> </w:t>
      </w:r>
      <w:r>
        <w:t xml:space="preserve">predicted transcripts and EST-derived genes. The Plus 2.0</w:t>
      </w:r>
      <w:r>
        <w:t xml:space="preserve"> </w:t>
      </w:r>
      <w:r>
        <w:t xml:space="preserve">array, released in 2003, consolidated the content of both chips</w:t>
      </w:r>
      <w:r>
        <w:t xml:space="preserve"> </w:t>
      </w:r>
      <w:r>
        <w:t xml:space="preserve">onto a single substrate and added</w:t>
      </w:r>
      <w:r>
        <w:t xml:space="preserve"> </w:t>
      </w:r>
      <m:oMath>
        <m:r>
          <m:t>≈</m:t>
        </m:r>
        <m:r>
          <m:t>​</m:t>
        </m:r>
        <m:r>
          <m:t>6</m:t>
        </m:r>
        <m:r>
          <m:t>,</m:t>
        </m:r>
        <m:r>
          <m:t>500</m:t>
        </m:r>
      </m:oMath>
      <w:r>
        <w:t xml:space="preserve"> </w:t>
      </w:r>
      <w:r>
        <w:t xml:space="preserve">new</w:t>
      </w:r>
      <w:r>
        <w:t xml:space="preserve"> </w:t>
      </w:r>
      <w:r>
        <w:t xml:space="preserve">probesets designed against UniGene Build 159. Our data confirm</w:t>
      </w:r>
      <w:r>
        <w:t xml:space="preserve"> </w:t>
      </w:r>
      <w:r>
        <w:t xml:space="preserve">this decomposition directly: GSE28551, the only HG-U133A-only</w:t>
      </w:r>
      <w:r>
        <w:t xml:space="preserve"> </w:t>
      </w:r>
      <w:r>
        <w:t xml:space="preserve">dataset in the cohort, contains 10</w:t>
      </w:r>
      <w:r>
        <w:t xml:space="preserve">,</w:t>
      </w:r>
      <w:r>
        <w:t xml:space="preserve">063 protein-coding genes,</w:t>
      </w:r>
      <w:r>
        <w:t xml:space="preserve"> </w:t>
      </w:r>
      <w:r>
        <w:t xml:space="preserve">whereas the HG-U133 Plus 2.0 datasets reach 16</w:t>
      </w:r>
      <w:r>
        <w:t xml:space="preserve">,</w:t>
      </w:r>
      <w:r>
        <w:t xml:space="preserve">889, a</w:t>
      </w:r>
      <w:r>
        <w:t xml:space="preserve"> </w:t>
      </w:r>
      <w:r>
        <w:t xml:space="preserve">difference of 6</w:t>
      </w:r>
      <w:r>
        <w:t xml:space="preserve">,</w:t>
      </w:r>
      <w:r>
        <w:t xml:space="preserve">826 genes (Table </w:t>
      </w:r>
      <w:hyperlink w:anchor="tab:platforms">
        <w:r>
          <w:rPr>
            <w:rStyle w:val="Hyperlink"/>
          </w:rPr>
          <w:t xml:space="preserve">1</w:t>
        </w:r>
      </w:hyperlink>
      <w:r>
        <w:t xml:space="preserve">). In</w:t>
      </w:r>
      <w:r>
        <w:t xml:space="preserve"> </w:t>
      </w:r>
      <w:r>
        <w:t xml:space="preserve">other words, the</w:t>
      </w:r>
      <w:r>
        <w:t xml:space="preserve"> </w:t>
      </w:r>
      <w:r>
        <w:t xml:space="preserve">“</w:t>
      </w:r>
      <w:r>
        <w:t xml:space="preserve">missing</w:t>
      </w:r>
      <w:r>
        <w:t xml:space="preserve">”</w:t>
      </w:r>
      <w:r>
        <w:t xml:space="preserve"> </w:t>
      </w:r>
      <m:oMath>
        <m:r>
          <m:t>≈</m:t>
        </m:r>
        <m:r>
          <m:t>​</m:t>
        </m:r>
        <m:r>
          <m:t>6</m:t>
        </m:r>
      </m:oMath>
      <w:r>
        <w:t xml:space="preserve"> k protein-coding</w:t>
      </w:r>
      <w:r>
        <w:t xml:space="preserve"> </w:t>
      </w:r>
      <w:r>
        <w:t xml:space="preserve">genes that are absent from HG-U133A are exactly what HG-U133B</w:t>
      </w:r>
      <w:r>
        <w:t xml:space="preserve"> </w:t>
      </w:r>
      <w:r>
        <w:t xml:space="preserve">(and a small Plus-2.0 annotation update) was designed to carry.</w:t>
      </w:r>
      <w:r>
        <w:t xml:space="preserve"> </w:t>
      </w:r>
      <w:r>
        <w:t xml:space="preserve">This explains why any meta-analysis that attempts to mix</w:t>
      </w:r>
      <w:r>
        <w:t xml:space="preserve"> </w:t>
      </w:r>
      <w:r>
        <w:t xml:space="preserve">HG-U133A-only studies with HG-U133 Plus 2.0 studies will lose</w:t>
      </w:r>
      <w:r>
        <w:t xml:space="preserve"> </w:t>
      </w:r>
      <w:r>
        <w:t xml:space="preserve">roughly 40% of its protein-coding content at the intersection</w:t>
      </w:r>
      <w:r>
        <w:t xml:space="preserve"> </w:t>
      </w:r>
      <w:r>
        <w:t xml:space="preserve">step unless matrix completion is used to recover the</w:t>
      </w:r>
      <w:r>
        <w:t xml:space="preserve"> </w:t>
      </w:r>
      <w:r>
        <w:t xml:space="preserve">U133B-contributed genes.</w:t>
      </w:r>
    </w:p>
    <w:bookmarkStart w:id="26" w:name="tab:platforms"/>
    <w:p>
      <w:pPr>
        <w:pStyle w:val="TableCaption"/>
      </w:pPr>
      <w:r>
        <w:t xml:space="preserve">Per-dataset ENTREZID coverage after probe-to-gene</w:t>
      </w:r>
      <w:r>
        <w:t xml:space="preserve"> </w:t>
      </w:r>
      <w:r>
        <w:t xml:space="preserve">collapsing.</w:t>
      </w:r>
      <w:r>
        <w:t xml:space="preserve"> </w:t>
      </w:r>
      <w:r>
        <w:t xml:space="preserve">“</w:t>
      </w:r>
      <w:r>
        <w:t xml:space="preserve">Total unique genes</w:t>
      </w:r>
      <w:r>
        <w:t xml:space="preserve">”</w:t>
      </w:r>
      <w:r>
        <w:t xml:space="preserve"> </w:t>
      </w:r>
      <w:r>
        <w:t xml:space="preserve">counts all ENTREZIDs present</w:t>
      </w:r>
      <w:r>
        <w:t xml:space="preserve"> </w:t>
      </w:r>
      <w:r>
        <w:t xml:space="preserve">in the ENTREZID-keyed TSV;</w:t>
      </w:r>
      <w:r>
        <w:t xml:space="preserve"> </w:t>
      </w:r>
      <w:r>
        <w:t xml:space="preserve">“</w:t>
      </w:r>
      <w:r>
        <w:t xml:space="preserve">Protein-coding</w:t>
      </w:r>
      <w:r>
        <w:t xml:space="preserve">”</w:t>
      </w:r>
      <w:r>
        <w:t xml:space="preserve"> </w:t>
      </w:r>
      <w:r>
        <w:t xml:space="preserve">is the subset with</w:t>
      </w:r>
      <w:r>
        <w:t xml:space="preserve"> </w:t>
      </w:r>
      <w:r>
        <w:rPr>
          <w:rStyle w:val="VerbatimChar"/>
        </w:rPr>
        <w:t xml:space="preserve">GENETYPE == "protein-coding"</w:t>
      </w:r>
      <w:r>
        <w:t xml:space="preserve"> </w:t>
      </w:r>
      <w:r>
        <w:t xml:space="preserve">in</w:t>
      </w:r>
      <w:r>
        <w:t xml:space="preserve"> </w:t>
      </w:r>
      <w:r>
        <w:rPr>
          <w:rStyle w:val="VerbatimChar"/>
        </w:rPr>
        <w:t xml:space="preserve">org.Hs.eg.db</w:t>
      </w:r>
      <w:r>
        <w:t xml:space="preserve"> </w:t>
      </w:r>
      <w:r>
        <w:t xml:space="preserve">3.21.0. The 16</w:t>
      </w:r>
      <w:r>
        <w:t xml:space="preserve">,</w:t>
      </w:r>
      <w:r>
        <w:t xml:space="preserve">889-gene ceiling for the</w:t>
      </w:r>
      <w:r>
        <w:t xml:space="preserve"> </w:t>
      </w:r>
      <w:r>
        <w:t xml:space="preserve">HG-U133 Plus 2.0 family is a chip-design property, not a</w:t>
      </w:r>
      <w:r>
        <w:t xml:space="preserve"> </w:t>
      </w:r>
      <w:r>
        <w:t xml:space="preserve">pipeline artefact.</w:t>
      </w:r>
      <w:r>
        <w:t xml:space="preserve"> </w:t>
      </w:r>
      <m:oMath>
        <m:sSup>
          <m:e>
            <m:r>
              <m:t>​</m:t>
            </m:r>
          </m:e>
          <m:sup>
            <m:r>
              <m:t>†</m:t>
            </m:r>
          </m:sup>
        </m:sSup>
      </m:oMath>
      <w:r>
        <w:t xml:space="preserve">The HG-U133 Set was originally shipped as two</w:t>
      </w:r>
      <w:r>
        <w:t xml:space="preserve"> </w:t>
      </w:r>
      <w:r>
        <w:t xml:space="preserve">complementary arrays (HG-U133A and HG-U133B); no HG-U133B-only</w:t>
      </w:r>
      <w:r>
        <w:t xml:space="preserve"> </w:t>
      </w:r>
      <w:r>
        <w:t xml:space="preserve">dataset is present in our cohort, so its protein-coding count</w:t>
      </w:r>
      <w:r>
        <w:t xml:space="preserve"> </w:t>
      </w:r>
      <w:r>
        <w:t xml:space="preserve">is estimated as the difference between the HG-U133 Plus 2.0</w:t>
      </w:r>
      <w:r>
        <w:t xml:space="preserve"> </w:t>
      </w:r>
      <w:r>
        <w:t xml:space="preserve">ceiling (which consolidates both chips plus a small</w:t>
      </w:r>
      <w:r>
        <w:t xml:space="preserve"> </w:t>
      </w:r>
      <w:r>
        <w:t xml:space="preserve">annotation update) and the HG-U133A-only count observed in</w:t>
      </w:r>
      <w:r>
        <w:t xml:space="preserve"> </w:t>
      </w:r>
      <w:r>
        <w:t xml:space="preserve">GSE28551:</w:t>
      </w:r>
      <w:r>
        <w:t xml:space="preserve"> </w:t>
      </w:r>
      <m:oMath>
        <m:r>
          <m:t>16</m:t>
        </m:r>
        <m:r>
          <m:t>,</m:t>
        </m:r>
        <m:r>
          <m:t>889</m:t>
        </m:r>
        <m:r>
          <m:t>−</m:t>
        </m:r>
        <m:r>
          <m:t>10</m:t>
        </m:r>
        <m:r>
          <m:t>,</m:t>
        </m:r>
        <m:r>
          <m:t>063</m:t>
        </m:r>
        <m:r>
          <m:t>=</m:t>
        </m:r>
        <m:r>
          <m:t>6</m:t>
        </m:r>
        <m:r>
          <m:t>,</m:t>
        </m:r>
        <m:r>
          <m:t>826</m:t>
        </m:r>
      </m:oMath>
      <w:r>
        <w:t xml:space="preserve">.</w:t>
      </w:r>
    </w:p>
    <w:tbl>
      <w:tblPr>
        <w:tblStyle w:val="Table"/>
        <w:tblW w:type="pct" w:w="5000"/>
        <w:tblLook w:firstRow="1"/>
        <w:tblCaption w:val="Per-dataset ENTREZID coverage after probe-to-gene collapsing. “Total unique genes” counts all ENTREZIDs present in the ENTREZID-keyed TSV; “Protein-coding” is the subset with GENETYPE == &quot;protein-coding&quot; in org.Hs.eg.db 3.21.0. The 16,889-gene ceiling for the HG-U133 Plus 2.0 family is a chip-design property, not a pipeline artefact. {}^{\dagger}The HG-U133 Set was originally shipped as two complementary arrays (HG-U133A and HG-U133B); no HG-U133B-only dataset is present in our cohort, so its protein-coding count is estimated as the difference between the HG-U133 Plus 2.0 ceiling (which consolidates both chips plus a small annotation update) and the HG-U133A-only count observed in GSE28551: 16{,}889 - 10{,}063 = 6{,}826."/>
      </w:tblPr>
      <w:tblGrid/>
      <w:tr>
        <w:trPr>
          <w:cnfStyle w:firstRow="1"/>
        </w:trPr>
        <w:tc>
          <w:tcPr>
            <w:tcBorders>
              <w:bottom w:val="single"/>
            </w:tcBorders>
            <w:vAlign w:val="bottom"/>
          </w:tcPr>
          <w:p>
            <w:pPr>
              <w:pStyle w:val="Compact"/>
              <w:jc w:val="left"/>
            </w:pPr>
            <w:r>
              <w:rPr>
                <w:b/>
              </w:rPr>
              <w:t xml:space="preserve">Dataset</w:t>
            </w:r>
          </w:p>
        </w:tc>
        <w:tc>
          <w:tcPr>
            <w:tcBorders>
              <w:bottom w:val="single"/>
            </w:tcBorders>
            <w:vAlign w:val="bottom"/>
          </w:tcPr>
          <w:p>
            <w:pPr>
              <w:pStyle w:val="Compact"/>
              <w:jc w:val="left"/>
            </w:pPr>
            <w:r>
              <w:rPr>
                <w:b/>
              </w:rPr>
              <w:t xml:space="preserve">Platform family</w:t>
            </w:r>
          </w:p>
        </w:tc>
        <w:tc>
          <w:tcPr>
            <w:tcBorders>
              <w:bottom w:val="single"/>
            </w:tcBorders>
            <w:vAlign w:val="bottom"/>
          </w:tcPr>
          <w:p>
            <w:pPr>
              <w:pStyle w:val="Compact"/>
              <w:jc w:val="center"/>
            </w:pPr>
            <w:r>
              <w:rPr>
                <w:b/>
              </w:rPr>
              <w:t xml:space="preserve">Released</w:t>
            </w:r>
          </w:p>
        </w:tc>
        <w:tc>
          <w:tcPr>
            <w:tcBorders>
              <w:bottom w:val="single"/>
            </w:tcBorders>
            <w:vAlign w:val="bottom"/>
          </w:tcPr>
          <w:p>
            <w:pPr>
              <w:pStyle w:val="Compact"/>
              <w:jc w:val="right"/>
            </w:pPr>
            <w:r>
              <w:rPr>
                <w:b/>
              </w:rPr>
              <w:t xml:space="preserve">Total unique genes</w:t>
            </w:r>
          </w:p>
        </w:tc>
        <w:tc>
          <w:tcPr>
            <w:tcBorders>
              <w:bottom w:val="single"/>
            </w:tcBorders>
            <w:vAlign w:val="bottom"/>
          </w:tcPr>
          <w:p>
            <w:pPr>
              <w:pStyle w:val="Compact"/>
              <w:jc w:val="right"/>
            </w:pPr>
            <w:r>
              <w:rPr>
                <w:b/>
              </w:rPr>
              <w:t xml:space="preserve">Protein-coding</w:t>
            </w:r>
          </w:p>
        </w:tc>
      </w:tr>
      <w:tr>
        <w:tc>
          <w:p>
            <w:pPr>
              <w:pStyle w:val="Compact"/>
              <w:jc w:val="left"/>
            </w:pPr>
            <w:r>
              <w:t xml:space="preserve">GSE122214</w:t>
            </w:r>
          </w:p>
        </w:tc>
        <w:tc>
          <w:p>
            <w:pPr>
              <w:pStyle w:val="Compact"/>
              <w:jc w:val="left"/>
            </w:pPr>
            <w:r>
              <w:t xml:space="preserve">Affy HG-U133 Plus 2.0</w:t>
            </w:r>
          </w:p>
        </w:tc>
        <w:tc>
          <w:p>
            <w:pPr>
              <w:pStyle w:val="Compact"/>
              <w:jc w:val="center"/>
            </w:pPr>
            <w:r>
              <w:t xml:space="preserve">2003</w:t>
            </w:r>
          </w:p>
        </w:tc>
        <w:tc>
          <w:p>
            <w:pPr>
              <w:pStyle w:val="Compact"/>
              <w:jc w:val="right"/>
            </w:pPr>
            <w:r>
              <w:t xml:space="preserve">20</w:t>
            </w:r>
            <w:r>
              <w:t xml:space="preserve">,</w:t>
            </w:r>
            <w:r>
              <w:t xml:space="preserve">261</w:t>
            </w:r>
          </w:p>
        </w:tc>
        <w:tc>
          <w:p>
            <w:pPr>
              <w:pStyle w:val="Compact"/>
              <w:jc w:val="right"/>
            </w:pPr>
            <w:r>
              <w:t xml:space="preserve">16</w:t>
            </w:r>
            <w:r>
              <w:t xml:space="preserve">,</w:t>
            </w:r>
            <w:r>
              <w:t xml:space="preserve">889</w:t>
            </w:r>
          </w:p>
        </w:tc>
      </w:tr>
      <w:tr>
        <w:tc>
          <w:p>
            <w:pPr>
              <w:pStyle w:val="Compact"/>
              <w:jc w:val="left"/>
            </w:pPr>
            <w:r>
              <w:t xml:space="preserve">GSE22490</w:t>
            </w:r>
          </w:p>
        </w:tc>
        <w:tc>
          <w:p>
            <w:pPr>
              <w:pStyle w:val="Compact"/>
              <w:jc w:val="left"/>
            </w:pPr>
            <w:r>
              <w:t xml:space="preserve">Affy HG-U133 Plus 2.0</w:t>
            </w:r>
          </w:p>
        </w:tc>
        <w:tc>
          <w:p>
            <w:pPr>
              <w:pStyle w:val="Compact"/>
              <w:jc w:val="center"/>
            </w:pPr>
            <w:r>
              <w:t xml:space="preserve">2003</w:t>
            </w:r>
          </w:p>
        </w:tc>
        <w:tc>
          <w:p>
            <w:pPr>
              <w:pStyle w:val="Compact"/>
              <w:jc w:val="right"/>
            </w:pPr>
            <w:r>
              <w:t xml:space="preserve">20</w:t>
            </w:r>
            <w:r>
              <w:t xml:space="preserve">,</w:t>
            </w:r>
            <w:r>
              <w:t xml:space="preserve">261</w:t>
            </w:r>
          </w:p>
        </w:tc>
        <w:tc>
          <w:p>
            <w:pPr>
              <w:pStyle w:val="Compact"/>
              <w:jc w:val="right"/>
            </w:pPr>
            <w:r>
              <w:t xml:space="preserve">16</w:t>
            </w:r>
            <w:r>
              <w:t xml:space="preserve">,</w:t>
            </w:r>
            <w:r>
              <w:t xml:space="preserve">889</w:t>
            </w:r>
          </w:p>
        </w:tc>
      </w:tr>
      <w:tr>
        <w:tc>
          <w:p>
            <w:pPr>
              <w:pStyle w:val="Compact"/>
              <w:jc w:val="left"/>
            </w:pPr>
            <w:r>
              <w:t xml:space="preserve">GSE6573</w:t>
            </w:r>
          </w:p>
        </w:tc>
        <w:tc>
          <w:p>
            <w:pPr>
              <w:pStyle w:val="Compact"/>
              <w:jc w:val="left"/>
            </w:pPr>
            <w:r>
              <w:t xml:space="preserve">Affy HG-U133 Plus 2.0</w:t>
            </w:r>
          </w:p>
        </w:tc>
        <w:tc>
          <w:p>
            <w:pPr>
              <w:pStyle w:val="Compact"/>
              <w:jc w:val="center"/>
            </w:pPr>
            <w:r>
              <w:t xml:space="preserve">2003</w:t>
            </w:r>
          </w:p>
        </w:tc>
        <w:tc>
          <w:p>
            <w:pPr>
              <w:pStyle w:val="Compact"/>
              <w:jc w:val="right"/>
            </w:pPr>
            <w:r>
              <w:t xml:space="preserve">20</w:t>
            </w:r>
            <w:r>
              <w:t xml:space="preserve">,</w:t>
            </w:r>
            <w:r>
              <w:t xml:space="preserve">326</w:t>
            </w:r>
          </w:p>
        </w:tc>
        <w:tc>
          <w:p>
            <w:pPr>
              <w:pStyle w:val="Compact"/>
              <w:jc w:val="right"/>
            </w:pPr>
            <w:r>
              <w:t xml:space="preserve">16</w:t>
            </w:r>
            <w:r>
              <w:t xml:space="preserve">,</w:t>
            </w:r>
            <w:r>
              <w:t xml:space="preserve">889</w:t>
            </w:r>
          </w:p>
        </w:tc>
      </w:tr>
      <w:tr>
        <w:tc>
          <w:p>
            <w:pPr>
              <w:pStyle w:val="Compact"/>
              <w:jc w:val="left"/>
            </w:pPr>
            <w:r>
              <w:t xml:space="preserve">GSE37901</w:t>
            </w:r>
          </w:p>
        </w:tc>
        <w:tc>
          <w:p>
            <w:pPr>
              <w:pStyle w:val="Compact"/>
              <w:jc w:val="left"/>
            </w:pPr>
            <w:r>
              <w:t xml:space="preserve">Affy HG-U133 Plus 2.0</w:t>
            </w:r>
          </w:p>
        </w:tc>
        <w:tc>
          <w:p>
            <w:pPr>
              <w:pStyle w:val="Compact"/>
              <w:jc w:val="center"/>
            </w:pPr>
            <w:r>
              <w:t xml:space="preserve">2003</w:t>
            </w:r>
          </w:p>
        </w:tc>
        <w:tc>
          <w:p>
            <w:pPr>
              <w:pStyle w:val="Compact"/>
              <w:jc w:val="right"/>
            </w:pPr>
            <w:r>
              <w:t xml:space="preserve">20</w:t>
            </w:r>
            <w:r>
              <w:t xml:space="preserve">,</w:t>
            </w:r>
            <w:r>
              <w:t xml:space="preserve">342</w:t>
            </w:r>
          </w:p>
        </w:tc>
        <w:tc>
          <w:p>
            <w:pPr>
              <w:pStyle w:val="Compact"/>
              <w:jc w:val="right"/>
            </w:pPr>
            <w:r>
              <w:t xml:space="preserve">16</w:t>
            </w:r>
            <w:r>
              <w:t xml:space="preserve">,</w:t>
            </w:r>
            <w:r>
              <w:t xml:space="preserve">889</w:t>
            </w:r>
          </w:p>
        </w:tc>
      </w:tr>
      <w:tr>
        <w:tc>
          <w:p>
            <w:pPr>
              <w:pStyle w:val="Compact"/>
              <w:jc w:val="left"/>
            </w:pPr>
            <w:r>
              <w:t xml:space="preserve">GSE9984</w:t>
            </w:r>
          </w:p>
        </w:tc>
        <w:tc>
          <w:p>
            <w:pPr>
              <w:pStyle w:val="Compact"/>
              <w:jc w:val="left"/>
            </w:pPr>
            <w:r>
              <w:t xml:space="preserve">Affy HG-U133 Plus 2.0</w:t>
            </w:r>
          </w:p>
        </w:tc>
        <w:tc>
          <w:p>
            <w:pPr>
              <w:pStyle w:val="Compact"/>
              <w:jc w:val="center"/>
            </w:pPr>
            <w:r>
              <w:t xml:space="preserve">2003</w:t>
            </w:r>
          </w:p>
        </w:tc>
        <w:tc>
          <w:p>
            <w:pPr>
              <w:pStyle w:val="Compact"/>
              <w:jc w:val="right"/>
            </w:pPr>
            <w:r>
              <w:t xml:space="preserve">20</w:t>
            </w:r>
            <w:r>
              <w:t xml:space="preserve">,</w:t>
            </w:r>
            <w:r>
              <w:t xml:space="preserve">342</w:t>
            </w:r>
          </w:p>
        </w:tc>
        <w:tc>
          <w:p>
            <w:pPr>
              <w:pStyle w:val="Compact"/>
              <w:jc w:val="right"/>
            </w:pPr>
            <w:r>
              <w:t xml:space="preserve">16</w:t>
            </w:r>
            <w:r>
              <w:t xml:space="preserve">,</w:t>
            </w:r>
            <w:r>
              <w:t xml:space="preserve">889</w:t>
            </w:r>
          </w:p>
        </w:tc>
      </w:tr>
      <w:tr>
        <w:tc>
          <w:p>
            <w:pPr>
              <w:pStyle w:val="Compact"/>
              <w:jc w:val="left"/>
            </w:pPr>
            <w:r>
              <w:t xml:space="preserve">GSE28551</w:t>
            </w:r>
          </w:p>
        </w:tc>
        <w:tc>
          <w:p>
            <w:pPr>
              <w:pStyle w:val="Compact"/>
              <w:jc w:val="left"/>
            </w:pPr>
            <w:r>
              <w:t xml:space="preserve">Affy HG-U133A (chip 1 of 2)</w:t>
            </w:r>
          </w:p>
        </w:tc>
        <w:tc>
          <w:p>
            <w:pPr>
              <w:pStyle w:val="Compact"/>
              <w:jc w:val="center"/>
            </w:pPr>
            <w:r>
              <w:t xml:space="preserve">2002</w:t>
            </w:r>
          </w:p>
        </w:tc>
        <w:tc>
          <w:p>
            <w:pPr>
              <w:pStyle w:val="Compact"/>
              <w:jc w:val="right"/>
            </w:pPr>
            <w:r>
              <w:t xml:space="preserve">10</w:t>
            </w:r>
            <w:r>
              <w:t xml:space="preserve">,</w:t>
            </w:r>
            <w:r>
              <w:t xml:space="preserve">437</w:t>
            </w:r>
          </w:p>
        </w:tc>
        <w:tc>
          <w:p>
            <w:pPr>
              <w:pStyle w:val="Compact"/>
              <w:jc w:val="right"/>
            </w:pPr>
            <w:r>
              <w:t xml:space="preserve">10</w:t>
            </w:r>
            <w:r>
              <w:t xml:space="preserve">,</w:t>
            </w:r>
            <w:r>
              <w:t xml:space="preserve">063</w:t>
            </w:r>
          </w:p>
        </w:tc>
      </w:tr>
      <w:tr>
        <w:tc>
          <w:p>
            <w:pPr>
              <w:pStyle w:val="Compact"/>
              <w:jc w:val="left"/>
            </w:pPr>
            <w:r>
              <w:t xml:space="preserve">(absent)</w:t>
            </w:r>
          </w:p>
        </w:tc>
        <w:tc>
          <w:p>
            <w:pPr>
              <w:pStyle w:val="Compact"/>
              <w:jc w:val="left"/>
            </w:pPr>
            <w:r>
              <w:t xml:space="preserve">Affy HG-U133B (chip 2 of 2)</w:t>
            </w:r>
          </w:p>
        </w:tc>
        <w:tc>
          <w:p>
            <w:pPr>
              <w:pStyle w:val="Compact"/>
              <w:jc w:val="center"/>
            </w:pPr>
            <w:r>
              <w:t xml:space="preserve">2002</w:t>
            </w:r>
          </w:p>
        </w:tc>
        <w:tc>
          <w:p/>
        </w:tc>
        <w:tc>
          <w:p>
            <w:pPr>
              <w:pStyle w:val="Compact"/>
              <w:jc w:val="right"/>
            </w:pPr>
            <m:oMath>
              <m:r>
                <m:t>∼</m:t>
              </m:r>
              <m:r>
                <m:t>6</m:t>
              </m:r>
              <m:r>
                <m:t>,</m:t>
              </m:r>
              <m:sSup>
                <m:e>
                  <m:r>
                    <m:t>826</m:t>
                  </m:r>
                </m:e>
                <m:sup>
                  <m:r>
                    <m:t>†</m:t>
                  </m:r>
                </m:sup>
              </m:sSup>
            </m:oMath>
          </w:p>
        </w:tc>
      </w:tr>
      <w:tr>
        <w:tc>
          <w:p>
            <w:pPr>
              <w:pStyle w:val="Compact"/>
              <w:jc w:val="left"/>
            </w:pPr>
            <w:r>
              <w:t xml:space="preserve">GSE55439</w:t>
            </w:r>
          </w:p>
        </w:tc>
        <w:tc>
          <w:p>
            <w:pPr>
              <w:pStyle w:val="Compact"/>
              <w:jc w:val="left"/>
            </w:pPr>
            <w:r>
              <w:t xml:space="preserve">Illumina HumanHT-12 v4</w:t>
            </w:r>
          </w:p>
        </w:tc>
        <w:tc>
          <w:p>
            <w:pPr>
              <w:pStyle w:val="Compact"/>
              <w:jc w:val="center"/>
            </w:pPr>
            <w:r>
              <w:t xml:space="preserve">2010</w:t>
            </w:r>
          </w:p>
        </w:tc>
        <w:tc>
          <w:p>
            <w:pPr>
              <w:pStyle w:val="Compact"/>
              <w:jc w:val="right"/>
            </w:pPr>
            <w:r>
              <w:t xml:space="preserve">15</w:t>
            </w:r>
            <w:r>
              <w:t xml:space="preserve">,</w:t>
            </w:r>
            <w:r>
              <w:t xml:space="preserve">475</w:t>
            </w:r>
          </w:p>
        </w:tc>
        <w:tc>
          <w:p>
            <w:pPr>
              <w:pStyle w:val="Compact"/>
              <w:jc w:val="right"/>
            </w:pPr>
            <w:r>
              <w:t xml:space="preserve">14</w:t>
            </w:r>
            <w:r>
              <w:t xml:space="preserve">,</w:t>
            </w:r>
            <w:r>
              <w:t xml:space="preserve">283</w:t>
            </w:r>
          </w:p>
        </w:tc>
      </w:tr>
      <w:tr>
        <w:tc>
          <w:p>
            <w:pPr>
              <w:pStyle w:val="Compact"/>
              <w:jc w:val="left"/>
            </w:pPr>
            <w:r>
              <w:t xml:space="preserve">GSE73685</w:t>
            </w:r>
          </w:p>
        </w:tc>
        <w:tc>
          <w:p>
            <w:pPr>
              <w:pStyle w:val="Compact"/>
              <w:jc w:val="left"/>
            </w:pPr>
            <w:r>
              <w:t xml:space="preserve">Affy Human Gene 1.0 ST</w:t>
            </w:r>
          </w:p>
        </w:tc>
        <w:tc>
          <w:p>
            <w:pPr>
              <w:pStyle w:val="Compact"/>
              <w:jc w:val="center"/>
            </w:pPr>
            <w:r>
              <w:t xml:space="preserve">2007</w:t>
            </w:r>
          </w:p>
        </w:tc>
        <w:tc>
          <w:p>
            <w:pPr>
              <w:pStyle w:val="Compact"/>
              <w:jc w:val="right"/>
            </w:pPr>
            <w:r>
              <w:t xml:space="preserve">20</w:t>
            </w:r>
            <w:r>
              <w:t xml:space="preserve">,</w:t>
            </w:r>
            <w:r>
              <w:t xml:space="preserve">624</w:t>
            </w:r>
          </w:p>
        </w:tc>
        <w:tc>
          <w:p>
            <w:pPr>
              <w:pStyle w:val="Compact"/>
              <w:jc w:val="right"/>
            </w:pPr>
            <w:r>
              <w:t xml:space="preserve">18</w:t>
            </w:r>
            <w:r>
              <w:t xml:space="preserve">,</w:t>
            </w:r>
            <w:r>
              <w:t xml:space="preserve">052</w:t>
            </w:r>
          </w:p>
        </w:tc>
      </w:tr>
      <w:tr>
        <w:tc>
          <w:p>
            <w:pPr>
              <w:pStyle w:val="Compact"/>
              <w:jc w:val="left"/>
            </w:pPr>
            <w:r>
              <w:t xml:space="preserve">GSE35574</w:t>
            </w:r>
          </w:p>
        </w:tc>
        <w:tc>
          <w:p>
            <w:pPr>
              <w:pStyle w:val="Compact"/>
              <w:jc w:val="left"/>
            </w:pPr>
            <w:r>
              <w:t xml:space="preserve">Affy Human Gene 1.0 ST</w:t>
            </w:r>
          </w:p>
        </w:tc>
        <w:tc>
          <w:p>
            <w:pPr>
              <w:pStyle w:val="Compact"/>
              <w:jc w:val="center"/>
            </w:pPr>
            <w:r>
              <w:t xml:space="preserve">2007</w:t>
            </w:r>
          </w:p>
        </w:tc>
        <w:tc>
          <w:p>
            <w:pPr>
              <w:pStyle w:val="Compact"/>
              <w:jc w:val="right"/>
            </w:pPr>
            <w:r>
              <w:t xml:space="preserve">24</w:t>
            </w:r>
            <w:r>
              <w:t xml:space="preserve">,</w:t>
            </w:r>
            <w:r>
              <w:t xml:space="preserve">547</w:t>
            </w:r>
          </w:p>
        </w:tc>
        <w:tc>
          <w:p>
            <w:pPr>
              <w:pStyle w:val="Compact"/>
              <w:jc w:val="right"/>
            </w:pPr>
            <w:r>
              <w:t xml:space="preserve">18</w:t>
            </w:r>
            <w:r>
              <w:t xml:space="preserve">,</w:t>
            </w:r>
            <w:r>
              <w:t xml:space="preserve">143</w:t>
            </w:r>
          </w:p>
        </w:tc>
      </w:tr>
      <w:tr>
        <w:tc>
          <w:p>
            <w:pPr>
              <w:pStyle w:val="Compact"/>
              <w:jc w:val="left"/>
            </w:pPr>
            <w:r>
              <w:t xml:space="preserve">GSE73374</w:t>
            </w:r>
          </w:p>
        </w:tc>
        <w:tc>
          <w:p>
            <w:pPr>
              <w:pStyle w:val="Compact"/>
              <w:jc w:val="left"/>
            </w:pPr>
            <w:r>
              <w:t xml:space="preserve">Affy Human Gene 2.0 ST</w:t>
            </w:r>
          </w:p>
        </w:tc>
        <w:tc>
          <w:p>
            <w:pPr>
              <w:pStyle w:val="Compact"/>
              <w:jc w:val="center"/>
            </w:pPr>
            <w:r>
              <w:t xml:space="preserve">2011</w:t>
            </w:r>
          </w:p>
        </w:tc>
        <w:tc>
          <w:p>
            <w:pPr>
              <w:pStyle w:val="Compact"/>
              <w:jc w:val="right"/>
            </w:pPr>
            <w:r>
              <w:t xml:space="preserve">29</w:t>
            </w:r>
            <w:r>
              <w:t xml:space="preserve">,</w:t>
            </w:r>
            <w:r>
              <w:t xml:space="preserve">509</w:t>
            </w:r>
          </w:p>
        </w:tc>
        <w:tc>
          <w:p>
            <w:pPr>
              <w:pStyle w:val="Compact"/>
              <w:jc w:val="right"/>
            </w:pPr>
            <w:r>
              <w:t xml:space="preserve">18</w:t>
            </w:r>
            <w:r>
              <w:t xml:space="preserve">,</w:t>
            </w:r>
            <w:r>
              <w:t xml:space="preserve">443</w:t>
            </w:r>
          </w:p>
        </w:tc>
      </w:tr>
      <w:tr>
        <w:tc>
          <w:p>
            <w:pPr>
              <w:pStyle w:val="Compact"/>
              <w:jc w:val="left"/>
            </w:pPr>
            <w:r>
              <w:t xml:space="preserve">GSE37653</w:t>
            </w:r>
          </w:p>
        </w:tc>
        <w:tc>
          <w:p>
            <w:pPr>
              <w:pStyle w:val="Compact"/>
              <w:jc w:val="left"/>
            </w:pPr>
            <w:r>
              <w:t xml:space="preserve">Affy Human Gene 2.0 ST</w:t>
            </w:r>
          </w:p>
        </w:tc>
        <w:tc>
          <w:p>
            <w:pPr>
              <w:pStyle w:val="Compact"/>
              <w:jc w:val="center"/>
            </w:pPr>
            <w:r>
              <w:t xml:space="preserve">2011</w:t>
            </w:r>
          </w:p>
        </w:tc>
        <w:tc>
          <w:p>
            <w:pPr>
              <w:pStyle w:val="Compact"/>
              <w:jc w:val="right"/>
            </w:pPr>
            <w:r>
              <w:t xml:space="preserve">23</w:t>
            </w:r>
            <w:r>
              <w:t xml:space="preserve">,</w:t>
            </w:r>
            <w:r>
              <w:t xml:space="preserve">619</w:t>
            </w:r>
          </w:p>
        </w:tc>
        <w:tc>
          <w:p>
            <w:pPr>
              <w:pStyle w:val="Compact"/>
              <w:jc w:val="right"/>
            </w:pPr>
            <w:r>
              <w:t xml:space="preserve">18</w:t>
            </w:r>
            <w:r>
              <w:t xml:space="preserve">,</w:t>
            </w:r>
            <w:r>
              <w:t xml:space="preserve">454</w:t>
            </w:r>
          </w:p>
        </w:tc>
      </w:tr>
      <w:tr>
        <w:tc>
          <w:p>
            <w:pPr>
              <w:pStyle w:val="Compact"/>
              <w:jc w:val="left"/>
            </w:pPr>
            <w:r>
              <w:t xml:space="preserve">GSE100051</w:t>
            </w:r>
          </w:p>
        </w:tc>
        <w:tc>
          <w:p>
            <w:pPr>
              <w:pStyle w:val="Compact"/>
              <w:jc w:val="left"/>
            </w:pPr>
            <w:r>
              <w:t xml:space="preserve">Affy Human Gene 2.0 ST</w:t>
            </w:r>
          </w:p>
        </w:tc>
        <w:tc>
          <w:p>
            <w:pPr>
              <w:pStyle w:val="Compact"/>
              <w:jc w:val="center"/>
            </w:pPr>
            <w:r>
              <w:t xml:space="preserve">2011</w:t>
            </w:r>
          </w:p>
        </w:tc>
        <w:tc>
          <w:p>
            <w:pPr>
              <w:pStyle w:val="Compact"/>
              <w:jc w:val="right"/>
            </w:pPr>
            <w:r>
              <w:t xml:space="preserve">19</w:t>
            </w:r>
            <w:r>
              <w:t xml:space="preserve">,</w:t>
            </w:r>
            <w:r>
              <w:t xml:space="preserve">829</w:t>
            </w:r>
          </w:p>
        </w:tc>
        <w:tc>
          <w:p>
            <w:pPr>
              <w:pStyle w:val="Compact"/>
              <w:jc w:val="right"/>
            </w:pPr>
            <w:r>
              <w:t xml:space="preserve">18</w:t>
            </w:r>
            <w:r>
              <w:t xml:space="preserve">,</w:t>
            </w:r>
            <w:r>
              <w:t xml:space="preserve">367</w:t>
            </w:r>
          </w:p>
        </w:tc>
      </w:tr>
      <w:tr>
        <w:tc>
          <w:p>
            <w:pPr>
              <w:pStyle w:val="Compact"/>
              <w:jc w:val="left"/>
            </w:pPr>
            <w:r>
              <w:t xml:space="preserve">GSE93520</w:t>
            </w:r>
          </w:p>
        </w:tc>
        <w:tc>
          <w:p>
            <w:pPr>
              <w:pStyle w:val="Compact"/>
              <w:jc w:val="left"/>
            </w:pPr>
            <w:r>
              <w:t xml:space="preserve">Affy Clariom D Human</w:t>
            </w:r>
          </w:p>
        </w:tc>
        <w:tc>
          <w:p>
            <w:pPr>
              <w:pStyle w:val="Compact"/>
              <w:jc w:val="center"/>
            </w:pPr>
            <w:r>
              <w:t xml:space="preserve">2015</w:t>
            </w:r>
          </w:p>
        </w:tc>
        <w:tc>
          <w:p>
            <w:pPr>
              <w:pStyle w:val="Compact"/>
              <w:jc w:val="right"/>
            </w:pPr>
            <w:r>
              <w:t xml:space="preserve">17</w:t>
            </w:r>
            <w:r>
              <w:t xml:space="preserve">,</w:t>
            </w:r>
            <w:r>
              <w:t xml:space="preserve">884</w:t>
            </w:r>
          </w:p>
        </w:tc>
        <w:tc>
          <w:p>
            <w:pPr>
              <w:pStyle w:val="Compact"/>
              <w:jc w:val="right"/>
            </w:pPr>
            <w:r>
              <w:t xml:space="preserve">17</w:t>
            </w:r>
            <w:r>
              <w:t xml:space="preserve">,</w:t>
            </w:r>
            <w:r>
              <w:t xml:space="preserve">834</w:t>
            </w:r>
          </w:p>
        </w:tc>
      </w:tr>
    </w:tbl>
    <w:bookmarkEnd w:id="26"/>
    <w:p>
      <w:pPr>
        <w:pStyle w:val="Heading1"/>
      </w:pPr>
      <w:bookmarkStart w:id="27" w:name="step-by-step-method-details"/>
      <w:r>
        <w:t xml:space="preserve">Step-by-step method details</w:t>
      </w:r>
      <w:bookmarkEnd w:id="27"/>
    </w:p>
    <w:p>
      <w:pPr>
        <w:pStyle w:val="FirstParagraph"/>
      </w:pPr>
      <w:r>
        <w:t xml:space="preserve">Figure </w:t>
      </w:r>
      <w:hyperlink w:anchor="fig:pipeline">
        <w:r>
          <w:rPr>
            <w:rStyle w:val="Hyperlink"/>
          </w:rPr>
          <w:t xml:space="preserve">1</w:t>
        </w:r>
      </w:hyperlink>
      <w:r>
        <w:t xml:space="preserve"> </w:t>
      </w:r>
      <w:r>
        <w:t xml:space="preserve">gives an end-to-end overview of the</w:t>
      </w:r>
      <w:r>
        <w:t xml:space="preserve"> </w:t>
      </w:r>
      <w:r>
        <w:t xml:space="preserve">direct-merge pipeline and highlights the four configuration</w:t>
      </w:r>
      <w:r>
        <w:t xml:space="preserve"> </w:t>
      </w:r>
      <w:r>
        <w:t xml:space="preserve">parameters that change the downstream behaviour most</w:t>
      </w:r>
      <w:r>
        <w:t xml:space="preserve"> </w:t>
      </w:r>
      <w:r>
        <w:t xml:space="preserve">substantially: the coverage threshold cap, the per-group safety</w:t>
      </w:r>
      <w:r>
        <w:t xml:space="preserve"> </w:t>
      </w:r>
      <w:r>
        <w:t xml:space="preserve">rule, the imputation method, and the imputed-cell weight used</w:t>
      </w:r>
      <w:r>
        <w:t xml:space="preserve"> </w:t>
      </w:r>
      <w:r>
        <w:t xml:space="preserve">in differential expression. Each step is described in detail</w:t>
      </w:r>
      <w:r>
        <w:t xml:space="preserve"> </w:t>
      </w:r>
      <w:r>
        <w:t xml:space="preserve">in the subsections that follow.</w:t>
      </w:r>
    </w:p>
    <w:p>
      <w:pPr>
        <w:pStyle w:val="CaptionedFigure"/>
      </w:pPr>
      <w:bookmarkStart w:id="29" w:name="fig:pipeline"/>
      <w:r>
        <w:drawing>
          <wp:inline>
            <wp:extent cx="5334000" cy="7545014"/>
            <wp:effectExtent b="0" l="0" r="0" t="0"/>
            <wp:docPr descr="Direct-merge pipeline overview with parameter-dependent branching. Solid arrows show the deterministic flow from inputs (top) through the seven method steps to outputs (bottom); dashed callouts list the configurable options at each branching step and their downstream consequences. The default configuration used for the results in Tables 2–5 is: max_imputation_allowed =0.20, drop_imputed_genes_missing_in_group = TRUE, impute.method = softimpute, and de.imputed_cell_weight w = 1." title="" id="1" name="Picture"/>
            <a:graphic>
              <a:graphicData uri="http://schemas.openxmlformats.org/drawingml/2006/picture">
                <pic:pic>
                  <pic:nvPicPr>
                    <pic:cNvPr descr="flowchart_for_docx.png" id="0" name="Picture"/>
                    <pic:cNvPicPr>
                      <a:picLocks noChangeArrowheads="1" noChangeAspect="1"/>
                    </pic:cNvPicPr>
                  </pic:nvPicPr>
                  <pic:blipFill>
                    <a:blip r:embed="rId28"/>
                    <a:stretch>
                      <a:fillRect/>
                    </a:stretch>
                  </pic:blipFill>
                  <pic:spPr bwMode="auto">
                    <a:xfrm>
                      <a:off x="0" y="0"/>
                      <a:ext cx="5334000" cy="7545014"/>
                    </a:xfrm>
                    <a:prstGeom prst="rect">
                      <a:avLst/>
                    </a:prstGeom>
                    <a:noFill/>
                    <a:ln w="9525">
                      <a:noFill/>
                      <a:headEnd/>
                      <a:tailEnd/>
                    </a:ln>
                  </pic:spPr>
                </pic:pic>
              </a:graphicData>
            </a:graphic>
          </wp:inline>
        </w:drawing>
      </w:r>
      <w:bookmarkEnd w:id="29"/>
    </w:p>
    <w:p>
      <w:pPr>
        <w:pStyle w:val="ImageCaption"/>
      </w:pPr>
      <w:r>
        <w:t xml:space="preserve">Direct-merge pipeline overview with parameter-dependent</w:t>
      </w:r>
      <w:r>
        <w:t xml:space="preserve"> </w:t>
      </w:r>
      <w:r>
        <w:t xml:space="preserve">branching. Solid arrows show the deterministic flow from</w:t>
      </w:r>
      <w:r>
        <w:t xml:space="preserve"> </w:t>
      </w:r>
      <w:r>
        <w:t xml:space="preserve">inputs (top) through the seven method steps to outputs</w:t>
      </w:r>
      <w:r>
        <w:t xml:space="preserve"> </w:t>
      </w:r>
      <w:r>
        <w:t xml:space="preserve">(bottom); dashed callouts list the configurable options at</w:t>
      </w:r>
      <w:r>
        <w:t xml:space="preserve"> </w:t>
      </w:r>
      <w:r>
        <w:t xml:space="preserve">each branching step and their downstream consequences. The</w:t>
      </w:r>
      <w:r>
        <w:t xml:space="preserve"> </w:t>
      </w:r>
      <w:r>
        <w:t xml:space="preserve">default configuration used for the results in</w:t>
      </w:r>
      <w:r>
        <w:t xml:space="preserve"> </w:t>
      </w:r>
      <w:r>
        <w:t xml:space="preserve">Tables </w:t>
      </w:r>
      <w:hyperlink w:anchor="tab:recovery">
        <w:r>
          <w:rPr>
            <w:rStyle w:val="Hyperlink"/>
          </w:rPr>
          <w:t xml:space="preserve">2</w:t>
        </w:r>
      </w:hyperlink>
      <w:r>
        <w:t xml:space="preserve">–</w:t>
      </w:r>
      <w:hyperlink w:anchor="tab:de">
        <w:r>
          <w:rPr>
            <w:rStyle w:val="Hyperlink"/>
          </w:rPr>
          <w:t xml:space="preserve">5</w:t>
        </w:r>
      </w:hyperlink>
      <w:r>
        <w:t xml:space="preserve"> </w:t>
      </w:r>
      <w:r>
        <w:t xml:space="preserve">is:</w:t>
      </w:r>
      <w:r>
        <w:t xml:space="preserve"> </w:t>
      </w:r>
      <w:r>
        <w:rPr>
          <w:rStyle w:val="VerbatimChar"/>
        </w:rPr>
        <w:t xml:space="preserve">max_imputation_allowed</w:t>
      </w:r>
      <w:r>
        <w:t xml:space="preserve"> </w:t>
      </w:r>
      <m:oMath>
        <m:r>
          <m:t>=</m:t>
        </m:r>
        <m:r>
          <m:t>0.20</m:t>
        </m:r>
      </m:oMath>
      <w:r>
        <w:t xml:space="preserve">,</w:t>
      </w:r>
      <w:r>
        <w:t xml:space="preserve"> </w:t>
      </w:r>
      <w:r>
        <w:rPr>
          <w:rStyle w:val="VerbatimChar"/>
        </w:rPr>
        <w:t xml:space="preserve">drop_imputed_genes_missing_in_group</w:t>
      </w:r>
      <w:r>
        <w:t xml:space="preserve"> </w:t>
      </w:r>
      <m:oMath>
        <m:r>
          <m:t>=</m:t>
        </m:r>
      </m:oMath>
      <w:r>
        <w:t xml:space="preserve"> </w:t>
      </w:r>
      <w:r>
        <w:rPr>
          <w:rStyle w:val="VerbatimChar"/>
        </w:rPr>
        <w:t xml:space="preserve">TRUE</w:t>
      </w:r>
      <w:r>
        <w:t xml:space="preserve">,</w:t>
      </w:r>
      <w:r>
        <w:t xml:space="preserve"> </w:t>
      </w:r>
      <w:r>
        <w:rPr>
          <w:rStyle w:val="VerbatimChar"/>
        </w:rPr>
        <w:t xml:space="preserve">impute.method</w:t>
      </w:r>
      <w:r>
        <w:t xml:space="preserve"> </w:t>
      </w:r>
      <m:oMath>
        <m:r>
          <m:t>=</m:t>
        </m:r>
      </m:oMath>
      <w:r>
        <w:t xml:space="preserve"> </w:t>
      </w:r>
      <w:r>
        <w:rPr>
          <w:rStyle w:val="VerbatimChar"/>
        </w:rPr>
        <w:t xml:space="preserve">softimpute</w:t>
      </w:r>
      <w:r>
        <w:t xml:space="preserve">, and</w:t>
      </w:r>
      <w:r>
        <w:t xml:space="preserve"> </w:t>
      </w:r>
      <w:r>
        <w:rPr>
          <w:rStyle w:val="VerbatimChar"/>
        </w:rPr>
        <w:t xml:space="preserve">de.imputed_cell_weight</w:t>
      </w:r>
      <w:r>
        <w:t xml:space="preserve"> </w:t>
      </w:r>
      <m:oMath>
        <m:r>
          <m:t>w</m:t>
        </m:r>
        <m:r>
          <m:t>=</m:t>
        </m:r>
        <m:r>
          <m:t>1</m:t>
        </m:r>
      </m:oMath>
      <w:r>
        <w:t xml:space="preserve">.</w:t>
      </w:r>
    </w:p>
    <w:p>
      <w:pPr>
        <w:pStyle w:val="Heading2"/>
      </w:pPr>
      <w:bookmarkStart w:id="30" w:name="Xdc8f0ef2a082e922ca5ec6d22f923815ada1cab"/>
      <w:r>
        <w:t xml:space="preserve">Step 1: input harmonisation and sample filtering</w:t>
      </w:r>
      <w:bookmarkEnd w:id="30"/>
    </w:p>
    <w:p>
      <w:pPr>
        <w:pStyle w:val="FirstParagraph"/>
      </w:pPr>
      <w:r>
        <w:t xml:space="preserve">The pipeline (</w:t>
      </w:r>
      <w:r>
        <w:rPr>
          <w:rStyle w:val="VerbatimChar"/>
        </w:rPr>
        <w:t xml:space="preserve">run_phase2b.R</w:t>
      </w:r>
      <w:r>
        <w:t xml:space="preserve">) consumes a YAML</w:t>
      </w:r>
      <w:r>
        <w:t xml:space="preserve"> </w:t>
      </w:r>
      <w:r>
        <w:t xml:space="preserve">configuration file that specifies (a) the directory containing</w:t>
      </w:r>
      <w:r>
        <w:t xml:space="preserve"> </w:t>
      </w:r>
      <w:r>
        <w:t xml:space="preserve">ENTREZID-keyed expression TSVs, (b) the metadata table with</w:t>
      </w:r>
      <w:r>
        <w:t xml:space="preserve"> </w:t>
      </w:r>
      <w:r>
        <w:t xml:space="preserve">sample-level annotations, (c) the biological contrast (baseline vs.</w:t>
      </w:r>
      <w:r>
        <w:t xml:space="preserve"> </w:t>
      </w:r>
      <w:r>
        <w:t xml:space="preserve">contrast group) and any covariates (e.g. </w:t>
      </w:r>
      <w:r>
        <w:rPr>
          <w:i/>
        </w:rPr>
        <w:t xml:space="preserve">Fetus.Sex</w:t>
      </w:r>
      <w:r>
        <w:t xml:space="preserve">),</w:t>
      </w:r>
      <w:r>
        <w:t xml:space="preserve"> </w:t>
      </w:r>
      <w:r>
        <w:t xml:space="preserve">and (d) tuning parameters for downstream steps. Each expression</w:t>
      </w:r>
      <w:r>
        <w:t xml:space="preserve"> </w:t>
      </w:r>
      <w:r>
        <w:t xml:space="preserve">file is read and filtered to samples matching a</w:t>
      </w:r>
      <w:r>
        <w:t xml:space="preserve"> </w:t>
      </w:r>
      <w:r>
        <w:rPr>
          <w:rStyle w:val="VerbatimChar"/>
        </w:rPr>
        <w:t xml:space="preserve">Diagnosis</w:t>
      </w:r>
      <w:r>
        <w:t xml:space="preserve"> </w:t>
      </w:r>
      <m:oMath>
        <m:r>
          <m:t>=</m:t>
        </m:r>
      </m:oMath>
      <w:r>
        <w:t xml:space="preserve"> </w:t>
      </w:r>
      <w:r>
        <w:t xml:space="preserve">“</w:t>
      </w:r>
      <w:r>
        <w:t xml:space="preserve">Healthy</w:t>
      </w:r>
      <w:r>
        <w:t xml:space="preserve">”</w:t>
      </w:r>
      <w:r>
        <w:t xml:space="preserve">,</w:t>
      </w:r>
      <w:r>
        <w:t xml:space="preserve"> </w:t>
      </w:r>
      <w:r>
        <w:rPr>
          <w:rStyle w:val="VerbatimChar"/>
        </w:rPr>
        <w:t xml:space="preserve">Biological.Specimen</w:t>
      </w:r>
      <w:r>
        <w:t xml:space="preserve"> </w:t>
      </w:r>
      <m:oMath>
        <m:r>
          <m:t>=</m:t>
        </m:r>
      </m:oMath>
      <w:r>
        <w:t xml:space="preserve"> </w:t>
      </w:r>
      <w:r>
        <w:t xml:space="preserve">“</w:t>
      </w:r>
      <w:r>
        <w:t xml:space="preserve">Placenta</w:t>
      </w:r>
      <w:r>
        <w:t xml:space="preserve">”</w:t>
      </w:r>
      <w:r>
        <w:t xml:space="preserve">,</w:t>
      </w:r>
      <w:r>
        <w:t xml:space="preserve"> </w:t>
      </w:r>
      <w:r>
        <w:t xml:space="preserve">and the two gestational-age categories of interest.</w:t>
      </w:r>
    </w:p>
    <w:p>
      <w:pPr>
        <w:pStyle w:val="BodyText"/>
      </w:pPr>
      <w:r>
        <w:t xml:space="preserve">The two cohorts and their per-study platform assignments are</w:t>
      </w:r>
      <w:r>
        <w:t xml:space="preserve"> </w:t>
      </w:r>
      <w:r>
        <w:t xml:space="preserve">listed in Section </w:t>
      </w:r>
      <w:hyperlink w:anchor="sec:platforms">
        <w:r>
          <w:rPr>
            <w:rStyle w:val="Hyperlink"/>
          </w:rPr>
          <w:t xml:space="preserve">2</w:t>
        </w:r>
      </w:hyperlink>
      <w:r>
        <w:t xml:space="preserve">, Table </w:t>
      </w:r>
      <w:hyperlink w:anchor="tab:platforms">
        <w:r>
          <w:rPr>
            <w:rStyle w:val="Hyperlink"/>
          </w:rPr>
          <w:t xml:space="preserve">1</w:t>
        </w:r>
      </w:hyperlink>
      <w:r>
        <w:t xml:space="preserve">;</w:t>
      </w:r>
      <w:r>
        <w:t xml:space="preserve"> </w:t>
      </w:r>
      <w:r>
        <w:t xml:space="preserve">the corresponding YAML configurations</w:t>
      </w:r>
      <w:r>
        <w:t xml:space="preserve"> </w:t>
      </w:r>
      <w:r>
        <w:t xml:space="preserve">(</w:t>
      </w:r>
      <w:r>
        <w:rPr>
          <w:rStyle w:val="VerbatimChar"/>
        </w:rPr>
        <w:t xml:space="preserve">config_phase2b_1_2.yaml</w:t>
      </w:r>
      <w:r>
        <w:t xml:space="preserve"> </w:t>
      </w:r>
      <w:r>
        <w:t xml:space="preserve">and</w:t>
      </w:r>
      <w:r>
        <w:t xml:space="preserve"> </w:t>
      </w:r>
      <w:r>
        <w:rPr>
          <w:rStyle w:val="VerbatimChar"/>
        </w:rPr>
        <w:t xml:space="preserve">config_phase2b_2_3.yaml</w:t>
      </w:r>
      <w:r>
        <w:t xml:space="preserve">) are provided under</w:t>
      </w:r>
      <w:r>
        <w:t xml:space="preserve"> </w:t>
      </w:r>
      <w:r>
        <w:rPr>
          <w:rStyle w:val="VerbatimChar"/>
        </w:rPr>
        <w:t xml:space="preserve">scripts/integrative_analysis/phase2b_direct_merge/</w:t>
      </w:r>
      <w:r>
        <w:t xml:space="preserve">.</w:t>
      </w:r>
    </w:p>
    <w:p>
      <w:pPr>
        <w:pStyle w:val="Heading2"/>
      </w:pPr>
      <w:bookmarkStart w:id="31" w:name="step-2-protein-coding-gene-filter"/>
      <w:r>
        <w:t xml:space="preserve">Step 2: protein-coding gene filter</w:t>
      </w:r>
      <w:bookmarkEnd w:id="31"/>
    </w:p>
    <w:p>
      <w:pPr>
        <w:pStyle w:val="FirstParagraph"/>
      </w:pPr>
      <w:r>
        <w:rPr>
          <w:b/>
        </w:rPr>
        <w:t xml:space="preserve">CRITICAL:</w:t>
      </w:r>
      <w:r>
        <w:t xml:space="preserve"> </w:t>
      </w:r>
      <w:r>
        <w:t xml:space="preserve">this filter is applied</w:t>
      </w:r>
      <w:r>
        <w:t xml:space="preserve"> </w:t>
      </w:r>
      <w:r>
        <w:rPr>
          <w:i/>
        </w:rPr>
        <w:t xml:space="preserve">before</w:t>
      </w:r>
      <w:r>
        <w:t xml:space="preserve"> </w:t>
      </w:r>
      <w:r>
        <w:t xml:space="preserve">matrix</w:t>
      </w:r>
      <w:r>
        <w:t xml:space="preserve"> </w:t>
      </w:r>
      <w:r>
        <w:t xml:space="preserve">completion so that matrix factorisation does not attempt to</w:t>
      </w:r>
      <w:r>
        <w:t xml:space="preserve"> </w:t>
      </w:r>
      <w:r>
        <w:t xml:space="preserve">model non-coding RNAs, pseudogenes, and retired identifiers.</w:t>
      </w:r>
      <w:r>
        <w:t xml:space="preserve"> </w:t>
      </w:r>
      <w:r>
        <w:t xml:space="preserve">Per-dataset expression matrices are intersected with the set of</w:t>
      </w:r>
      <w:r>
        <w:t xml:space="preserve"> </w:t>
      </w:r>
      <w:r>
        <w:t xml:space="preserve">ENTREZIDs for which</w:t>
      </w:r>
      <w:r>
        <w:t xml:space="preserve"> </w:t>
      </w:r>
      <w:r>
        <w:rPr>
          <w:rStyle w:val="VerbatimChar"/>
        </w:rPr>
        <w:t xml:space="preserve">org.Hs.eg.db::GENETYPE == "protein-coding"</w:t>
      </w:r>
      <w:r>
        <w:t xml:space="preserve">.</w:t>
      </w:r>
      <w:r>
        <w:t xml:space="preserve"> </w:t>
      </w:r>
      <w:r>
        <w:t xml:space="preserve">An audit against the current NCBI</w:t>
      </w:r>
      <w:r>
        <w:t xml:space="preserve"> </w:t>
      </w:r>
      <w:r>
        <w:rPr>
          <w:rStyle w:val="VerbatimChar"/>
        </w:rPr>
        <w:t xml:space="preserve">Homo_sapiens.gene_info</w:t>
      </w:r>
      <w:r>
        <w:t xml:space="preserve"> </w:t>
      </w:r>
      <w:r>
        <w:t xml:space="preserve">release confirmed that no protein-coding genes were lost by</w:t>
      </w:r>
      <w:r>
        <w:t xml:space="preserve"> </w:t>
      </w:r>
      <w:r>
        <w:t xml:space="preserve">using the installed Bioconductor snapshot (the two sources differ</w:t>
      </w:r>
      <w:r>
        <w:t xml:space="preserve"> </w:t>
      </w:r>
      <w:r>
        <w:t xml:space="preserve">by only one gene in the seven-dataset 2_3 union).</w:t>
      </w:r>
    </w:p>
    <w:p>
      <w:pPr>
        <w:pStyle w:val="Heading2"/>
      </w:pPr>
      <w:bookmarkStart w:id="32" w:name="sec:recovery"/>
      <w:r>
        <w:t xml:space="preserve">Step 3: coverage threshold auto-selection</w:t>
      </w:r>
      <w:bookmarkEnd w:id="32"/>
    </w:p>
    <w:p>
      <w:pPr>
        <w:pStyle w:val="FirstParagraph"/>
      </w:pPr>
      <w:r>
        <w:t xml:space="preserve">The pipeline computes, for each candidate coverage threshold</w:t>
      </w:r>
      <w:r>
        <w:t xml:space="preserve"> </w:t>
      </w:r>
      <m:oMath>
        <m:r>
          <m:t>c</m:t>
        </m:r>
        <m:r>
          <m:t>∈</m:t>
        </m:r>
        <m:r>
          <m:t>{</m:t>
        </m:r>
        <m:r>
          <m:t>1.0</m:t>
        </m:r>
        <m:r>
          <m:t>,</m:t>
        </m:r>
        <m:r>
          <m:t>0.90</m:t>
        </m:r>
        <m:r>
          <m:t>,</m:t>
        </m:r>
        <m:r>
          <m:t>0.75</m:t>
        </m:r>
        <m:r>
          <m:t>,</m:t>
        </m:r>
        <m:r>
          <m:t>0.50</m:t>
        </m:r>
        <m:r>
          <m:t>,</m:t>
        </m:r>
        <m:r>
          <m:t>0.25</m:t>
        </m:r>
        <m:r>
          <m:t>}</m:t>
        </m:r>
      </m:oMath>
      <w:r>
        <w:t xml:space="preserve">, the number of genes</w:t>
      </w:r>
      <w:r>
        <w:t xml:space="preserve"> </w:t>
      </w:r>
      <w:r>
        <w:t xml:space="preserve">present in at least</w:t>
      </w:r>
      <w:r>
        <w:t xml:space="preserve"> </w:t>
      </w:r>
      <m:oMath>
        <m:r>
          <m:t>c</m:t>
        </m:r>
        <m:r>
          <m:t>⋅</m:t>
        </m:r>
        <m:r>
          <m:t>N</m:t>
        </m:r>
      </m:oMath>
      <w:r>
        <w:t xml:space="preserve"> </w:t>
      </w:r>
      <w:r>
        <w:t xml:space="preserve">datasets and the resulting</w:t>
      </w:r>
      <w:r>
        <w:t xml:space="preserve"> </w:t>
      </w:r>
      <w:r>
        <w:t xml:space="preserve">fraction of missing cells in the merged matrix. The highest</w:t>
      </w:r>
      <w:r>
        <w:t xml:space="preserve"> </w:t>
      </w:r>
      <w:r>
        <w:t xml:space="preserve">threshold whose post-drop missing fraction does not exceed</w:t>
      </w:r>
      <w:r>
        <w:t xml:space="preserve"> </w:t>
      </w:r>
      <w:r>
        <w:rPr>
          <w:rStyle w:val="VerbatimChar"/>
        </w:rPr>
        <w:t xml:space="preserve">max_imputation_allowed</w:t>
      </w:r>
      <w:r>
        <w:t xml:space="preserve"> </w:t>
      </w:r>
      <w:r>
        <w:t xml:space="preserve">(default 0.20) is selected</w:t>
      </w:r>
      <w:r>
        <w:t xml:space="preserve"> </w:t>
      </w:r>
      <w:r>
        <w:t xml:space="preserve">automatically. For both the 1_2 and 2_3 comparisons the</w:t>
      </w:r>
      <w:r>
        <w:t xml:space="preserve"> </w:t>
      </w:r>
      <w:r>
        <w:t xml:space="preserve">selected threshold was</w:t>
      </w:r>
      <w:r>
        <w:t xml:space="preserve"> </w:t>
      </w:r>
      <m:oMath>
        <m:r>
          <m:t>c</m:t>
        </m:r>
        <m:r>
          <m:t>=</m:t>
        </m:r>
        <m:r>
          <m:t>0.25</m:t>
        </m:r>
      </m:oMath>
      <w:r>
        <w:t xml:space="preserve">, i.e. genes appearing in at</w:t>
      </w:r>
      <w:r>
        <w:t xml:space="preserve"> </w:t>
      </w:r>
      <w:r>
        <w:t xml:space="preserve">least one quarter of the datasets enter the merged matrix.</w:t>
      </w:r>
      <w:r>
        <w:t xml:space="preserve"> </w:t>
      </w:r>
      <w:r>
        <w:t xml:space="preserve">Table </w:t>
      </w:r>
      <w:hyperlink w:anchor="tab:recovery">
        <w:r>
          <w:rPr>
            <w:rStyle w:val="Hyperlink"/>
          </w:rPr>
          <w:t xml:space="preserve">2</w:t>
        </w:r>
      </w:hyperlink>
      <w:r>
        <w:t xml:space="preserve"> </w:t>
      </w:r>
      <w:r>
        <w:t xml:space="preserve">reports the resulting gene retention</w:t>
      </w:r>
      <w:r>
        <w:t xml:space="preserve"> </w:t>
      </w:r>
      <w:r>
        <w:t xml:space="preserve">and missingness for the 2_3 comparison: the merged matrix grows</w:t>
      </w:r>
      <w:r>
        <w:t xml:space="preserve"> </w:t>
      </w:r>
      <w:r>
        <w:t xml:space="preserve">from 16</w:t>
      </w:r>
      <w:r>
        <w:t xml:space="preserve">,</w:t>
      </w:r>
      <w:r>
        <w:t xml:space="preserve">251 genes (intersection,</w:t>
      </w:r>
      <w:r>
        <w:t xml:space="preserve"> </w:t>
      </w:r>
      <m:oMath>
        <m:r>
          <m:t>c</m:t>
        </m:r>
        <m:r>
          <m:t>=</m:t>
        </m:r>
        <m:r>
          <m:t>1.0</m:t>
        </m:r>
      </m:oMath>
      <w:r>
        <w:t xml:space="preserve">) to 18</w:t>
      </w:r>
      <w:r>
        <w:t xml:space="preserve">,</w:t>
      </w:r>
      <w:r>
        <w:t xml:space="preserve">443 genes</w:t>
      </w:r>
      <w:r>
        <w:t xml:space="preserve"> </w:t>
      </w:r>
      <w:r>
        <w:t xml:space="preserve">(</w:t>
      </w:r>
      <m:oMath>
        <m:r>
          <m:t>c</m:t>
        </m:r>
        <m:r>
          <m:t>=</m:t>
        </m:r>
        <m:r>
          <m:t>0.25</m:t>
        </m:r>
      </m:oMath>
      <w:r>
        <w:t xml:space="preserve">), with the missing-cell fraction rising to 3.8% —</w:t>
      </w:r>
      <w:r>
        <w:t xml:space="preserve"> </w:t>
      </w:r>
      <w:r>
        <w:t xml:space="preserve">comfortably below the 20% cap.</w:t>
      </w:r>
    </w:p>
    <w:bookmarkStart w:id="33" w:name="tab:recovery"/>
    <w:p>
      <w:pPr>
        <w:pStyle w:val="TableCaption"/>
      </w:pPr>
      <w:r>
        <w:t xml:space="preserve">Gene recovery and resulting missingness as a function of</w:t>
      </w:r>
      <w:r>
        <w:t xml:space="preserve"> </w:t>
      </w:r>
      <w:r>
        <w:t xml:space="preserve">the cross-dataset coverage threshold, 2_3 comparison</w:t>
      </w:r>
      <w:r>
        <w:t xml:space="preserve"> </w:t>
      </w:r>
      <w:r>
        <w:t xml:space="preserve">(7 datasets, Second Trimester vs. Term). The pipeline selects</w:t>
      </w:r>
      <w:r>
        <w:t xml:space="preserve"> </w:t>
      </w:r>
      <w:r>
        <w:t xml:space="preserve">the lowest threshold whose missingness is still</w:t>
      </w:r>
      <w:r>
        <w:t xml:space="preserve"> </w:t>
      </w:r>
      <m:oMath>
        <m:r>
          <m:t>≤</m:t>
        </m:r>
        <m:r>
          <m:t>0.20</m:t>
        </m:r>
      </m:oMath>
      <w:r>
        <w:t xml:space="preserve">;</w:t>
      </w:r>
      <w:r>
        <w:t xml:space="preserve"> </w:t>
      </w:r>
      <w:r>
        <w:t xml:space="preserve">here,</w:t>
      </w:r>
      <w:r>
        <w:t xml:space="preserve"> </w:t>
      </w:r>
      <m:oMath>
        <m:r>
          <m:t>c</m:t>
        </m:r>
        <m:r>
          <m:t>=</m:t>
        </m:r>
        <m:r>
          <m:t>0.25</m:t>
        </m:r>
      </m:oMath>
      <w:r>
        <w:t xml:space="preserve"> </w:t>
      </w:r>
      <w:r>
        <w:t xml:space="preserve">is chosen.</w:t>
      </w:r>
    </w:p>
    <w:tbl>
      <w:tblPr>
        <w:tblStyle w:val="Table"/>
        <w:tblW w:type="pct" w:w="5000"/>
        <w:tblLook w:firstRow="1"/>
        <w:tblCaption w:val="Gene recovery and resulting missingness as a function of the cross-dataset coverage threshold, 2_3 comparison (7 datasets, Second Trimester vs. Term). The pipeline selects the lowest threshold whose missingness is still \le 0.20; here, c = 0.25 is chosen."/>
      </w:tblPr>
      <w:tblGrid/>
      <w:tr>
        <w:trPr>
          <w:cnfStyle w:firstRow="1"/>
        </w:trPr>
        <w:tc>
          <w:tcPr>
            <w:tcBorders>
              <w:bottom w:val="single"/>
            </w:tcBorders>
            <w:vAlign w:val="bottom"/>
          </w:tcPr>
          <w:p>
            <w:pPr>
              <w:pStyle w:val="Compact"/>
              <w:jc w:val="right"/>
            </w:pPr>
            <w:r>
              <w:rPr>
                <w:b/>
              </w:rPr>
              <w:t xml:space="preserve">Coverage threshold</w:t>
            </w:r>
          </w:p>
        </w:tc>
        <w:tc>
          <w:tcPr>
            <w:tcBorders>
              <w:bottom w:val="single"/>
            </w:tcBorders>
            <w:vAlign w:val="bottom"/>
          </w:tcPr>
          <w:p>
            <w:pPr>
              <w:pStyle w:val="Compact"/>
              <w:jc w:val="right"/>
            </w:pPr>
            <w:r>
              <w:rPr>
                <w:b/>
              </w:rPr>
              <w:t xml:space="preserve">Genes retained</w:t>
            </w:r>
          </w:p>
        </w:tc>
        <w:tc>
          <w:tcPr>
            <w:tcBorders>
              <w:bottom w:val="single"/>
            </w:tcBorders>
            <w:vAlign w:val="bottom"/>
          </w:tcPr>
          <w:p>
            <w:pPr>
              <w:pStyle w:val="Compact"/>
              <w:jc w:val="right"/>
            </w:pPr>
            <w:r>
              <w:rPr>
                <w:b/>
              </w:rPr>
              <w:t xml:space="preserve">Missing cells</w:t>
            </w:r>
          </w:p>
        </w:tc>
        <w:tc>
          <w:tcPr>
            <w:tcBorders>
              <w:bottom w:val="single"/>
            </w:tcBorders>
            <w:vAlign w:val="bottom"/>
          </w:tcPr>
          <w:p>
            <w:pPr>
              <w:pStyle w:val="Compact"/>
              <w:jc w:val="right"/>
            </w:pPr>
            <w:r>
              <w:rPr>
                <w:b/>
              </w:rPr>
              <w:t xml:space="preserve">% missing</w:t>
            </w:r>
          </w:p>
        </w:tc>
      </w:tr>
      <w:tr>
        <w:tc>
          <w:p>
            <w:pPr>
              <w:pStyle w:val="Compact"/>
              <w:jc w:val="right"/>
            </w:pPr>
            <w:r>
              <w:t xml:space="preserve">1.00</w:t>
            </w:r>
          </w:p>
        </w:tc>
        <w:tc>
          <w:p>
            <w:pPr>
              <w:pStyle w:val="Compact"/>
              <w:jc w:val="right"/>
            </w:pPr>
            <w:r>
              <w:t xml:space="preserve">16</w:t>
            </w:r>
            <w:r>
              <w:t xml:space="preserve">,</w:t>
            </w:r>
            <w:r>
              <w:t xml:space="preserve">251</w:t>
            </w:r>
          </w:p>
        </w:tc>
        <w:tc>
          <w:p>
            <w:pPr>
              <w:pStyle w:val="Compact"/>
              <w:jc w:val="right"/>
            </w:pPr>
            <w:r>
              <w:t xml:space="preserve">0</w:t>
            </w:r>
          </w:p>
        </w:tc>
        <w:tc>
          <w:p>
            <w:pPr>
              <w:pStyle w:val="Compact"/>
              <w:jc w:val="right"/>
            </w:pPr>
            <w:r>
              <w:t xml:space="preserve">0.0 %</w:t>
            </w:r>
          </w:p>
        </w:tc>
      </w:tr>
      <w:tr>
        <w:tc>
          <w:p>
            <w:pPr>
              <w:pStyle w:val="Compact"/>
              <w:jc w:val="right"/>
            </w:pPr>
            <w:r>
              <w:t xml:space="preserve">0.90</w:t>
            </w:r>
          </w:p>
        </w:tc>
        <w:tc>
          <w:p>
            <w:pPr>
              <w:pStyle w:val="Compact"/>
              <w:jc w:val="right"/>
            </w:pPr>
            <w:r>
              <w:t xml:space="preserve">16</w:t>
            </w:r>
            <w:r>
              <w:t xml:space="preserve">,</w:t>
            </w:r>
            <w:r>
              <w:t xml:space="preserve">251</w:t>
            </w:r>
          </w:p>
        </w:tc>
        <w:tc>
          <w:p>
            <w:pPr>
              <w:pStyle w:val="Compact"/>
              <w:jc w:val="right"/>
            </w:pPr>
            <w:r>
              <w:t xml:space="preserve">0</w:t>
            </w:r>
          </w:p>
        </w:tc>
        <w:tc>
          <w:p>
            <w:pPr>
              <w:pStyle w:val="Compact"/>
              <w:jc w:val="right"/>
            </w:pPr>
            <w:r>
              <w:t xml:space="preserve">0.0 %</w:t>
            </w:r>
          </w:p>
        </w:tc>
      </w:tr>
      <w:tr>
        <w:tc>
          <w:p>
            <w:pPr>
              <w:pStyle w:val="Compact"/>
              <w:jc w:val="right"/>
            </w:pPr>
            <w:r>
              <w:t xml:space="preserve">0.75</w:t>
            </w:r>
          </w:p>
        </w:tc>
        <w:tc>
          <w:p>
            <w:pPr>
              <w:pStyle w:val="Compact"/>
              <w:jc w:val="right"/>
            </w:pPr>
            <w:r>
              <w:t xml:space="preserve">16</w:t>
            </w:r>
            <w:r>
              <w:t xml:space="preserve">,</w:t>
            </w:r>
            <w:r>
              <w:t xml:space="preserve">756</w:t>
            </w:r>
          </w:p>
        </w:tc>
        <w:tc>
          <w:p>
            <w:pPr>
              <w:pStyle w:val="Compact"/>
              <w:jc w:val="right"/>
            </w:pPr>
            <w:r>
              <w:t xml:space="preserve">10</w:t>
            </w:r>
            <w:r>
              <w:t xml:space="preserve">,</w:t>
            </w:r>
            <w:r>
              <w:t xml:space="preserve">946</w:t>
            </w:r>
          </w:p>
        </w:tc>
        <w:tc>
          <w:p>
            <w:pPr>
              <w:pStyle w:val="Compact"/>
              <w:jc w:val="right"/>
            </w:pPr>
            <w:r>
              <w:t xml:space="preserve">1.0 %</w:t>
            </w:r>
          </w:p>
        </w:tc>
      </w:tr>
      <w:tr>
        <w:tc>
          <w:p>
            <w:pPr>
              <w:pStyle w:val="Compact"/>
              <w:jc w:val="right"/>
            </w:pPr>
            <w:r>
              <w:t xml:space="preserve">0.50</w:t>
            </w:r>
          </w:p>
        </w:tc>
        <w:tc>
          <w:p>
            <w:pPr>
              <w:pStyle w:val="Compact"/>
              <w:jc w:val="right"/>
            </w:pPr>
            <w:r>
              <w:t xml:space="preserve">16</w:t>
            </w:r>
            <w:r>
              <w:t xml:space="preserve">,</w:t>
            </w:r>
            <w:r>
              <w:t xml:space="preserve">889</w:t>
            </w:r>
          </w:p>
        </w:tc>
        <w:tc>
          <w:p>
            <w:pPr>
              <w:pStyle w:val="Compact"/>
              <w:jc w:val="right"/>
            </w:pPr>
            <w:r>
              <w:t xml:space="preserve">16</w:t>
            </w:r>
            <w:r>
              <w:t xml:space="preserve">,</w:t>
            </w:r>
            <w:r>
              <w:t xml:space="preserve">052</w:t>
            </w:r>
          </w:p>
        </w:tc>
        <w:tc>
          <w:p>
            <w:pPr>
              <w:pStyle w:val="Compact"/>
              <w:jc w:val="right"/>
            </w:pPr>
            <w:r>
              <w:t xml:space="preserve">1.5 %</w:t>
            </w:r>
          </w:p>
        </w:tc>
      </w:tr>
      <w:tr>
        <w:tc>
          <w:p>
            <w:pPr>
              <w:pStyle w:val="Compact"/>
              <w:jc w:val="right"/>
            </w:pPr>
            <w:r>
              <w:t xml:space="preserve">0.25</w:t>
            </w:r>
          </w:p>
        </w:tc>
        <w:tc>
          <w:p>
            <w:pPr>
              <w:pStyle w:val="Compact"/>
              <w:jc w:val="right"/>
            </w:pPr>
            <w:r>
              <w:t xml:space="preserve">18</w:t>
            </w:r>
            <w:r>
              <w:t xml:space="preserve">,</w:t>
            </w:r>
            <w:r>
              <w:t xml:space="preserve">443</w:t>
            </w:r>
          </w:p>
        </w:tc>
        <w:tc>
          <w:p>
            <w:pPr>
              <w:pStyle w:val="Compact"/>
              <w:jc w:val="right"/>
            </w:pPr>
            <w:r>
              <w:t xml:space="preserve">45</w:t>
            </w:r>
            <w:r>
              <w:t xml:space="preserve">,</w:t>
            </w:r>
            <w:r>
              <w:t xml:space="preserve">040</w:t>
            </w:r>
          </w:p>
        </w:tc>
        <w:tc>
          <w:p>
            <w:pPr>
              <w:pStyle w:val="Compact"/>
              <w:jc w:val="right"/>
            </w:pPr>
            <w:r>
              <w:t xml:space="preserve">3.8 %</w:t>
            </w:r>
          </w:p>
        </w:tc>
      </w:tr>
    </w:tbl>
    <w:bookmarkEnd w:id="33"/>
    <w:p>
      <w:pPr>
        <w:pStyle w:val="Heading2"/>
      </w:pPr>
      <w:bookmarkStart w:id="34" w:name="sec:coverage"/>
      <w:r>
        <w:t xml:space="preserve">Step 4: per-group imputation safety check</w:t>
      </w:r>
      <w:bookmarkEnd w:id="34"/>
    </w:p>
    <w:p>
      <w:pPr>
        <w:pStyle w:val="FirstParagraph"/>
      </w:pPr>
      <w:r>
        <w:t xml:space="preserve">For every gene that requires imputation in at least one dataset,</w:t>
      </w:r>
      <w:r>
        <w:t xml:space="preserve"> </w:t>
      </w:r>
      <w:r>
        <w:t xml:space="preserve">the pipeline counts the number of</w:t>
      </w:r>
      <w:r>
        <w:t xml:space="preserve"> </w:t>
      </w:r>
      <w:r>
        <w:rPr>
          <w:i/>
        </w:rPr>
        <w:t xml:space="preserve">non-imputed</w:t>
      </w:r>
      <w:r>
        <w:t xml:space="preserve"> </w:t>
      </w:r>
      <w:r>
        <w:t xml:space="preserve">samples</w:t>
      </w:r>
      <w:r>
        <w:t xml:space="preserve"> </w:t>
      </w:r>
      <w:r>
        <w:t xml:space="preserve">available in each of the two biological groups. Genes that lack</w:t>
      </w:r>
      <w:r>
        <w:t xml:space="preserve"> </w:t>
      </w:r>
      <w:r>
        <w:t xml:space="preserve">any real measurement in one of the two groups are dropped</w:t>
      </w:r>
      <w:r>
        <w:t xml:space="preserve"> </w:t>
      </w:r>
      <w:r>
        <w:t xml:space="preserve">(configurable via</w:t>
      </w:r>
      <w:r>
        <w:t xml:space="preserve"> </w:t>
      </w:r>
      <w:r>
        <w:rPr>
          <w:rStyle w:val="VerbatimChar"/>
        </w:rPr>
        <w:t xml:space="preserve">drop_imputed_genes_missing_in_group</w:t>
      </w:r>
      <w:r>
        <w:t xml:space="preserve">), because</w:t>
      </w:r>
      <w:r>
        <w:t xml:space="preserve"> </w:t>
      </w:r>
      <w:r>
        <w:t xml:space="preserve">matrix completion under a sparse row with no group-specific</w:t>
      </w:r>
      <w:r>
        <w:t xml:space="preserve"> </w:t>
      </w:r>
      <w:r>
        <w:t xml:space="preserve">evidence would otherwise synthesise an arbitrary value under the</w:t>
      </w:r>
      <w:r>
        <w:t xml:space="preserve"> </w:t>
      </w:r>
      <w:r>
        <w:t xml:space="preserve">unseen condition and bias the contrast. In the 2_3 comparison</w:t>
      </w:r>
      <w:r>
        <w:t xml:space="preserve"> </w:t>
      </w:r>
      <w:r>
        <w:t xml:space="preserve">this safety rule removed 2</w:t>
      </w:r>
      <w:r>
        <w:t xml:space="preserve">,</w:t>
      </w:r>
      <w:r>
        <w:t xml:space="preserve">080 genes that were absent from</w:t>
      </w:r>
      <w:r>
        <w:t xml:space="preserve"> </w:t>
      </w:r>
      <w:r>
        <w:t xml:space="preserve">every Second-Trimester sample — these are genes printed on the</w:t>
      </w:r>
      <w:r>
        <w:t xml:space="preserve"> </w:t>
      </w:r>
      <w:r>
        <w:t xml:space="preserve">newer HuGene arrays (contributing most of the Term samples) but</w:t>
      </w:r>
      <w:r>
        <w:t xml:space="preserve"> </w:t>
      </w:r>
      <w:r>
        <w:t xml:space="preserve">absent from the HG-U133 Plus 2.0 chips that contributed the</w:t>
      </w:r>
      <w:r>
        <w:t xml:space="preserve"> </w:t>
      </w:r>
      <w:r>
        <w:t xml:space="preserve">majority of Second-Trimester samples (Table </w:t>
      </w:r>
      <w:hyperlink w:anchor="tab:coverage">
        <w:r>
          <w:rPr>
            <w:rStyle w:val="Hyperlink"/>
          </w:rPr>
          <w:t xml:space="preserve">3</w:t>
        </w:r>
      </w:hyperlink>
      <w:r>
        <w:t xml:space="preserve">).</w:t>
      </w:r>
      <w:r>
        <w:t xml:space="preserve"> </w:t>
      </w:r>
      <w:r>
        <w:t xml:space="preserve">Of the 2</w:t>
      </w:r>
      <w:r>
        <w:t xml:space="preserve">,</w:t>
      </w:r>
      <w:r>
        <w:t xml:space="preserve">718 genes needing imputation in</w:t>
      </w:r>
      <w:r>
        <w:t xml:space="preserve"> </w:t>
      </w:r>
      <m:oMath>
        <m:r>
          <m:t>≥</m:t>
        </m:r>
        <m:r>
          <m:t>​</m:t>
        </m:r>
        <m:r>
          <m:t>1</m:t>
        </m:r>
      </m:oMath>
      <w:r>
        <w:t xml:space="preserve"> </w:t>
      </w:r>
      <w:r>
        <w:t xml:space="preserve">dataset,</w:t>
      </w:r>
      <w:r>
        <w:t xml:space="preserve"> </w:t>
      </w:r>
      <w:r>
        <w:t xml:space="preserve">only 638 had at least one real measurement in</w:t>
      </w:r>
      <w:r>
        <w:t xml:space="preserve"> </w:t>
      </w:r>
      <w:r>
        <w:rPr>
          <w:i/>
        </w:rPr>
        <w:t xml:space="preserve">both</w:t>
      </w:r>
      <w:r>
        <w:t xml:space="preserve"> </w:t>
      </w:r>
      <w:r>
        <w:t xml:space="preserve">groups</w:t>
      </w:r>
      <w:r>
        <w:t xml:space="preserve"> </w:t>
      </w:r>
      <w:r>
        <w:t xml:space="preserve">and were retained.</w:t>
      </w:r>
    </w:p>
    <w:bookmarkStart w:id="35" w:name="tab:coverage"/>
    <w:p>
      <w:pPr>
        <w:pStyle w:val="TableCaption"/>
      </w:pPr>
      <w:r>
        <w:t xml:space="preserve">Per-group imputation safety audit for the 2_3</w:t>
      </w:r>
      <w:r>
        <w:t xml:space="preserve"> </w:t>
      </w:r>
      <w:r>
        <w:t xml:space="preserve">comparison. The final merged matrix contains 16</w:t>
      </w:r>
      <w:r>
        <w:t xml:space="preserve">,</w:t>
      </w:r>
      <w:r>
        <w:t xml:space="preserve">251 fully</w:t>
      </w:r>
      <w:r>
        <w:t xml:space="preserve"> </w:t>
      </w:r>
      <w:r>
        <w:t xml:space="preserve">observed genes plus 638 partially observed genes that passed</w:t>
      </w:r>
      <w:r>
        <w:t xml:space="preserve"> </w:t>
      </w:r>
      <w:r>
        <w:t xml:space="preserve">the both-groups-have-evidence rule.</w:t>
      </w:r>
    </w:p>
    <w:tbl>
      <w:tblPr>
        <w:tblStyle w:val="Table"/>
        <w:tblW w:type="pct" w:w="5000"/>
        <w:tblLook w:firstRow="1"/>
        <w:tblCaption w:val="Per-group imputation safety audit for the 2_3 comparison. The final merged matrix contains 16,251 fully observed genes plus 638 partially observed genes that passed the both-groups-have-evidence rule."/>
      </w:tblPr>
      <w:tblGrid/>
      <w:tr>
        <w:trPr>
          <w:cnfStyle w:firstRow="1"/>
        </w:trPr>
        <w:tc>
          <w:tcPr>
            <w:tcBorders>
              <w:bottom w:val="single"/>
            </w:tcBorders>
            <w:vAlign w:val="bottom"/>
          </w:tcPr>
          <w:p>
            <w:pPr>
              <w:pStyle w:val="Compact"/>
              <w:jc w:val="left"/>
            </w:pPr>
            <w:r>
              <w:rPr>
                <w:b/>
              </w:rPr>
              <w:t xml:space="preserve">Gene category (2_3 comparison)</w:t>
            </w:r>
          </w:p>
        </w:tc>
        <w:tc>
          <w:tcPr>
            <w:tcBorders>
              <w:bottom w:val="single"/>
            </w:tcBorders>
            <w:vAlign w:val="bottom"/>
          </w:tcPr>
          <w:p>
            <w:pPr>
              <w:pStyle w:val="Compact"/>
              <w:jc w:val="right"/>
            </w:pPr>
            <w:r>
              <w:rPr>
                <w:b/>
              </w:rPr>
              <w:t xml:space="preserve">Count</w:t>
            </w:r>
          </w:p>
        </w:tc>
      </w:tr>
      <w:tr>
        <w:tc>
          <w:p>
            <w:pPr>
              <w:pStyle w:val="Compact"/>
              <w:jc w:val="left"/>
            </w:pPr>
            <w:r>
              <w:t xml:space="preserve">Genes present in all datasets (no imputation needed)</w:t>
            </w:r>
          </w:p>
        </w:tc>
        <w:tc>
          <w:p>
            <w:pPr>
              <w:pStyle w:val="Compact"/>
              <w:jc w:val="right"/>
            </w:pPr>
            <w:r>
              <w:t xml:space="preserve">16</w:t>
            </w:r>
            <w:r>
              <w:t xml:space="preserve">,</w:t>
            </w:r>
            <w:r>
              <w:t xml:space="preserve">251</w:t>
            </w:r>
          </w:p>
        </w:tc>
      </w:tr>
      <w:tr>
        <w:tc>
          <w:p>
            <w:pPr>
              <w:pStyle w:val="Compact"/>
              <w:jc w:val="left"/>
            </w:pPr>
            <w:r>
              <w:t xml:space="preserve">Genes needing imputation in</w:t>
            </w:r>
            <w:r>
              <w:t xml:space="preserve"> </w:t>
            </w:r>
            <m:oMath>
              <m:r>
                <m:t>≥</m:t>
              </m:r>
            </m:oMath>
            <w:r>
              <w:t xml:space="preserve">1 dataset</w:t>
            </w:r>
          </w:p>
        </w:tc>
        <w:tc>
          <w:p>
            <w:pPr>
              <w:pStyle w:val="Compact"/>
              <w:jc w:val="right"/>
            </w:pPr>
            <w:r>
              <w:t xml:space="preserve">2</w:t>
            </w:r>
            <w:r>
              <w:t xml:space="preserve">,</w:t>
            </w:r>
            <w:r>
              <w:t xml:space="preserve">718</w:t>
            </w:r>
          </w:p>
        </w:tc>
      </w:tr>
      <w:tr>
        <w:tc>
          <w:p>
            <w:pPr>
              <w:pStyle w:val="Compact"/>
              <w:jc w:val="left"/>
            </w:pPr>
            <w:r>
              <w:t xml:space="preserve">with</w:t>
            </w:r>
            <w:r>
              <w:t xml:space="preserve"> </w:t>
            </w:r>
            <m:oMath>
              <m:r>
                <m:t>≥</m:t>
              </m:r>
            </m:oMath>
            <w:r>
              <w:t xml:space="preserve">1 real value in BOTH groups (kept)</w:t>
            </w:r>
          </w:p>
        </w:tc>
        <w:tc>
          <w:p>
            <w:pPr>
              <w:pStyle w:val="Compact"/>
              <w:jc w:val="right"/>
            </w:pPr>
            <w:r>
              <w:t xml:space="preserve">638</w:t>
            </w:r>
          </w:p>
        </w:tc>
      </w:tr>
      <w:tr>
        <w:tc>
          <w:p>
            <w:pPr>
              <w:pStyle w:val="Compact"/>
              <w:jc w:val="left"/>
            </w:pPr>
            <w:r>
              <w:t xml:space="preserve">missing entirely from Second Trimester (dropped)</w:t>
            </w:r>
          </w:p>
        </w:tc>
        <w:tc>
          <w:p>
            <w:pPr>
              <w:pStyle w:val="Compact"/>
              <w:jc w:val="right"/>
            </w:pPr>
            <w:r>
              <w:t xml:space="preserve">2</w:t>
            </w:r>
            <w:r>
              <w:t xml:space="preserve">,</w:t>
            </w:r>
            <w:r>
              <w:t xml:space="preserve">080</w:t>
            </w:r>
          </w:p>
        </w:tc>
      </w:tr>
      <w:tr>
        <w:tc>
          <w:p>
            <w:pPr>
              <w:pStyle w:val="Compact"/>
              <w:jc w:val="left"/>
            </w:pPr>
            <w:r>
              <w:t xml:space="preserve">missing entirely from Term (dropped)</w:t>
            </w:r>
          </w:p>
        </w:tc>
        <w:tc>
          <w:p>
            <w:pPr>
              <w:pStyle w:val="Compact"/>
              <w:jc w:val="right"/>
            </w:pPr>
            <w:r>
              <w:t xml:space="preserve">0</w:t>
            </w:r>
          </w:p>
        </w:tc>
      </w:tr>
      <w:tr>
        <w:tc>
          <w:p>
            <w:pPr>
              <w:pStyle w:val="Compact"/>
              <w:jc w:val="left"/>
            </w:pPr>
            <w:r>
              <w:t xml:space="preserve">Final merged matrix size</w:t>
            </w:r>
          </w:p>
        </w:tc>
        <w:tc>
          <w:p>
            <w:pPr>
              <w:pStyle w:val="Compact"/>
              <w:jc w:val="right"/>
            </w:pPr>
            <w:r>
              <w:t xml:space="preserve">16</w:t>
            </w:r>
            <w:r>
              <w:t xml:space="preserve">,</w:t>
            </w:r>
            <w:r>
              <w:t xml:space="preserve">889</w:t>
            </w:r>
          </w:p>
        </w:tc>
      </w:tr>
    </w:tbl>
    <w:bookmarkEnd w:id="35"/>
    <w:p>
      <w:pPr>
        <w:pStyle w:val="Heading2"/>
      </w:pPr>
      <w:bookmarkStart w:id="36" w:name="step-5-matrix-completion"/>
      <w:r>
        <w:t xml:space="preserve">Step 5: matrix completion</w:t>
      </w:r>
      <w:bookmarkEnd w:id="36"/>
    </w:p>
    <w:p>
      <w:pPr>
        <w:pStyle w:val="FirstParagraph"/>
      </w:pPr>
      <w:r>
        <w:t xml:space="preserve">Two imputation methods are available:</w:t>
      </w:r>
    </w:p>
    <w:p>
      <w:pPr>
        <w:numPr>
          <w:ilvl w:val="0"/>
          <w:numId w:val="1002"/>
        </w:numPr>
      </w:pPr>
      <w:r>
        <w:rPr>
          <w:i/>
        </w:rPr>
        <w:t xml:space="preserve">softImpute</w:t>
      </w:r>
      <w:r>
        <w:t xml:space="preserve"> </w:t>
      </w:r>
      <w:r>
        <w:t xml:space="preserve">:</w:t>
      </w:r>
      <w:r>
        <w:t xml:space="preserve"> </w:t>
      </w:r>
      <w:r>
        <w:t xml:space="preserve">nuclear-norm regularised low-rank completion with warm-start</w:t>
      </w:r>
      <w:r>
        <w:t xml:space="preserve"> </w:t>
      </w:r>
      <m:oMath>
        <m:r>
          <m:t>λ</m:t>
        </m:r>
      </m:oMath>
      <w:r>
        <w:t xml:space="preserve"> </w:t>
      </w:r>
      <w:r>
        <w:t xml:space="preserve">path, centred/scaled by</w:t>
      </w:r>
      <w:r>
        <w:t xml:space="preserve"> </w:t>
      </w:r>
      <w:r>
        <w:rPr>
          <w:rStyle w:val="VerbatimChar"/>
        </w:rPr>
        <w:t xml:space="preserve">biScale</w:t>
      </w:r>
      <w:r>
        <w:t xml:space="preserve">; default</w:t>
      </w:r>
      <w:r>
        <w:t xml:space="preserve"> </w:t>
      </w:r>
      <w:r>
        <w:rPr>
          <w:rStyle w:val="VerbatimChar"/>
        </w:rPr>
        <w:t xml:space="preserve">rank_max</w:t>
      </w:r>
      <w:r>
        <w:t xml:space="preserve"> </w:t>
      </w:r>
      <m:oMath>
        <m:r>
          <m:t>=</m:t>
        </m:r>
        <m:r>
          <m:t>30</m:t>
        </m:r>
      </m:oMath>
      <w:r>
        <w:t xml:space="preserve">,</w:t>
      </w:r>
      <w:r>
        <w:t xml:space="preserve"> </w:t>
      </w:r>
      <m:oMath>
        <m:r>
          <m:t>λ</m:t>
        </m:r>
      </m:oMath>
      <w:r>
        <w:t xml:space="preserve"> </w:t>
      </w:r>
      <w:r>
        <w:t xml:space="preserve">auto-selected along an</w:t>
      </w:r>
      <w:r>
        <w:t xml:space="preserve"> </w:t>
      </w:r>
      <w:r>
        <w:t xml:space="preserve">8-point path. Low-rank matrix completion of this family has</w:t>
      </w:r>
      <w:r>
        <w:t xml:space="preserve"> </w:t>
      </w:r>
      <w:r>
        <w:t xml:space="preserve">been used extensively for transcriptomics imputation,</w:t>
      </w:r>
      <w:r>
        <w:t xml:space="preserve"> </w:t>
      </w:r>
      <w:r>
        <w:t xml:space="preserve">primarily in single-cell RNA-seq (e.g. McImpute,</w:t>
      </w:r>
      <w:r>
        <w:t xml:space="preserve"> </w:t>
      </w:r>
      <w:r>
        <w:t xml:space="preserve">), though it is rarely applied to bulk</w:t>
      </w:r>
      <w:r>
        <w:t xml:space="preserve"> </w:t>
      </w:r>
      <w:r>
        <w:t xml:space="preserve">microarray meta-analysis.</w:t>
      </w:r>
    </w:p>
    <w:p>
      <w:pPr>
        <w:numPr>
          <w:ilvl w:val="0"/>
          <w:numId w:val="1002"/>
        </w:numPr>
      </w:pPr>
      <w:r>
        <w:rPr>
          <w:i/>
        </w:rPr>
        <w:t xml:space="preserve">impute::impute.knn</w:t>
      </w:r>
      <w:r>
        <w:t xml:space="preserve"> </w:t>
      </w:r>
      <w:r>
        <w:t xml:space="preserve">:</w:t>
      </w:r>
      <w:r>
        <w:t xml:space="preserve"> </w:t>
      </w:r>
      <m:oMath>
        <m:r>
          <m:t>k</m:t>
        </m:r>
      </m:oMath>
      <w:r>
        <w:t xml:space="preserve">-nearest-neighbour row imputation with</w:t>
      </w:r>
      <w:r>
        <w:t xml:space="preserve"> </w:t>
      </w:r>
      <m:oMath>
        <m:r>
          <m:t>k</m:t>
        </m:r>
        <m:r>
          <m:t>=</m:t>
        </m:r>
        <m:r>
          <m:t>10</m:t>
        </m:r>
      </m:oMath>
      <w:r>
        <w:t xml:space="preserve">. KNN</w:t>
      </w:r>
      <w:r>
        <w:t xml:space="preserve"> </w:t>
      </w:r>
      <w:r>
        <w:t xml:space="preserve">imputation is the de-facto standard for missing-value recovery</w:t>
      </w:r>
      <w:r>
        <w:t xml:space="preserve"> </w:t>
      </w:r>
      <w:r>
        <w:t xml:space="preserve">in microarray studies and has been evaluated in numerous</w:t>
      </w:r>
      <w:r>
        <w:t xml:space="preserve"> </w:t>
      </w:r>
      <w:r>
        <w:t xml:space="preserve">comparative reviews</w:t>
      </w:r>
      <w:r>
        <w:t xml:space="preserve"> </w:t>
      </w:r>
      <w:r>
        <w:t xml:space="preserve">.</w:t>
      </w:r>
    </w:p>
    <w:p>
      <w:pPr>
        <w:pStyle w:val="FirstParagraph"/>
      </w:pPr>
      <w:r>
        <w:t xml:space="preserve">A binary</w:t>
      </w:r>
      <w:r>
        <w:t xml:space="preserve"> </w:t>
      </w:r>
      <w:r>
        <w:rPr>
          <w:rStyle w:val="VerbatimChar"/>
        </w:rPr>
        <w:t xml:space="preserve">imputed_mask</w:t>
      </w:r>
      <w:r>
        <w:t xml:space="preserve"> </w:t>
      </w:r>
      <w:r>
        <w:t xml:space="preserve">is stored alongside the completed</w:t>
      </w:r>
      <w:r>
        <w:t xml:space="preserve"> </w:t>
      </w:r>
      <w:r>
        <w:t xml:space="preserve">matrix and carried through all subsequent steps.</w:t>
      </w:r>
    </w:p>
    <w:p>
      <w:pPr>
        <w:pStyle w:val="Heading2"/>
      </w:pPr>
      <w:bookmarkStart w:id="37" w:name="step-6-combat-batch-correction"/>
      <w:r>
        <w:t xml:space="preserve">Step 6: ComBat batch correction</w:t>
      </w:r>
      <w:bookmarkEnd w:id="37"/>
    </w:p>
    <w:p>
      <w:pPr>
        <w:pStyle w:val="FirstParagraph"/>
      </w:pPr>
      <w:r>
        <w:t xml:space="preserve">The completed matrix is batch-corrected with</w:t>
      </w:r>
      <w:r>
        <w:t xml:space="preserve"> </w:t>
      </w:r>
      <w:r>
        <w:rPr>
          <w:rStyle w:val="VerbatimChar"/>
        </w:rPr>
        <w:t xml:space="preserve">sva::ComBat</w:t>
      </w:r>
      <w:r>
        <w:t xml:space="preserve"> </w:t>
      </w:r>
      <w:r>
        <w:t xml:space="preserve">using a model matrix of</w:t>
      </w:r>
      <w:r>
        <w:t xml:space="preserve"> </w:t>
      </w:r>
      <m:oMath>
        <m:r>
          <m:t>∼</m:t>
        </m:r>
        <m:r>
          <m:t>​</m:t>
        </m:r>
        <m:r>
          <m:rPr>
            <m:nor/>
            <m:sty m:val="p"/>
          </m:rPr>
          <m:t>bio_group</m:t>
        </m:r>
        <m:r>
          <m:t>+</m:t>
        </m:r>
        <m:r>
          <m:rPr>
            <m:nor/>
            <m:sty m:val="p"/>
          </m:rPr>
          <m:t>Combined.Fetus.Sex</m:t>
        </m:r>
      </m:oMath>
      <w:r>
        <w:t xml:space="preserve">, where</w:t>
      </w:r>
      <w:r>
        <w:t xml:space="preserve"> </w:t>
      </w:r>
      <w:r>
        <w:rPr>
          <w:rStyle w:val="VerbatimChar"/>
        </w:rPr>
        <w:t xml:space="preserve">bio_group</w:t>
      </w:r>
      <w:r>
        <w:t xml:space="preserve"> </w:t>
      </w:r>
      <w:r>
        <w:t xml:space="preserve">is the two-level contrast</w:t>
      </w:r>
      <w:r>
        <w:t xml:space="preserve"> </w:t>
      </w:r>
      <w:r>
        <w:t xml:space="preserve">(e.g. </w:t>
      </w:r>
      <w:r>
        <w:rPr>
          <w:rStyle w:val="VerbatimChar"/>
        </w:rPr>
        <w:t xml:space="preserve">Second Trimester</w:t>
      </w:r>
      <w:r>
        <w:t xml:space="preserve"> </w:t>
      </w:r>
      <w:r>
        <w:t xml:space="preserve">vs. </w:t>
      </w:r>
      <w:r>
        <w:rPr>
          <w:rStyle w:val="VerbatimChar"/>
        </w:rPr>
        <w:t xml:space="preserve">Term</w:t>
      </w:r>
      <w:r>
        <w:t xml:space="preserve">). Parametric</w:t>
      </w:r>
      <w:r>
        <w:t xml:space="preserve"> </w:t>
      </w:r>
      <w:r>
        <w:t xml:space="preserve">empirical Bayes priors are enabled.</w:t>
      </w:r>
    </w:p>
    <w:p>
      <w:pPr>
        <w:pStyle w:val="Heading2"/>
      </w:pPr>
      <w:bookmarkStart w:id="38" w:name="Xf925224b21f46726e71de1a787274eb236c5ed3"/>
      <w:r>
        <w:t xml:space="preserve">Step 7: differential expression with imputed-cell</w:t>
      </w:r>
      <w:r>
        <w:t xml:space="preserve"> </w:t>
      </w:r>
      <w:r>
        <w:t xml:space="preserve">weighting</w:t>
      </w:r>
      <w:bookmarkEnd w:id="38"/>
    </w:p>
    <w:p>
      <w:pPr>
        <w:pStyle w:val="FirstParagraph"/>
      </w:pPr>
      <w:r>
        <w:t xml:space="preserve">Differential expression is computed with</w:t>
      </w:r>
      <w:r>
        <w:t xml:space="preserve"> </w:t>
      </w:r>
      <w:r>
        <w:rPr>
          <w:rStyle w:val="VerbatimChar"/>
        </w:rPr>
        <w:t xml:space="preserve">limma::lmFit</w:t>
      </w:r>
      <w:r>
        <w:t xml:space="preserve"> </w:t>
      </w:r>
      <w:r>
        <w:t xml:space="preserve">followed by</w:t>
      </w:r>
      <w:r>
        <w:t xml:space="preserve"> </w:t>
      </w:r>
      <w:r>
        <w:rPr>
          <w:rStyle w:val="VerbatimChar"/>
        </w:rPr>
        <w:t xml:space="preserve">eBayes</w:t>
      </w:r>
      <w:r>
        <w:t xml:space="preserve"> </w:t>
      </w:r>
      <w:r>
        <w:t xml:space="preserve">and</w:t>
      </w:r>
      <w:r>
        <w:t xml:space="preserve"> </w:t>
      </w:r>
      <w:r>
        <w:rPr>
          <w:rStyle w:val="VerbatimChar"/>
        </w:rPr>
        <w:t xml:space="preserve">topTable</w:t>
      </w:r>
      <w:r>
        <w:t xml:space="preserve">. A per-cell</w:t>
      </w:r>
      <w:r>
        <w:t xml:space="preserve"> </w:t>
      </w:r>
      <w:r>
        <w:t xml:space="preserve">weight matrix</w:t>
      </w:r>
      <w:r>
        <w:t xml:space="preserve"> </w:t>
      </w:r>
      <m:oMath>
        <m:r>
          <m:t>W</m:t>
        </m:r>
      </m:oMath>
      <w:r>
        <w:t xml:space="preserve"> </w:t>
      </w:r>
      <w:r>
        <w:t xml:space="preserve">is constructed from the imputed mask:</w:t>
      </w:r>
      <w:r>
        <w:t xml:space="preserve"> </w:t>
      </w:r>
      <m:oMath>
        <m:sSub>
          <m:e>
            <m:r>
              <m:t>W</m:t>
            </m:r>
          </m:e>
          <m:sub>
            <m:r>
              <m:t>i</m:t>
            </m:r>
            <m:r>
              <m:t>j</m:t>
            </m:r>
          </m:sub>
        </m:sSub>
        <m:r>
          <m:t>=</m:t>
        </m:r>
        <m:r>
          <m:t>1</m:t>
        </m:r>
      </m:oMath>
      <w:r>
        <w:t xml:space="preserve"> </w:t>
      </w:r>
      <w:r>
        <w:t xml:space="preserve">for real observations and</w:t>
      </w:r>
      <w:r>
        <w:t xml:space="preserve"> </w:t>
      </w:r>
      <m:oMath>
        <m:sSub>
          <m:e>
            <m:r>
              <m:t>W</m:t>
            </m:r>
          </m:e>
          <m:sub>
            <m:r>
              <m:t>i</m:t>
            </m:r>
            <m:r>
              <m:t>j</m:t>
            </m:r>
          </m:sub>
        </m:sSub>
        <m:r>
          <m:t>=</m:t>
        </m:r>
        <m:r>
          <m:t>w</m:t>
        </m:r>
      </m:oMath>
      <w:r>
        <w:t xml:space="preserve"> </w:t>
      </w:r>
      <w:r>
        <w:t xml:space="preserve">for imputed ones, with</w:t>
      </w:r>
      <w:r>
        <w:t xml:space="preserve"> </w:t>
      </w:r>
      <m:oMath>
        <m:r>
          <m:t>w</m:t>
        </m:r>
        <m:r>
          <m:t>∈</m:t>
        </m:r>
        <m:r>
          <m:t>[</m:t>
        </m:r>
        <m:r>
          <m:t>0</m:t>
        </m:r>
        <m:r>
          <m:t>,</m:t>
        </m:r>
        <m:r>
          <m:t>1</m:t>
        </m:r>
        <m:r>
          <m:t>]</m:t>
        </m:r>
      </m:oMath>
      <w:r>
        <w:t xml:space="preserve"> </w:t>
      </w:r>
      <w:r>
        <w:t xml:space="preserve">controlled by</w:t>
      </w:r>
      <w:r>
        <w:t xml:space="preserve"> </w:t>
      </w:r>
      <w:r>
        <w:rPr>
          <w:rStyle w:val="VerbatimChar"/>
        </w:rPr>
        <w:t xml:space="preserve">de.imputed_cell_weight</w:t>
      </w:r>
      <w:r>
        <w:t xml:space="preserve">.</w:t>
      </w:r>
      <w:r>
        <w:t xml:space="preserve"> </w:t>
      </w:r>
      <w:r>
        <w:t xml:space="preserve">Setting</w:t>
      </w:r>
      <w:r>
        <w:t xml:space="preserve"> </w:t>
      </w:r>
      <m:oMath>
        <m:r>
          <m:t>w</m:t>
        </m:r>
        <m:r>
          <m:t>=</m:t>
        </m:r>
        <m:r>
          <m:t>0</m:t>
        </m:r>
      </m:oMath>
      <w:r>
        <w:t xml:space="preserve"> </w:t>
      </w:r>
      <w:r>
        <w:t xml:space="preserve">realises hard masking (imputed cells contribute</w:t>
      </w:r>
      <w:r>
        <w:t xml:space="preserve"> </w:t>
      </w:r>
      <w:r>
        <w:t xml:space="preserve">only to batch correction, not to the DE fit), while</w:t>
      </w:r>
      <w:r>
        <w:t xml:space="preserve"> </w:t>
      </w:r>
      <m:oMath>
        <m:r>
          <m:t>w</m:t>
        </m:r>
        <m:r>
          <m:t>=</m:t>
        </m:r>
        <m:r>
          <m:t>1</m:t>
        </m:r>
      </m:oMath>
      <w:r>
        <w:t xml:space="preserve"> </w:t>
      </w:r>
      <w:r>
        <w:t xml:space="preserve">treats imputed cells as real. Default thresholds for the</w:t>
      </w:r>
      <w:r>
        <w:t xml:space="preserve"> </w:t>
      </w:r>
      <w:r>
        <w:t xml:space="preserve">significant-gene list are</w:t>
      </w:r>
      <w:r>
        <w:t xml:space="preserve"> </w:t>
      </w:r>
      <m:oMath>
        <m:r>
          <m:rPr>
            <m:nor/>
            <m:sty m:val="p"/>
          </m:rPr>
          <m:t>adj.P.Val</m:t>
        </m:r>
        <m:r>
          <m:t>&lt;</m:t>
        </m:r>
        <m:r>
          <m:t>0.05</m:t>
        </m:r>
      </m:oMath>
      <w:r>
        <w:t xml:space="preserve"> </w:t>
      </w:r>
      <w:r>
        <w:t xml:space="preserve">and</w:t>
      </w:r>
      <w:r>
        <w:t xml:space="preserve"> </w:t>
      </w:r>
      <m:oMath>
        <m:r>
          <m:t>|</m:t>
        </m:r>
        <m:r>
          <m:rPr>
            <m:nor/>
            <m:sty m:val="p"/>
          </m:rPr>
          <m:t>logFC</m:t>
        </m:r>
        <m:r>
          <m:t>|</m:t>
        </m:r>
        <m:r>
          <m:t>&gt;</m:t>
        </m:r>
        <m:r>
          <m:t>1</m:t>
        </m:r>
      </m:oMath>
      <w:r>
        <w:t xml:space="preserve">.</w:t>
      </w:r>
    </w:p>
    <w:p>
      <w:pPr>
        <w:pStyle w:val="Heading1"/>
      </w:pPr>
      <w:bookmarkStart w:id="39" w:name="expected-outcomes"/>
      <w:r>
        <w:t xml:space="preserve">Expected outcomes</w:t>
      </w:r>
      <w:bookmarkEnd w:id="39"/>
    </w:p>
    <w:p>
      <w:pPr>
        <w:pStyle w:val="Heading2"/>
      </w:pPr>
      <w:bookmarkStart w:id="40" w:name="sec:imputation"/>
      <w:r>
        <w:t xml:space="preserve">Imputation accuracy</w:t>
      </w:r>
      <w:bookmarkEnd w:id="40"/>
    </w:p>
    <w:p>
      <w:pPr>
        <w:pStyle w:val="FirstParagraph"/>
      </w:pPr>
      <w:r>
        <w:t xml:space="preserve">Imputation accuracy was quantified by leave-out cross-validation:</w:t>
      </w:r>
      <w:r>
        <w:t xml:space="preserve"> </w:t>
      </w:r>
      <w:r>
        <w:t xml:space="preserve">a random 10% of the observed entries were masked, imputed, and</w:t>
      </w:r>
      <w:r>
        <w:t xml:space="preserve"> </w:t>
      </w:r>
      <w:r>
        <w:t xml:space="preserve">compared against ground truth. Three independent repetitions</w:t>
      </w:r>
      <w:r>
        <w:t xml:space="preserve"> </w:t>
      </w:r>
      <w:r>
        <w:t xml:space="preserve">were run per method; both methods were scored against the same</w:t>
      </w:r>
      <w:r>
        <w:t xml:space="preserve"> </w:t>
      </w:r>
      <w:r>
        <w:t xml:space="preserve">mask per repeat to ensure a fair comparison. Three metrics are</w:t>
      </w:r>
      <w:r>
        <w:t xml:space="preserve"> </w:t>
      </w:r>
      <w:r>
        <w:t xml:space="preserve">reported for each repeat:</w:t>
      </w:r>
    </w:p>
    <w:p>
      <w:pPr>
        <w:numPr>
          <w:ilvl w:val="0"/>
          <w:numId w:val="1003"/>
        </w:numPr>
      </w:pPr>
      <w:r>
        <w:rPr>
          <w:i/>
        </w:rPr>
        <w:t xml:space="preserve">Pearson</w:t>
      </w:r>
      <w:r>
        <w:rPr>
          <w:i/>
        </w:rPr>
        <w:t xml:space="preserve"> </w:t>
      </w:r>
      <m:oMath>
        <m:r>
          <m:t>r</m:t>
        </m:r>
      </m:oMath>
      <w:r>
        <w:t xml:space="preserve"> </w:t>
      </w:r>
      <w:r>
        <w:t xml:space="preserve">— correlation between imputed and</w:t>
      </w:r>
      <w:r>
        <w:t xml:space="preserve"> </w:t>
      </w:r>
      <w:r>
        <w:t xml:space="preserve">true values across the held-out cells; a unit-free measure</w:t>
      </w:r>
      <w:r>
        <w:t xml:space="preserve"> </w:t>
      </w:r>
      <w:r>
        <w:t xml:space="preserve">of how well the method ranks high- and low-expression cells</w:t>
      </w:r>
      <w:r>
        <w:t xml:space="preserve"> </w:t>
      </w:r>
      <w:r>
        <w:t xml:space="preserve">relative to each other.</w:t>
      </w:r>
      <w:r>
        <w:t xml:space="preserve"> </w:t>
      </w:r>
      <m:oMath>
        <m:r>
          <m:t>r</m:t>
        </m:r>
        <m:r>
          <m:t>=</m:t>
        </m:r>
        <m:r>
          <m:t>1</m:t>
        </m:r>
      </m:oMath>
      <w:r>
        <w:t xml:space="preserve"> </w:t>
      </w:r>
      <w:r>
        <w:t xml:space="preserve">is perfect,</w:t>
      </w:r>
      <w:r>
        <w:t xml:space="preserve"> </w:t>
      </w:r>
      <m:oMath>
        <m:r>
          <m:t>r</m:t>
        </m:r>
        <m:r>
          <m:t>=</m:t>
        </m:r>
        <m:r>
          <m:t>0</m:t>
        </m:r>
      </m:oMath>
      <w:r>
        <w:t xml:space="preserve"> </w:t>
      </w:r>
      <w:r>
        <w:t xml:space="preserve">is</w:t>
      </w:r>
      <w:r>
        <w:t xml:space="preserve"> </w:t>
      </w:r>
      <w:r>
        <w:t xml:space="preserve">chance.</w:t>
      </w:r>
    </w:p>
    <w:p>
      <w:pPr>
        <w:numPr>
          <w:ilvl w:val="0"/>
          <w:numId w:val="1003"/>
        </w:numPr>
      </w:pPr>
      <w:r>
        <w:rPr>
          <w:i/>
        </w:rPr>
        <w:t xml:space="preserve">RMSE</w:t>
      </w:r>
      <w:r>
        <w:t xml:space="preserve"> </w:t>
      </w:r>
      <w:r>
        <w:t xml:space="preserve">(root-mean-square error) —</w:t>
      </w:r>
      <w:r>
        <w:t xml:space="preserve"> </w:t>
      </w:r>
      <m:oMath>
        <m:rad>
          <m:radPr>
            <m:degHide m:val="1"/>
          </m:radPr>
          <m:deg/>
          <m:e>
            <m:f>
              <m:fPr>
                <m:type m:val="bar"/>
              </m:fPr>
              <m:num>
                <m:r>
                  <m:t>1</m:t>
                </m:r>
              </m:num>
              <m:den>
                <m:r>
                  <m:t>n</m:t>
                </m:r>
              </m:den>
            </m:f>
            <m:nary>
              <m:naryPr>
                <m:chr m:val="∑"/>
                <m:limLoc m:val="undOvr"/>
                <m:subHide m:val="0"/>
                <m:supHide m:val="1"/>
              </m:naryPr>
              <m:sub>
                <m:r>
                  <m:t>i</m:t>
                </m:r>
                <m:r>
                  <m:t>j</m:t>
                </m:r>
              </m:sub>
              <m:sup>
                <m:r>
                  <m:t>​</m:t>
                </m:r>
              </m:sup>
              <m:e>
                <m:r>
                  <m:t>(</m:t>
                </m:r>
              </m:e>
            </m:nary>
            <m:sSub>
              <m:e>
                <m:acc>
                  <m:accPr>
                    <m:chr m:val="̂"/>
                  </m:accPr>
                  <m:e>
                    <m:r>
                      <m:t>x</m:t>
                    </m:r>
                  </m:e>
                </m:acc>
              </m:e>
              <m:sub>
                <m:r>
                  <m:t>i</m:t>
                </m:r>
                <m:r>
                  <m:t>j</m:t>
                </m:r>
              </m:sub>
            </m:sSub>
            <m:r>
              <m:t>−</m:t>
            </m:r>
            <m:sSub>
              <m:e>
                <m:r>
                  <m:t>x</m:t>
                </m:r>
              </m:e>
              <m:sub>
                <m:r>
                  <m:t>i</m:t>
                </m:r>
                <m:r>
                  <m:t>j</m:t>
                </m:r>
              </m:sub>
            </m:sSub>
            <m:sSup>
              <m:e>
                <m:r>
                  <m:t>)</m:t>
                </m:r>
              </m:e>
              <m:sup>
                <m:r>
                  <m:t>2</m:t>
                </m:r>
              </m:sup>
            </m:sSup>
          </m:e>
        </m:rad>
      </m:oMath>
      <w:r>
        <w:t xml:space="preserve">, the</w:t>
      </w:r>
      <w:r>
        <w:t xml:space="preserve"> </w:t>
      </w:r>
      <w:r>
        <w:t xml:space="preserve">square root of the mean squared imputation error. Because</w:t>
      </w:r>
      <w:r>
        <w:t xml:space="preserve"> </w:t>
      </w:r>
      <w:r>
        <w:t xml:space="preserve">the per-dataset expression matrices entering the pipeline</w:t>
      </w:r>
      <w:r>
        <w:t xml:space="preserve"> </w:t>
      </w:r>
      <w:r>
        <w:t xml:space="preserve">are already log</w:t>
      </w:r>
      <m:oMath>
        <m:sSub>
          <m:e>
            <m:r>
              <m:t>​</m:t>
            </m:r>
          </m:e>
          <m:sub>
            <m:r>
              <m:t>2</m:t>
            </m:r>
          </m:sub>
        </m:sSub>
      </m:oMath>
      <w:r>
        <w:t xml:space="preserve">-transformed, RMSE is in units of</w:t>
      </w:r>
      <w:r>
        <w:t xml:space="preserve"> </w:t>
      </w:r>
      <m:oMath>
        <m:sSub>
          <m:e>
            <m:r>
              <m:rPr>
                <m:nor/>
                <m:sty m:val="p"/>
              </m:rPr>
              <m:t>log</m:t>
            </m:r>
          </m:e>
          <m:sub>
            <m:r>
              <m:t>2</m:t>
            </m:r>
          </m:sub>
        </m:sSub>
      </m:oMath>
      <w:r>
        <w:t xml:space="preserve"> </w:t>
      </w:r>
      <w:r>
        <w:t xml:space="preserve">expression, so an RMSE of</w:t>
      </w:r>
      <w:r>
        <w:t xml:space="preserve"> </w:t>
      </w:r>
      <m:oMath>
        <m:r>
          <m:t>0.34</m:t>
        </m:r>
      </m:oMath>
      <w:r>
        <w:t xml:space="preserve"> </w:t>
      </w:r>
      <w:r>
        <w:t xml:space="preserve">corresponds to a</w:t>
      </w:r>
      <w:r>
        <w:t xml:space="preserve"> </w:t>
      </w:r>
      <w:r>
        <w:t xml:space="preserve">typical imputation error of</w:t>
      </w:r>
      <w:r>
        <w:t xml:space="preserve"> </w:t>
      </w:r>
      <m:oMath>
        <m:r>
          <m:t>≈</m:t>
        </m:r>
        <m:sSup>
          <m:e>
            <m:r>
              <m:t>2</m:t>
            </m:r>
          </m:e>
          <m:sup>
            <m:r>
              <m:t>0.34</m:t>
            </m:r>
          </m:sup>
        </m:sSup>
        <m:r>
          <m:t>​</m:t>
        </m:r>
        <m:r>
          <m:t>≈</m:t>
        </m:r>
        <m:r>
          <m:t>​</m:t>
        </m:r>
        <m:r>
          <m:t>1.27</m:t>
        </m:r>
        <m:r>
          <m:t>×</m:t>
        </m:r>
      </m:oMath>
      <w:r>
        <w:t xml:space="preserve"> </w:t>
      </w:r>
      <w:r>
        <w:t xml:space="preserve">(a 27% fold-change relative to the true value). RMSE</w:t>
      </w:r>
      <w:r>
        <w:t xml:space="preserve"> </w:t>
      </w:r>
      <w:r>
        <w:t xml:space="preserve">penalises large errors more heavily than small ones because</w:t>
      </w:r>
      <w:r>
        <w:t xml:space="preserve"> </w:t>
      </w:r>
      <w:r>
        <w:t xml:space="preserve">of the squaring.</w:t>
      </w:r>
    </w:p>
    <w:p>
      <w:pPr>
        <w:numPr>
          <w:ilvl w:val="0"/>
          <w:numId w:val="1003"/>
        </w:numPr>
      </w:pPr>
      <w:r>
        <w:rPr>
          <w:i/>
        </w:rPr>
        <w:t xml:space="preserve">MAE</w:t>
      </w:r>
      <w:r>
        <w:t xml:space="preserve"> </w:t>
      </w:r>
      <w:r>
        <w:t xml:space="preserve">(mean absolute error) —</w:t>
      </w:r>
      <w:r>
        <w:t xml:space="preserve"> </w:t>
      </w:r>
      <m:oMath>
        <m:f>
          <m:fPr>
            <m:type m:val="bar"/>
          </m:fPr>
          <m:num>
            <m:r>
              <m:t>1</m:t>
            </m:r>
          </m:num>
          <m:den>
            <m:r>
              <m:t>n</m:t>
            </m:r>
          </m:den>
        </m:f>
        <m:nary>
          <m:naryPr>
            <m:chr m:val="∑"/>
            <m:limLoc m:val="undOvr"/>
            <m:subHide m:val="0"/>
            <m:supHide m:val="1"/>
          </m:naryPr>
          <m:sub>
            <m:r>
              <m:t>i</m:t>
            </m:r>
            <m:r>
              <m:t>j</m:t>
            </m:r>
          </m:sub>
          <m:sup>
            <m:r>
              <m:t>​</m:t>
            </m:r>
          </m:sup>
          <m:e>
            <m:r>
              <m:t>|</m:t>
            </m:r>
          </m:e>
        </m:nary>
        <m:sSub>
          <m:e>
            <m:acc>
              <m:accPr>
                <m:chr m:val="̂"/>
              </m:accPr>
              <m:e>
                <m:r>
                  <m:t>x</m:t>
                </m:r>
              </m:e>
            </m:acc>
          </m:e>
          <m:sub>
            <m:r>
              <m:t>i</m:t>
            </m:r>
            <m:r>
              <m:t>j</m:t>
            </m:r>
          </m:sub>
        </m:sSub>
        <m:r>
          <m:t>−</m:t>
        </m:r>
        <m:sSub>
          <m:e>
            <m:r>
              <m:t>x</m:t>
            </m:r>
          </m:e>
          <m:sub>
            <m:r>
              <m:t>i</m:t>
            </m:r>
            <m:r>
              <m:t>j</m:t>
            </m:r>
          </m:sub>
        </m:sSub>
        <m:r>
          <m:t>|</m:t>
        </m:r>
      </m:oMath>
      <w:r>
        <w:t xml:space="preserve">, the mean of</w:t>
      </w:r>
      <w:r>
        <w:t xml:space="preserve"> </w:t>
      </w:r>
      <w:r>
        <w:t xml:space="preserve">the per-cell absolute errors. Also in</w:t>
      </w:r>
      <w:r>
        <w:t xml:space="preserve"> </w:t>
      </w:r>
      <m:oMath>
        <m:sSub>
          <m:e>
            <m:r>
              <m:rPr>
                <m:nor/>
                <m:sty m:val="p"/>
              </m:rPr>
              <m:t>log</m:t>
            </m:r>
          </m:e>
          <m:sub>
            <m:r>
              <m:t>2</m:t>
            </m:r>
          </m:sub>
        </m:sSub>
      </m:oMath>
      <w:r>
        <w:t xml:space="preserve"> </w:t>
      </w:r>
      <w:r>
        <w:t xml:space="preserve">units, but</w:t>
      </w:r>
      <w:r>
        <w:t xml:space="preserve"> </w:t>
      </w:r>
      <w:r>
        <w:t xml:space="preserve">unlike RMSE it treats every error linearly and is therefore</w:t>
      </w:r>
      <w:r>
        <w:t xml:space="preserve"> </w:t>
      </w:r>
      <w:r>
        <w:t xml:space="preserve">more robust to a handful of poorly-imputed outlier cells.</w:t>
      </w:r>
    </w:p>
    <w:p>
      <w:pPr>
        <w:pStyle w:val="FirstParagraph"/>
      </w:pPr>
      <w:r>
        <w:t xml:space="preserve">Results for the 2_3 comparison are given in</w:t>
      </w:r>
      <w:r>
        <w:t xml:space="preserve"> </w:t>
      </w:r>
      <w:r>
        <w:t xml:space="preserve">Table </w:t>
      </w:r>
      <w:hyperlink w:anchor="tab:imputation">
        <w:r>
          <w:rPr>
            <w:rStyle w:val="Hyperlink"/>
          </w:rPr>
          <w:t xml:space="preserve">4</w:t>
        </w:r>
      </w:hyperlink>
      <w:r>
        <w:t xml:space="preserve">.</w:t>
      </w:r>
      <w:r>
        <w:t xml:space="preserve"> </w:t>
      </w:r>
      <w:r>
        <w:rPr>
          <w:i/>
        </w:rPr>
        <w:t xml:space="preserve">softImpute</w:t>
      </w:r>
      <w:r>
        <w:t xml:space="preserve"> </w:t>
      </w:r>
      <w:r>
        <w:t xml:space="preserve">achieved a mean</w:t>
      </w:r>
      <w:r>
        <w:t xml:space="preserve"> </w:t>
      </w:r>
      <w:r>
        <w:t xml:space="preserve">Pearson correlation of</w:t>
      </w:r>
      <w:r>
        <w:t xml:space="preserve"> </w:t>
      </w:r>
      <m:oMath>
        <m:r>
          <m:t>r</m:t>
        </m:r>
        <m:r>
          <m:t>=</m:t>
        </m:r>
        <m:r>
          <m:t>0.984</m:t>
        </m:r>
      </m:oMath>
      <w:r>
        <w:t xml:space="preserve"> </w:t>
      </w:r>
      <w:r>
        <w:t xml:space="preserve">with ground truth</w:t>
      </w:r>
      <w:r>
        <w:t xml:space="preserve"> </w:t>
      </w:r>
      <w:r>
        <w:t xml:space="preserve">(RMSE</w:t>
      </w:r>
      <w:r>
        <w:t xml:space="preserve"> </w:t>
      </w:r>
      <m:oMath>
        <m:r>
          <m:t>=</m:t>
        </m:r>
        <m:r>
          <m:t>0.338</m:t>
        </m:r>
      </m:oMath>
      <w:r>
        <w:t xml:space="preserve">; MAE</w:t>
      </w:r>
      <w:r>
        <w:t xml:space="preserve"> </w:t>
      </w:r>
      <m:oMath>
        <m:r>
          <m:t>=</m:t>
        </m:r>
        <m:r>
          <m:t>0.224</m:t>
        </m:r>
      </m:oMath>
      <w:r>
        <w:t xml:space="preserve">), outperforming KNN</w:t>
      </w:r>
      <w:r>
        <w:t xml:space="preserve"> </w:t>
      </w:r>
      <w:r>
        <w:t xml:space="preserve">(</w:t>
      </w:r>
      <m:oMath>
        <m:r>
          <m:t>r</m:t>
        </m:r>
        <m:r>
          <m:t>=</m:t>
        </m:r>
        <m:r>
          <m:t>0.974</m:t>
        </m:r>
      </m:oMath>
      <w:r>
        <w:t xml:space="preserve">; RMSE</w:t>
      </w:r>
      <w:r>
        <w:t xml:space="preserve"> </w:t>
      </w:r>
      <m:oMath>
        <m:r>
          <m:t>=</m:t>
        </m:r>
        <m:r>
          <m:t>0.435</m:t>
        </m:r>
      </m:oMath>
      <w:r>
        <w:t xml:space="preserve">; MAE</w:t>
      </w:r>
      <w:r>
        <w:t xml:space="preserve"> </w:t>
      </w:r>
      <m:oMath>
        <m:r>
          <m:t>=</m:t>
        </m:r>
        <m:r>
          <m:t>0.281</m:t>
        </m:r>
      </m:oMath>
      <w:r>
        <w:t xml:space="preserve">) by a comfortable</w:t>
      </w:r>
      <w:r>
        <w:t xml:space="preserve"> </w:t>
      </w:r>
      <w:r>
        <w:t xml:space="preserve">margin. Both methods are far above the level of fidelity needed</w:t>
      </w:r>
      <w:r>
        <w:t xml:space="preserve"> </w:t>
      </w:r>
      <w:r>
        <w:t xml:space="preserve">for cross-platform integration.</w:t>
      </w:r>
    </w:p>
    <w:bookmarkStart w:id="41" w:name="tab:imputation"/>
    <w:p>
      <w:pPr>
        <w:pStyle w:val="TableCaption"/>
      </w:pPr>
      <w:r>
        <w:t xml:space="preserve">Leave-out cross-validation of imputation accuracy across</w:t>
      </w:r>
      <w:r>
        <w:t xml:space="preserve"> </w:t>
      </w:r>
      <w:r>
        <w:t xml:space="preserve">all runs documented in this study. Each row shows the mean</w:t>
      </w:r>
      <w:r>
        <w:t xml:space="preserve"> </w:t>
      </w:r>
      <m:oMath>
        <m:r>
          <m:t>±</m:t>
        </m:r>
      </m:oMath>
      <w:r>
        <w:t xml:space="preserve"> </w:t>
      </w:r>
      <w:r>
        <w:t xml:space="preserve">standard deviation over three independent repeats;</w:t>
      </w:r>
      <w:r>
        <w:t xml:space="preserve"> </w:t>
      </w:r>
      <w:r>
        <w:t xml:space="preserve">within a repeat, both methods are scored against the same mask</w:t>
      </w:r>
      <w:r>
        <w:t xml:space="preserve"> </w:t>
      </w:r>
      <w:r>
        <w:t xml:space="preserve">indices.</w:t>
      </w:r>
      <w:r>
        <w:t xml:space="preserve"> </w:t>
      </w:r>
      <w:r>
        <w:t xml:space="preserve">“</w:t>
      </w:r>
      <m:oMath>
        <m:r>
          <m:t>n</m:t>
        </m:r>
      </m:oMath>
      <w:r>
        <w:t xml:space="preserve"> </w:t>
      </w:r>
      <w:r>
        <w:t xml:space="preserve">per rep</w:t>
      </w:r>
      <w:r>
        <w:t xml:space="preserve">”</w:t>
      </w:r>
      <w:r>
        <w:t xml:space="preserve"> </w:t>
      </w:r>
      <w:r>
        <w:t xml:space="preserve">is the (mean) number of held-out</w:t>
      </w:r>
      <w:r>
        <w:t xml:space="preserve"> </w:t>
      </w:r>
      <w:r>
        <w:t xml:space="preserve">cells per repeat. Two masking strategies are reported:</w:t>
      </w:r>
      <w:r>
        <w:t xml:space="preserve"> </w:t>
      </w:r>
      <w:r>
        <w:rPr>
          <w:i/>
        </w:rPr>
        <w:t xml:space="preserve">random cells</w:t>
      </w:r>
      <w:r>
        <w:t xml:space="preserve"> </w:t>
      </w:r>
      <w:r>
        <w:t xml:space="preserve">draws individual observed cells uniformly</w:t>
      </w:r>
      <w:r>
        <w:t xml:space="preserve"> </w:t>
      </w:r>
      <w:r>
        <w:t xml:space="preserve">at random (the classical in-distribution leave-out);</w:t>
      </w:r>
      <w:r>
        <w:t xml:space="preserve"> </w:t>
      </w:r>
      <w:r>
        <w:rPr>
          <w:i/>
        </w:rPr>
        <w:t xml:space="preserve">gene–dataset block</w:t>
      </w:r>
      <w:r>
        <w:t xml:space="preserve"> </w:t>
      </w:r>
      <w:r>
        <w:t xml:space="preserve">masks every cell for a randomly</w:t>
      </w:r>
      <w:r>
        <w:t xml:space="preserve"> </w:t>
      </w:r>
      <w:r>
        <w:t xml:space="preserve">chosen (gene, dataset) pair, simulating the real missingness</w:t>
      </w:r>
      <w:r>
        <w:t xml:space="preserve"> </w:t>
      </w:r>
      <w:r>
        <w:t xml:space="preserve">pattern where a gene is entirely absent from one dataset on a</w:t>
      </w:r>
      <w:r>
        <w:t xml:space="preserve"> </w:t>
      </w:r>
      <w:r>
        <w:t xml:space="preserve">given platform. Block masking is a substantially harder test</w:t>
      </w:r>
      <w:r>
        <w:t xml:space="preserve"> </w:t>
      </w:r>
      <w:r>
        <w:t xml:space="preserve">— it collapses KNN’s accuracy (</w:t>
      </w:r>
      <m:oMath>
        <m:r>
          <m:t>r</m:t>
        </m:r>
        <m:r>
          <m:t>=</m:t>
        </m:r>
        <m:r>
          <m:t>0.974</m:t>
        </m:r>
        <m:r>
          <m:t>→</m:t>
        </m:r>
        <m:r>
          <m:t>0.640</m:t>
        </m:r>
      </m:oMath>
      <w:r>
        <w:t xml:space="preserve">) and</w:t>
      </w:r>
      <w:r>
        <w:t xml:space="preserve"> </w:t>
      </w:r>
      <w:r>
        <w:t xml:space="preserve">moderately degrades</w:t>
      </w:r>
      <w:r>
        <w:t xml:space="preserve"> </w:t>
      </w:r>
      <w:r>
        <w:rPr>
          <w:i/>
        </w:rPr>
        <w:t xml:space="preserve">softImpute</w:t>
      </w:r>
      <w:r>
        <w:t xml:space="preserve"> </w:t>
      </w:r>
      <w:r>
        <w:t xml:space="preserve">(</w:t>
      </w:r>
      <m:oMath>
        <m:r>
          <m:t>r</m:t>
        </m:r>
        <m:r>
          <m:t>=</m:t>
        </m:r>
        <m:r>
          <m:t>0.984</m:t>
        </m:r>
        <m:r>
          <m:t>→</m:t>
        </m:r>
        <m:r>
          <m:t>0.814</m:t>
        </m:r>
      </m:oMath>
      <w:r>
        <w:t xml:space="preserve">),</w:t>
      </w:r>
      <w:r>
        <w:t xml:space="preserve"> </w:t>
      </w:r>
      <w:r>
        <w:t xml:space="preserve">widening</w:t>
      </w:r>
      <w:r>
        <w:t xml:space="preserve"> </w:t>
      </w:r>
      <w:r>
        <w:rPr>
          <w:i/>
        </w:rPr>
        <w:t xml:space="preserve">softImpute</w:t>
      </w:r>
      <w:r>
        <w:t xml:space="preserve">’s lead. The 1_2 cohort is an</w:t>
      </w:r>
      <w:r>
        <w:t xml:space="preserve"> </w:t>
      </w:r>
      <w:r>
        <w:t xml:space="preserve">8-dataset cross-platform matrix with non-trivial block-wise</w:t>
      </w:r>
      <w:r>
        <w:t xml:space="preserve"> </w:t>
      </w:r>
      <w:r>
        <w:t xml:space="preserve">missingness, and random-cell leave-out accuracy for</w:t>
      </w:r>
      <w:r>
        <w:t xml:space="preserve"> </w:t>
      </w:r>
      <w:r>
        <w:rPr>
          <w:i/>
        </w:rPr>
        <w:t xml:space="preserve">softImpute</w:t>
      </w:r>
      <w:r>
        <w:t xml:space="preserve"> </w:t>
      </w:r>
      <w:r>
        <w:t xml:space="preserve">is essentially on par with 2_3</w:t>
      </w:r>
      <w:r>
        <w:t xml:space="preserve"> </w:t>
      </w:r>
      <w:r>
        <w:t xml:space="preserve">(</w:t>
      </w:r>
      <m:oMath>
        <m:r>
          <m:t>r</m:t>
        </m:r>
        <m:r>
          <m:t>​</m:t>
        </m:r>
        <m:r>
          <m:t>=</m:t>
        </m:r>
        <m:r>
          <m:t>​</m:t>
        </m:r>
        <m:r>
          <m:t>0.992</m:t>
        </m:r>
      </m:oMath>
      <w:r>
        <w:t xml:space="preserve"> </w:t>
      </w:r>
      <w:r>
        <w:t xml:space="preserve">vs. </w:t>
      </w:r>
      <m:oMath>
        <m:r>
          <m:t>0.984</m:t>
        </m:r>
      </m:oMath>
      <w:r>
        <w:t xml:space="preserve">). For block-mask validation,</w:t>
      </w:r>
      <w:r>
        <w:t xml:space="preserve"> </w:t>
      </w:r>
      <w:r>
        <w:t xml:space="preserve">the pair pool is restricted to genes fully observed across</w:t>
      </w:r>
      <w:r>
        <w:t xml:space="preserve"> </w:t>
      </w:r>
      <w:r>
        <w:t xml:space="preserve">all seven datasets (so masking removes one dataset’s worth of</w:t>
      </w:r>
      <w:r>
        <w:t xml:space="preserve"> </w:t>
      </w:r>
      <w:r>
        <w:t xml:space="preserve">observations from an otherwise complete row); partially</w:t>
      </w:r>
      <w:r>
        <w:t xml:space="preserve"> </w:t>
      </w:r>
      <w:r>
        <w:t xml:space="preserve">observed genes are excluded because masking them would leave</w:t>
      </w:r>
      <w:r>
        <w:t xml:space="preserve"> </w:t>
      </w:r>
      <w:r>
        <w:t xml:space="preserve">rows too sparse for</w:t>
      </w:r>
      <w:r>
        <w:t xml:space="preserve"> </w:t>
      </w:r>
      <w:r>
        <w:rPr>
          <w:rStyle w:val="VerbatimChar"/>
        </w:rPr>
        <w:t xml:space="preserve">biScale</w:t>
      </w:r>
      <w:r>
        <w:t xml:space="preserve"> </w:t>
      </w:r>
      <w:r>
        <w:t xml:space="preserve">to converge.</w:t>
      </w:r>
    </w:p>
    <w:tbl>
      <w:tblPr>
        <w:tblStyle w:val="Table"/>
        <w:tblW w:type="pct" w:w="5000"/>
        <w:tblLook w:firstRow="1"/>
        <w:tblCaption w:val="Leave-out cross-validation of imputation accuracy across all runs documented in this study. Each row shows the mean \pm standard deviation over three independent repeats; within a repeat, both methods are scored against the same mask indices. “n per rep” is the (mean) number of held-out cells per repeat. Two masking strategies are reported: random cells draws individual observed cells uniformly at random (the classical in-distribution leave-out); gene–dataset block masks every cell for a randomly chosen (gene, dataset) pair, simulating the real missingness pattern where a gene is entirely absent from one dataset on a given platform. Block masking is a substantially harder test — it collapses KNN’s accuracy (r = 0.974 \to 0.640) and moderately degrades softImpute (r = 0.984 \to 0.814), widening softImpute’s lead. The 1_2 cohort is an 8-dataset cross-platform matrix with non-trivial block-wise missingness, and random-cell leave-out accuracy for softImpute is essentially on par with 2_3 (r\!=\!0.992 vs. 0.984). For block-mask validation, the pair pool is restricted to genes fully observed across all seven datasets (so masking removes one dataset’s worth of observations from an otherwise complete row); partially observed genes are excluded because masking them would leave rows too sparse for biScale to converge."/>
      </w:tblPr>
      <w:tblGrid/>
      <w:tr>
        <w:trPr>
          <w:cnfStyle w:firstRow="1"/>
        </w:trPr>
        <w:tc>
          <w:tcPr>
            <w:tcBorders>
              <w:bottom w:val="single"/>
            </w:tcBorders>
            <w:vAlign w:val="bottom"/>
          </w:tcPr>
          <w:p>
            <w:pPr>
              <w:pStyle w:val="Compact"/>
              <w:jc w:val="left"/>
            </w:pPr>
            <w:r>
              <w:rPr>
                <w:b/>
              </w:rPr>
              <w:t xml:space="preserve">Cohort</w:t>
            </w:r>
          </w:p>
        </w:tc>
        <w:tc>
          <w:tcPr>
            <w:tcBorders>
              <w:bottom w:val="single"/>
            </w:tcBorders>
            <w:vAlign w:val="bottom"/>
          </w:tcPr>
          <w:p>
            <w:pPr>
              <w:pStyle w:val="Compact"/>
              <w:jc w:val="left"/>
            </w:pPr>
            <w:r>
              <w:rPr>
                <w:b/>
              </w:rPr>
              <w:t xml:space="preserve">Mask type</w:t>
            </w:r>
          </w:p>
        </w:tc>
        <w:tc>
          <w:tcPr>
            <w:tcBorders>
              <w:bottom w:val="single"/>
            </w:tcBorders>
            <w:vAlign w:val="bottom"/>
          </w:tcPr>
          <w:p>
            <w:pPr>
              <w:pStyle w:val="Compact"/>
              <w:jc w:val="left"/>
            </w:pPr>
            <w:r>
              <w:rPr>
                <w:b/>
              </w:rPr>
              <w:t xml:space="preserve">Method</w:t>
            </w:r>
          </w:p>
        </w:tc>
        <w:tc>
          <w:tcPr>
            <w:tcBorders>
              <w:bottom w:val="single"/>
            </w:tcBorders>
            <w:vAlign w:val="bottom"/>
          </w:tcPr>
          <w:p>
            <w:pPr>
              <w:pStyle w:val="Compact"/>
              <w:jc w:val="right"/>
            </w:pPr>
            <m:oMath>
              <m:r>
                <m:t>n</m:t>
              </m:r>
            </m:oMath>
            <w:r>
              <w:rPr>
                <w:b/>
              </w:rPr>
              <w:t xml:space="preserve"> </w:t>
            </w:r>
            <w:r>
              <w:rPr>
                <w:b/>
              </w:rPr>
              <w:t xml:space="preserve">per rep</w:t>
            </w:r>
          </w:p>
        </w:tc>
        <w:tc>
          <w:tcPr>
            <w:tcBorders>
              <w:bottom w:val="single"/>
            </w:tcBorders>
            <w:vAlign w:val="bottom"/>
          </w:tcPr>
          <w:p>
            <w:pPr>
              <w:pStyle w:val="Compact"/>
              <w:jc w:val="right"/>
            </w:pPr>
            <w:r>
              <w:rPr>
                <w:b/>
              </w:rPr>
              <w:t xml:space="preserve">Pearson</w:t>
            </w:r>
            <w:r>
              <w:rPr>
                <w:b/>
              </w:rPr>
              <w:t xml:space="preserve"> </w:t>
            </w:r>
            <m:oMath>
              <m:r>
                <m:t>r</m:t>
              </m:r>
            </m:oMath>
          </w:p>
        </w:tc>
        <w:tc>
          <w:tcPr>
            <w:tcBorders>
              <w:bottom w:val="single"/>
            </w:tcBorders>
            <w:vAlign w:val="bottom"/>
          </w:tcPr>
          <w:p>
            <w:pPr>
              <w:pStyle w:val="Compact"/>
              <w:jc w:val="right"/>
            </w:pPr>
            <w:r>
              <w:rPr>
                <w:b/>
              </w:rPr>
              <w:t xml:space="preserve">RMSE</w:t>
            </w:r>
          </w:p>
        </w:tc>
        <w:tc>
          <w:tcPr>
            <w:tcBorders>
              <w:bottom w:val="single"/>
            </w:tcBorders>
            <w:vAlign w:val="bottom"/>
          </w:tcPr>
          <w:p>
            <w:pPr>
              <w:pStyle w:val="Compact"/>
              <w:jc w:val="right"/>
            </w:pPr>
            <w:r>
              <w:rPr>
                <w:b/>
              </w:rPr>
              <w:t xml:space="preserve">MAE</w:t>
            </w:r>
          </w:p>
        </w:tc>
      </w:tr>
      <w:tr>
        <w:tc>
          <w:p>
            <w:pPr>
              <w:pStyle w:val="Compact"/>
              <w:jc w:val="left"/>
            </w:pPr>
            <w:r>
              <w:t xml:space="preserve">1_2</w:t>
            </w:r>
          </w:p>
        </w:tc>
        <w:tc>
          <w:p>
            <w:pPr>
              <w:pStyle w:val="Compact"/>
              <w:jc w:val="left"/>
            </w:pPr>
            <w:r>
              <w:t xml:space="preserve">random cells</w:t>
            </w:r>
          </w:p>
        </w:tc>
        <w:tc>
          <w:p>
            <w:pPr>
              <w:pStyle w:val="Compact"/>
              <w:jc w:val="left"/>
            </w:pPr>
            <w:r>
              <w:t xml:space="preserve">softImpute</w:t>
            </w:r>
          </w:p>
        </w:tc>
        <w:tc>
          <w:p>
            <w:pPr>
              <w:pStyle w:val="Compact"/>
              <w:jc w:val="right"/>
            </w:pPr>
            <w:r>
              <w:t xml:space="preserve">265</w:t>
            </w:r>
            <w:r>
              <w:t xml:space="preserve">,</w:t>
            </w:r>
            <w:r>
              <w:t xml:space="preserve">641</w:t>
            </w:r>
          </w:p>
        </w:tc>
        <w:tc>
          <w:p>
            <w:pPr>
              <w:pStyle w:val="Compact"/>
              <w:jc w:val="right"/>
            </w:pPr>
            <m:oMath>
              <m:r>
                <m:t>0.992</m:t>
              </m:r>
              <m:r>
                <m:t>±</m:t>
              </m:r>
              <m:r>
                <m:t>0.000</m:t>
              </m:r>
            </m:oMath>
          </w:p>
        </w:tc>
        <w:tc>
          <w:p>
            <w:pPr>
              <w:pStyle w:val="Compact"/>
              <w:jc w:val="right"/>
            </w:pPr>
            <m:oMath>
              <m:r>
                <m:t>0.367</m:t>
              </m:r>
              <m:r>
                <m:t>±</m:t>
              </m:r>
              <m:r>
                <m:t>0.002</m:t>
              </m:r>
            </m:oMath>
          </w:p>
        </w:tc>
        <w:tc>
          <w:p>
            <w:pPr>
              <w:pStyle w:val="Compact"/>
              <w:jc w:val="right"/>
            </w:pPr>
            <m:oMath>
              <m:r>
                <m:t>0.241</m:t>
              </m:r>
              <m:r>
                <m:t>±</m:t>
              </m:r>
              <m:r>
                <m:t>0.001</m:t>
              </m:r>
            </m:oMath>
          </w:p>
        </w:tc>
      </w:tr>
      <w:tr>
        <w:tc>
          <w:p>
            <w:pPr>
              <w:pStyle w:val="Compact"/>
              <w:jc w:val="left"/>
            </w:pPr>
            <w:r>
              <w:t xml:space="preserve">_3</w:t>
            </w:r>
          </w:p>
        </w:tc>
        <w:tc>
          <w:p>
            <w:pPr>
              <w:pStyle w:val="Compact"/>
              <w:jc w:val="left"/>
            </w:pPr>
            <w:r>
              <w:t xml:space="preserve">random cells</w:t>
            </w:r>
          </w:p>
        </w:tc>
        <w:tc>
          <w:p>
            <w:pPr>
              <w:pStyle w:val="Compact"/>
              <w:jc w:val="left"/>
            </w:pPr>
            <w:r>
              <w:t xml:space="preserve">softImpute</w:t>
            </w:r>
          </w:p>
        </w:tc>
        <w:tc>
          <w:p>
            <w:pPr>
              <w:pStyle w:val="Compact"/>
              <w:jc w:val="right"/>
            </w:pPr>
            <w:r>
              <w:t xml:space="preserve">106</w:t>
            </w:r>
            <w:r>
              <w:t xml:space="preserve">,</w:t>
            </w:r>
            <w:r>
              <w:t xml:space="preserve">484</w:t>
            </w:r>
          </w:p>
        </w:tc>
        <w:tc>
          <w:p>
            <w:pPr>
              <w:pStyle w:val="Compact"/>
              <w:jc w:val="right"/>
            </w:pPr>
            <m:oMath>
              <m:r>
                <m:rPr>
                  <m:sty m:val="b"/>
                </m:rPr>
                <m:t>0.984</m:t>
              </m:r>
              <m:r>
                <m:rPr>
                  <m:sty m:val="b"/>
                </m:rPr>
                <m:t>±</m:t>
              </m:r>
              <m:r>
                <m:rPr>
                  <m:sty m:val="b"/>
                </m:rPr>
                <m:t>0.000</m:t>
              </m:r>
            </m:oMath>
          </w:p>
        </w:tc>
        <w:tc>
          <w:p>
            <w:pPr>
              <w:pStyle w:val="Compact"/>
              <w:jc w:val="right"/>
            </w:pPr>
            <m:oMath>
              <m:r>
                <m:rPr>
                  <m:sty m:val="b"/>
                </m:rPr>
                <m:t>0.338</m:t>
              </m:r>
              <m:r>
                <m:rPr>
                  <m:sty m:val="b"/>
                </m:rPr>
                <m:t>±</m:t>
              </m:r>
              <m:r>
                <m:rPr>
                  <m:sty m:val="b"/>
                </m:rPr>
                <m:t>0.004</m:t>
              </m:r>
            </m:oMath>
          </w:p>
        </w:tc>
        <w:tc>
          <w:p>
            <w:pPr>
              <w:pStyle w:val="Compact"/>
              <w:jc w:val="right"/>
            </w:pPr>
            <m:oMath>
              <m:r>
                <m:rPr>
                  <m:sty m:val="b"/>
                </m:rPr>
                <m:t>0.225</m:t>
              </m:r>
              <m:r>
                <m:rPr>
                  <m:sty m:val="b"/>
                </m:rPr>
                <m:t>±</m:t>
              </m:r>
              <m:r>
                <m:rPr>
                  <m:sty m:val="b"/>
                </m:rPr>
                <m:t>0.002</m:t>
              </m:r>
            </m:oMath>
          </w:p>
        </w:tc>
      </w:tr>
      <w:tr>
        <w:tc>
          <w:p>
            <w:pPr>
              <w:pStyle w:val="Compact"/>
              <w:jc w:val="left"/>
            </w:pPr>
            <w:r>
              <w:t xml:space="preserve">2_3</w:t>
            </w:r>
          </w:p>
        </w:tc>
        <w:tc>
          <w:p>
            <w:pPr>
              <w:pStyle w:val="Compact"/>
              <w:jc w:val="left"/>
            </w:pPr>
            <w:r>
              <w:t xml:space="preserve">random cells</w:t>
            </w:r>
          </w:p>
        </w:tc>
        <w:tc>
          <w:p>
            <w:pPr>
              <w:pStyle w:val="Compact"/>
              <w:jc w:val="left"/>
            </w:pPr>
            <w:r>
              <w:t xml:space="preserve">KNN</w:t>
            </w:r>
          </w:p>
        </w:tc>
        <w:tc>
          <w:p>
            <w:pPr>
              <w:pStyle w:val="Compact"/>
              <w:jc w:val="right"/>
            </w:pPr>
            <w:r>
              <w:t xml:space="preserve">106</w:t>
            </w:r>
            <w:r>
              <w:t xml:space="preserve">,</w:t>
            </w:r>
            <w:r>
              <w:t xml:space="preserve">484</w:t>
            </w:r>
          </w:p>
        </w:tc>
        <w:tc>
          <w:p>
            <w:pPr>
              <w:pStyle w:val="Compact"/>
              <w:jc w:val="right"/>
            </w:pPr>
            <m:oMath>
              <m:r>
                <m:t>0.974</m:t>
              </m:r>
              <m:r>
                <m:t>±</m:t>
              </m:r>
              <m:r>
                <m:t>0.004</m:t>
              </m:r>
            </m:oMath>
          </w:p>
        </w:tc>
        <w:tc>
          <w:p>
            <w:pPr>
              <w:pStyle w:val="Compact"/>
              <w:jc w:val="right"/>
            </w:pPr>
            <m:oMath>
              <m:r>
                <m:t>0.435</m:t>
              </m:r>
              <m:r>
                <m:t>±</m:t>
              </m:r>
              <m:r>
                <m:t>0.029</m:t>
              </m:r>
            </m:oMath>
          </w:p>
        </w:tc>
        <w:tc>
          <w:p>
            <w:pPr>
              <w:pStyle w:val="Compact"/>
              <w:jc w:val="right"/>
            </w:pPr>
            <m:oMath>
              <m:r>
                <m:t>0.281</m:t>
              </m:r>
              <m:r>
                <m:t>±</m:t>
              </m:r>
              <m:r>
                <m:t>0.003</m:t>
              </m:r>
            </m:oMath>
          </w:p>
        </w:tc>
      </w:tr>
      <w:tr>
        <w:tc>
          <w:p>
            <w:pPr>
              <w:pStyle w:val="Compact"/>
              <w:jc w:val="left"/>
            </w:pPr>
            <w:r>
              <w:t xml:space="preserve">_3</w:t>
            </w:r>
          </w:p>
        </w:tc>
        <w:tc>
          <w:p>
            <w:pPr>
              <w:pStyle w:val="Compact"/>
              <w:jc w:val="left"/>
            </w:pPr>
            <w:r>
              <w:t xml:space="preserve">gene–dataset block</w:t>
            </w:r>
          </w:p>
        </w:tc>
        <w:tc>
          <w:p>
            <w:pPr>
              <w:pStyle w:val="Compact"/>
              <w:jc w:val="left"/>
            </w:pPr>
            <w:r>
              <w:t xml:space="preserve">softImpute</w:t>
            </w:r>
          </w:p>
        </w:tc>
        <w:tc>
          <w:p>
            <w:pPr>
              <w:pStyle w:val="Compact"/>
              <w:jc w:val="right"/>
            </w:pPr>
            <w:r>
              <w:t xml:space="preserve">106</w:t>
            </w:r>
            <w:r>
              <w:t xml:space="preserve">,</w:t>
            </w:r>
            <w:r>
              <w:t xml:space="preserve">497</w:t>
            </w:r>
          </w:p>
        </w:tc>
        <w:tc>
          <w:p>
            <w:pPr>
              <w:pStyle w:val="Compact"/>
              <w:jc w:val="right"/>
            </w:pPr>
            <m:oMath>
              <m:r>
                <m:rPr>
                  <m:sty m:val="b"/>
                </m:rPr>
                <m:t>0.814</m:t>
              </m:r>
              <m:r>
                <m:rPr>
                  <m:sty m:val="b"/>
                </m:rPr>
                <m:t>±</m:t>
              </m:r>
              <m:r>
                <m:rPr>
                  <m:sty m:val="b"/>
                </m:rPr>
                <m:t>0.000</m:t>
              </m:r>
            </m:oMath>
          </w:p>
        </w:tc>
        <w:tc>
          <w:p>
            <w:pPr>
              <w:pStyle w:val="Compact"/>
              <w:jc w:val="right"/>
            </w:pPr>
            <m:oMath>
              <m:r>
                <m:rPr>
                  <m:sty m:val="b"/>
                </m:rPr>
                <m:t>1.137</m:t>
              </m:r>
              <m:r>
                <m:rPr>
                  <m:sty m:val="b"/>
                </m:rPr>
                <m:t>±</m:t>
              </m:r>
              <m:r>
                <m:rPr>
                  <m:sty m:val="b"/>
                </m:rPr>
                <m:t>0.001</m:t>
              </m:r>
            </m:oMath>
          </w:p>
        </w:tc>
        <w:tc>
          <w:p>
            <w:pPr>
              <w:pStyle w:val="Compact"/>
              <w:jc w:val="right"/>
            </w:pPr>
            <m:oMath>
              <m:r>
                <m:rPr>
                  <m:sty m:val="b"/>
                </m:rPr>
                <m:t>0.854</m:t>
              </m:r>
              <m:r>
                <m:rPr>
                  <m:sty m:val="b"/>
                </m:rPr>
                <m:t>±</m:t>
              </m:r>
              <m:r>
                <m:rPr>
                  <m:sty m:val="b"/>
                </m:rPr>
                <m:t>0.000</m:t>
              </m:r>
            </m:oMath>
          </w:p>
        </w:tc>
      </w:tr>
      <w:tr>
        <w:tc>
          <w:p>
            <w:pPr>
              <w:pStyle w:val="Compact"/>
              <w:jc w:val="left"/>
            </w:pPr>
            <w:r>
              <w:t xml:space="preserve">2_3</w:t>
            </w:r>
          </w:p>
        </w:tc>
        <w:tc>
          <w:p>
            <w:pPr>
              <w:pStyle w:val="Compact"/>
              <w:jc w:val="left"/>
            </w:pPr>
            <w:r>
              <w:t xml:space="preserve">gene–dataset block</w:t>
            </w:r>
          </w:p>
        </w:tc>
        <w:tc>
          <w:p>
            <w:pPr>
              <w:pStyle w:val="Compact"/>
              <w:jc w:val="left"/>
            </w:pPr>
            <w:r>
              <w:t xml:space="preserve">KNN</w:t>
            </w:r>
          </w:p>
        </w:tc>
        <w:tc>
          <w:p>
            <w:pPr>
              <w:pStyle w:val="Compact"/>
              <w:jc w:val="right"/>
            </w:pPr>
            <w:r>
              <w:t xml:space="preserve">106</w:t>
            </w:r>
            <w:r>
              <w:t xml:space="preserve">,</w:t>
            </w:r>
            <w:r>
              <w:t xml:space="preserve">497</w:t>
            </w:r>
          </w:p>
        </w:tc>
        <w:tc>
          <w:p>
            <w:pPr>
              <w:pStyle w:val="Compact"/>
              <w:jc w:val="right"/>
            </w:pPr>
            <m:oMath>
              <m:r>
                <m:t>0.640</m:t>
              </m:r>
              <m:r>
                <m:t>±</m:t>
              </m:r>
              <m:r>
                <m:t>0.016</m:t>
              </m:r>
            </m:oMath>
          </w:p>
        </w:tc>
        <w:tc>
          <w:p>
            <w:pPr>
              <w:pStyle w:val="Compact"/>
              <w:jc w:val="right"/>
            </w:pPr>
            <m:oMath>
              <m:r>
                <m:t>1.497</m:t>
              </m:r>
              <m:r>
                <m:t>±</m:t>
              </m:r>
              <m:r>
                <m:t>0.058</m:t>
              </m:r>
            </m:oMath>
          </w:p>
        </w:tc>
        <w:tc>
          <w:p>
            <w:pPr>
              <w:pStyle w:val="Compact"/>
              <w:jc w:val="right"/>
            </w:pPr>
            <m:oMath>
              <m:r>
                <m:t>1.174</m:t>
              </m:r>
              <m:r>
                <m:t>±</m:t>
              </m:r>
              <m:r>
                <m:t>0.046</m:t>
              </m:r>
            </m:oMath>
          </w:p>
        </w:tc>
      </w:tr>
    </w:tbl>
    <w:bookmarkEnd w:id="41"/>
    <w:p>
      <w:pPr>
        <w:pStyle w:val="Heading2"/>
      </w:pPr>
      <w:bookmarkStart w:id="42" w:name="sec:de"/>
      <w:r>
        <w:t xml:space="preserve">Differential expression</w:t>
      </w:r>
      <w:bookmarkEnd w:id="42"/>
    </w:p>
    <w:p>
      <w:pPr>
        <w:pStyle w:val="FirstParagraph"/>
      </w:pPr>
      <w:r>
        <w:t xml:space="preserve">Table </w:t>
      </w:r>
      <w:hyperlink w:anchor="tab:de">
        <w:r>
          <w:rPr>
            <w:rStyle w:val="Hyperlink"/>
          </w:rPr>
          <w:t xml:space="preserve">5</w:t>
        </w:r>
      </w:hyperlink>
      <w:r>
        <w:t xml:space="preserve"> </w:t>
      </w:r>
      <w:r>
        <w:t xml:space="preserve">reports the number of genes called</w:t>
      </w:r>
      <w:r>
        <w:t xml:space="preserve"> </w:t>
      </w:r>
      <w:r>
        <w:t xml:space="preserve">significant at</w:t>
      </w:r>
      <w:r>
        <w:t xml:space="preserve"> </w:t>
      </w:r>
      <m:oMath>
        <m:r>
          <m:rPr>
            <m:nor/>
            <m:sty m:val="p"/>
          </m:rPr>
          <m:t>adj.P.Val</m:t>
        </m:r>
        <m:r>
          <m:t>&lt;</m:t>
        </m:r>
        <m:r>
          <m:t>0.05</m:t>
        </m:r>
      </m:oMath>
      <w:r>
        <w:t xml:space="preserve"> </w:t>
      </w:r>
      <w:r>
        <w:t xml:space="preserve">and</w:t>
      </w:r>
      <w:r>
        <w:t xml:space="preserve"> </w:t>
      </w:r>
      <m:oMath>
        <m:r>
          <m:t>|</m:t>
        </m:r>
        <m:r>
          <m:rPr>
            <m:nor/>
            <m:sty m:val="p"/>
          </m:rPr>
          <m:t>logFC</m:t>
        </m:r>
        <m:r>
          <m:t>|</m:t>
        </m:r>
        <m:r>
          <m:t>&gt;</m:t>
        </m:r>
        <m:r>
          <m:t>1</m:t>
        </m:r>
      </m:oMath>
      <w:r>
        <w:t xml:space="preserve"> </w:t>
      </w:r>
      <w:r>
        <w:t xml:space="preserve">across method combinations for both</w:t>
      </w:r>
      <w:r>
        <w:t xml:space="preserve"> </w:t>
      </w:r>
      <w:r>
        <w:t xml:space="preserve">trimester contrasts. In the 2_3 comparison, moving from the</w:t>
      </w:r>
      <w:r>
        <w:t xml:space="preserve"> </w:t>
      </w:r>
      <w:r>
        <w:t xml:space="preserve">intersection-only analysis (</w:t>
      </w:r>
      <m:oMath>
        <m:r>
          <m:t>n</m:t>
        </m:r>
        <m:r>
          <m:t>=</m:t>
        </m:r>
        <m:r>
          <m:t>16</m:t>
        </m:r>
        <m:r>
          <m:t>,</m:t>
        </m:r>
        <m:r>
          <m:t>251</m:t>
        </m:r>
      </m:oMath>
      <w:r>
        <w:t xml:space="preserve"> </w:t>
      </w:r>
      <w:r>
        <w:t xml:space="preserve">genes) to</w:t>
      </w:r>
      <w:r>
        <w:t xml:space="preserve"> </w:t>
      </w:r>
      <w:r>
        <w:rPr>
          <w:i/>
        </w:rPr>
        <w:t xml:space="preserve">softImpute</w:t>
      </w:r>
      <w:r>
        <w:t xml:space="preserve">-completed or KNN-completed matrices</w:t>
      </w:r>
      <w:r>
        <w:t xml:space="preserve"> </w:t>
      </w:r>
      <w:r>
        <w:t xml:space="preserve">(</w:t>
      </w:r>
      <m:oMath>
        <m:r>
          <m:t>n</m:t>
        </m:r>
        <m:r>
          <m:t>=</m:t>
        </m:r>
        <m:r>
          <m:t>16</m:t>
        </m:r>
        <m:r>
          <m:t>,</m:t>
        </m:r>
        <m:r>
          <m:t>889</m:t>
        </m:r>
      </m:oMath>
      <w:r>
        <w:t xml:space="preserve"> </w:t>
      </w:r>
      <w:r>
        <w:t xml:space="preserve">genes) added 638 newly testable genes and</w:t>
      </w:r>
      <w:r>
        <w:t xml:space="preserve"> </w:t>
      </w:r>
      <w:r>
        <w:t xml:space="preserve">recovered roughly 30 additional significant calls</w:t>
      </w:r>
      <w:r>
        <w:t xml:space="preserve"> </w:t>
      </w:r>
      <w:r>
        <w:t xml:space="preserve">(583</w:t>
      </w:r>
      <w:r>
        <w:t xml:space="preserve"> </w:t>
      </w:r>
      <m:oMath>
        <m:r>
          <m:t>→</m:t>
        </m:r>
      </m:oMath>
      <w:r>
        <w:t xml:space="preserve"> </w:t>
      </w:r>
      <w:r>
        <w:t xml:space="preserve">612 for</w:t>
      </w:r>
      <w:r>
        <w:t xml:space="preserve"> </w:t>
      </w:r>
      <w:r>
        <w:rPr>
          <w:i/>
        </w:rPr>
        <w:t xml:space="preserve">softImpute</w:t>
      </w:r>
      <w:r>
        <w:t xml:space="preserve">; 583</w:t>
      </w:r>
      <w:r>
        <w:t xml:space="preserve"> </w:t>
      </w:r>
      <m:oMath>
        <m:r>
          <m:t>→</m:t>
        </m:r>
      </m:oMath>
      <w:r>
        <w:t xml:space="preserve"> </w:t>
      </w:r>
      <w:r>
        <w:t xml:space="preserve">611 for KNN).</w:t>
      </w:r>
      <w:r>
        <w:t xml:space="preserve"> </w:t>
      </w:r>
      <w:r>
        <w:t xml:space="preserve">In the 1_2 comparison, the intersection of the 8 datasets</w:t>
      </w:r>
      <w:r>
        <w:t xml:space="preserve"> </w:t>
      </w:r>
      <w:r>
        <w:t xml:space="preserve">collapses to only 8</w:t>
      </w:r>
      <w:r>
        <w:t xml:space="preserve">,</w:t>
      </w:r>
      <w:r>
        <w:t xml:space="preserve">843 common genes, but enabling</w:t>
      </w:r>
      <w:r>
        <w:t xml:space="preserve"> </w:t>
      </w:r>
      <w:r>
        <w:rPr>
          <w:i/>
        </w:rPr>
        <w:t xml:space="preserve">softImpute</w:t>
      </w:r>
      <w:r>
        <w:t xml:space="preserve"> </w:t>
      </w:r>
      <w:r>
        <w:t xml:space="preserve">recovers 18</w:t>
      </w:r>
      <w:r>
        <w:t xml:space="preserve">,</w:t>
      </w:r>
      <w:r>
        <w:t xml:space="preserve">598 testable genes and lifts</w:t>
      </w:r>
      <w:r>
        <w:t xml:space="preserve"> </w:t>
      </w:r>
      <w:r>
        <w:t xml:space="preserve">the DE call count from 165 to 183 (120</w:t>
      </w:r>
      <w:r>
        <w:t xml:space="preserve"> </w:t>
      </w:r>
      <m:oMath>
        <m:r>
          <m:t>→</m:t>
        </m:r>
      </m:oMath>
      <w:r>
        <w:t xml:space="preserve"> </w:t>
      </w:r>
      <w:r>
        <w:t xml:space="preserve">131 up, 45</w:t>
      </w:r>
      <w:r>
        <w:t xml:space="preserve"> </w:t>
      </w:r>
      <m:oMath>
        <m:r>
          <m:t>→</m:t>
        </m:r>
      </m:oMath>
      <w:r>
        <w:t xml:space="preserve"> </w:t>
      </w:r>
      <w:r>
        <w:t xml:space="preserve">52 down).</w:t>
      </w:r>
    </w:p>
    <w:bookmarkStart w:id="43" w:name="tab:de"/>
    <w:p>
      <w:pPr>
        <w:pStyle w:val="TableCaption"/>
      </w:pPr>
      <w:r>
        <w:t xml:space="preserve">Differential expression counts after ComBat batch</w:t>
      </w:r>
      <w:r>
        <w:t xml:space="preserve"> </w:t>
      </w:r>
      <w:r>
        <w:t xml:space="preserve">correction.</w:t>
      </w:r>
      <w:r>
        <w:t xml:space="preserve"> </w:t>
      </w:r>
      <w:r>
        <w:t xml:space="preserve">“</w:t>
      </w:r>
      <w:r>
        <w:t xml:space="preserve">none</w:t>
      </w:r>
      <w:r>
        <w:t xml:space="preserve">”</w:t>
      </w:r>
      <w:r>
        <w:t xml:space="preserve"> </w:t>
      </w:r>
      <w:r>
        <w:t xml:space="preserve">denotes the intersection-only analysis</w:t>
      </w:r>
      <w:r>
        <w:t xml:space="preserve"> </w:t>
      </w:r>
      <w:r>
        <w:t xml:space="preserve">(no imputation). Thresholds:</w:t>
      </w:r>
      <w:r>
        <w:t xml:space="preserve"> </w:t>
      </w:r>
      <m:oMath>
        <m:r>
          <m:rPr>
            <m:nor/>
            <m:sty m:val="p"/>
          </m:rPr>
          <m:t>adj.P.Val</m:t>
        </m:r>
        <m:r>
          <m:t>&lt;</m:t>
        </m:r>
        <m:r>
          <m:t>0.05</m:t>
        </m:r>
      </m:oMath>
      <w:r>
        <w:t xml:space="preserve">,</w:t>
      </w:r>
      <w:r>
        <w:t xml:space="preserve"> </w:t>
      </w:r>
      <m:oMath>
        <m:r>
          <m:t>|</m:t>
        </m:r>
        <m:r>
          <m:rPr>
            <m:nor/>
            <m:sty m:val="p"/>
          </m:rPr>
          <m:t>logFC</m:t>
        </m:r>
        <m:r>
          <m:t>|</m:t>
        </m:r>
        <m:r>
          <m:t>&gt;</m:t>
        </m:r>
        <m:r>
          <m:t>1</m:t>
        </m:r>
      </m:oMath>
      <w:r>
        <w:t xml:space="preserve">.</w:t>
      </w:r>
    </w:p>
    <w:tbl>
      <w:tblPr>
        <w:tblStyle w:val="Table"/>
        <w:tblW w:type="pct" w:w="5000"/>
        <w:tblLook w:firstRow="1"/>
        <w:tblCaption w:val="Differential expression counts after ComBat batch correction. “none” denotes the intersection-only analysis (no imputation). Thresholds: \text{adj.P.Val} &lt; 0.05, |\text{logFC}| &gt; 1."/>
      </w:tblPr>
      <w:tblGrid/>
      <w:tr>
        <w:trPr>
          <w:cnfStyle w:firstRow="1"/>
        </w:trPr>
        <w:tc>
          <w:tcPr>
            <w:tcBorders>
              <w:bottom w:val="single"/>
            </w:tcBorders>
            <w:vAlign w:val="bottom"/>
          </w:tcPr>
          <w:p>
            <w:pPr>
              <w:pStyle w:val="Compact"/>
              <w:jc w:val="left"/>
            </w:pPr>
            <w:r>
              <w:rPr>
                <w:b/>
              </w:rPr>
              <w:t xml:space="preserve">Contrast</w:t>
            </w:r>
          </w:p>
        </w:tc>
        <w:tc>
          <w:tcPr>
            <w:tcBorders>
              <w:bottom w:val="single"/>
            </w:tcBorders>
            <w:vAlign w:val="bottom"/>
          </w:tcPr>
          <w:p>
            <w:pPr>
              <w:pStyle w:val="Compact"/>
              <w:jc w:val="left"/>
            </w:pPr>
            <w:r>
              <w:rPr>
                <w:b/>
              </w:rPr>
              <w:t xml:space="preserve">Method</w:t>
            </w:r>
          </w:p>
        </w:tc>
        <w:tc>
          <w:tcPr>
            <w:tcBorders>
              <w:bottom w:val="single"/>
            </w:tcBorders>
            <w:vAlign w:val="bottom"/>
          </w:tcPr>
          <w:p>
            <w:pPr>
              <w:pStyle w:val="Compact"/>
              <w:jc w:val="right"/>
            </w:pPr>
            <m:oMath>
              <m:r>
                <m:t>n</m:t>
              </m:r>
            </m:oMath>
            <w:r>
              <w:rPr>
                <w:b/>
              </w:rPr>
              <w:t xml:space="preserve"> </w:t>
            </w:r>
            <w:r>
              <w:rPr>
                <w:b/>
              </w:rPr>
              <w:t xml:space="preserve">genes</w:t>
            </w:r>
          </w:p>
        </w:tc>
        <w:tc>
          <w:tcPr>
            <w:tcBorders>
              <w:bottom w:val="single"/>
            </w:tcBorders>
            <w:vAlign w:val="bottom"/>
          </w:tcPr>
          <w:p>
            <w:pPr>
              <w:pStyle w:val="Compact"/>
              <w:jc w:val="right"/>
            </w:pPr>
            <w:r>
              <w:rPr>
                <w:b/>
              </w:rPr>
              <w:t xml:space="preserve">Significant</w:t>
            </w:r>
          </w:p>
        </w:tc>
        <w:tc>
          <w:tcPr>
            <w:tcBorders>
              <w:bottom w:val="single"/>
            </w:tcBorders>
            <w:vAlign w:val="bottom"/>
          </w:tcPr>
          <w:p>
            <w:pPr>
              <w:pStyle w:val="Compact"/>
              <w:jc w:val="right"/>
            </w:pPr>
            <w:r>
              <w:rPr>
                <w:b/>
              </w:rPr>
              <w:t xml:space="preserve">Up</w:t>
            </w:r>
          </w:p>
        </w:tc>
        <w:tc>
          <w:tcPr>
            <w:tcBorders>
              <w:bottom w:val="single"/>
            </w:tcBorders>
            <w:vAlign w:val="bottom"/>
          </w:tcPr>
          <w:p>
            <w:pPr>
              <w:pStyle w:val="Compact"/>
              <w:jc w:val="right"/>
            </w:pPr>
            <w:r>
              <w:rPr>
                <w:b/>
              </w:rPr>
              <w:t xml:space="preserve">Down</w:t>
            </w:r>
          </w:p>
        </w:tc>
      </w:tr>
      <w:tr>
        <w:tc>
          <w:p>
            <w:pPr>
              <w:pStyle w:val="Compact"/>
              <w:jc w:val="left"/>
            </w:pPr>
            <w:r>
              <w:t xml:space="preserve">1_2</w:t>
            </w:r>
          </w:p>
        </w:tc>
        <w:tc>
          <w:p>
            <w:pPr>
              <w:pStyle w:val="Compact"/>
              <w:jc w:val="left"/>
            </w:pPr>
            <w:r>
              <w:t xml:space="preserve">none + ComBat</w:t>
            </w:r>
          </w:p>
        </w:tc>
        <w:tc>
          <w:p>
            <w:pPr>
              <w:pStyle w:val="Compact"/>
              <w:jc w:val="right"/>
            </w:pPr>
            <w:r>
              <w:t xml:space="preserve">8</w:t>
            </w:r>
            <w:r>
              <w:t xml:space="preserve">,</w:t>
            </w:r>
            <w:r>
              <w:t xml:space="preserve">843</w:t>
            </w:r>
          </w:p>
        </w:tc>
        <w:tc>
          <w:p>
            <w:pPr>
              <w:pStyle w:val="Compact"/>
              <w:jc w:val="right"/>
            </w:pPr>
            <w:r>
              <w:t xml:space="preserve">165</w:t>
            </w:r>
          </w:p>
        </w:tc>
        <w:tc>
          <w:p>
            <w:pPr>
              <w:pStyle w:val="Compact"/>
              <w:jc w:val="right"/>
            </w:pPr>
            <w:r>
              <w:t xml:space="preserve">120</w:t>
            </w:r>
          </w:p>
        </w:tc>
        <w:tc>
          <w:p>
            <w:pPr>
              <w:pStyle w:val="Compact"/>
              <w:jc w:val="right"/>
            </w:pPr>
            <w:r>
              <w:t xml:space="preserve">45</w:t>
            </w:r>
          </w:p>
        </w:tc>
      </w:tr>
      <w:tr>
        <w:tc>
          <w:p>
            <w:pPr>
              <w:pStyle w:val="Compact"/>
              <w:jc w:val="left"/>
            </w:pPr>
            <w:r>
              <w:t xml:space="preserve">1_2</w:t>
            </w:r>
          </w:p>
        </w:tc>
        <w:tc>
          <w:p>
            <w:pPr>
              <w:pStyle w:val="Compact"/>
              <w:jc w:val="left"/>
            </w:pPr>
            <w:r>
              <w:t xml:space="preserve">softImpute + ComBat</w:t>
            </w:r>
          </w:p>
        </w:tc>
        <w:tc>
          <w:p>
            <w:pPr>
              <w:pStyle w:val="Compact"/>
              <w:jc w:val="right"/>
            </w:pPr>
            <w:r>
              <w:t xml:space="preserve">18</w:t>
            </w:r>
            <w:r>
              <w:t xml:space="preserve">,</w:t>
            </w:r>
            <w:r>
              <w:t xml:space="preserve">598</w:t>
            </w:r>
          </w:p>
        </w:tc>
        <w:tc>
          <w:p>
            <w:pPr>
              <w:pStyle w:val="Compact"/>
              <w:jc w:val="right"/>
            </w:pPr>
            <w:r>
              <w:t xml:space="preserve">183</w:t>
            </w:r>
          </w:p>
        </w:tc>
        <w:tc>
          <w:p>
            <w:pPr>
              <w:pStyle w:val="Compact"/>
              <w:jc w:val="right"/>
            </w:pPr>
            <w:r>
              <w:t xml:space="preserve">131</w:t>
            </w:r>
          </w:p>
        </w:tc>
        <w:tc>
          <w:p>
            <w:pPr>
              <w:pStyle w:val="Compact"/>
              <w:jc w:val="right"/>
            </w:pPr>
            <w:r>
              <w:t xml:space="preserve">52</w:t>
            </w:r>
          </w:p>
        </w:tc>
      </w:tr>
      <w:tr>
        <w:tc>
          <w:p>
            <w:pPr>
              <w:pStyle w:val="Compact"/>
              <w:jc w:val="left"/>
            </w:pPr>
            <w:r>
              <w:t xml:space="preserve">_3</w:t>
            </w:r>
          </w:p>
        </w:tc>
        <w:tc>
          <w:p>
            <w:pPr>
              <w:pStyle w:val="Compact"/>
              <w:jc w:val="left"/>
            </w:pPr>
            <w:r>
              <w:t xml:space="preserve">none + ComBat</w:t>
            </w:r>
          </w:p>
        </w:tc>
        <w:tc>
          <w:p>
            <w:pPr>
              <w:pStyle w:val="Compact"/>
              <w:jc w:val="right"/>
            </w:pPr>
            <w:r>
              <w:t xml:space="preserve">16</w:t>
            </w:r>
            <w:r>
              <w:t xml:space="preserve">,</w:t>
            </w:r>
            <w:r>
              <w:t xml:space="preserve">251</w:t>
            </w:r>
          </w:p>
        </w:tc>
        <w:tc>
          <w:p>
            <w:pPr>
              <w:pStyle w:val="Compact"/>
              <w:jc w:val="right"/>
            </w:pPr>
            <w:r>
              <w:t xml:space="preserve">583</w:t>
            </w:r>
          </w:p>
        </w:tc>
        <w:tc>
          <w:p>
            <w:pPr>
              <w:pStyle w:val="Compact"/>
              <w:jc w:val="right"/>
            </w:pPr>
            <w:r>
              <w:t xml:space="preserve">336</w:t>
            </w:r>
          </w:p>
        </w:tc>
        <w:tc>
          <w:p>
            <w:pPr>
              <w:pStyle w:val="Compact"/>
              <w:jc w:val="right"/>
            </w:pPr>
            <w:r>
              <w:t xml:space="preserve">247</w:t>
            </w:r>
          </w:p>
        </w:tc>
      </w:tr>
      <w:tr>
        <w:tc>
          <w:p>
            <w:pPr>
              <w:pStyle w:val="Compact"/>
              <w:jc w:val="left"/>
            </w:pPr>
            <w:r>
              <w:t xml:space="preserve">2_3</w:t>
            </w:r>
          </w:p>
        </w:tc>
        <w:tc>
          <w:p>
            <w:pPr>
              <w:pStyle w:val="Compact"/>
              <w:jc w:val="left"/>
            </w:pPr>
            <w:r>
              <w:t xml:space="preserve">softImpute + ComBat</w:t>
            </w:r>
          </w:p>
        </w:tc>
        <w:tc>
          <w:p>
            <w:pPr>
              <w:pStyle w:val="Compact"/>
              <w:jc w:val="right"/>
            </w:pPr>
            <w:r>
              <w:t xml:space="preserve">16</w:t>
            </w:r>
            <w:r>
              <w:t xml:space="preserve">,</w:t>
            </w:r>
            <w:r>
              <w:t xml:space="preserve">889</w:t>
            </w:r>
          </w:p>
        </w:tc>
        <w:tc>
          <w:p>
            <w:pPr>
              <w:pStyle w:val="Compact"/>
              <w:jc w:val="right"/>
            </w:pPr>
            <w:r>
              <w:t xml:space="preserve">612</w:t>
            </w:r>
          </w:p>
        </w:tc>
        <w:tc>
          <w:p>
            <w:pPr>
              <w:pStyle w:val="Compact"/>
              <w:jc w:val="right"/>
            </w:pPr>
            <w:r>
              <w:t xml:space="preserve">307</w:t>
            </w:r>
          </w:p>
        </w:tc>
        <w:tc>
          <w:p>
            <w:pPr>
              <w:pStyle w:val="Compact"/>
              <w:jc w:val="right"/>
            </w:pPr>
            <w:r>
              <w:t xml:space="preserve">305</w:t>
            </w:r>
          </w:p>
        </w:tc>
      </w:tr>
      <w:tr>
        <w:tc>
          <w:p>
            <w:pPr>
              <w:pStyle w:val="Compact"/>
              <w:jc w:val="left"/>
            </w:pPr>
            <w:r>
              <w:t xml:space="preserve">2_3</w:t>
            </w:r>
          </w:p>
        </w:tc>
        <w:tc>
          <w:p>
            <w:pPr>
              <w:pStyle w:val="Compact"/>
              <w:jc w:val="left"/>
            </w:pPr>
            <w:r>
              <w:t xml:space="preserve">KNN + ComBat</w:t>
            </w:r>
          </w:p>
        </w:tc>
        <w:tc>
          <w:p>
            <w:pPr>
              <w:pStyle w:val="Compact"/>
              <w:jc w:val="right"/>
            </w:pPr>
            <w:r>
              <w:t xml:space="preserve">16</w:t>
            </w:r>
            <w:r>
              <w:t xml:space="preserve">,</w:t>
            </w:r>
            <w:r>
              <w:t xml:space="preserve">889</w:t>
            </w:r>
          </w:p>
        </w:tc>
        <w:tc>
          <w:p>
            <w:pPr>
              <w:pStyle w:val="Compact"/>
              <w:jc w:val="right"/>
            </w:pPr>
            <w:r>
              <w:t xml:space="preserve">611</w:t>
            </w:r>
          </w:p>
        </w:tc>
        <w:tc>
          <w:p>
            <w:pPr>
              <w:pStyle w:val="Compact"/>
              <w:jc w:val="right"/>
            </w:pPr>
            <w:r>
              <w:t xml:space="preserve">308</w:t>
            </w:r>
          </w:p>
        </w:tc>
        <w:tc>
          <w:p>
            <w:pPr>
              <w:pStyle w:val="Compact"/>
              <w:jc w:val="right"/>
            </w:pPr>
            <w:r>
              <w:t xml:space="preserve">303</w:t>
            </w:r>
          </w:p>
        </w:tc>
      </w:tr>
    </w:tbl>
    <w:bookmarkEnd w:id="43"/>
    <w:p>
      <w:pPr>
        <w:pStyle w:val="Heading1"/>
      </w:pPr>
      <w:bookmarkStart w:id="44" w:name="quantification-and-statistical-analysis"/>
      <w:r>
        <w:t xml:space="preserve">Quantification and statistical analysis</w:t>
      </w:r>
      <w:bookmarkEnd w:id="44"/>
    </w:p>
    <w:p>
      <w:pPr>
        <w:pStyle w:val="FirstParagraph"/>
      </w:pPr>
      <w:r>
        <w:t xml:space="preserve">All quantitative steps are parameterised from a single YAML</w:t>
      </w:r>
      <w:r>
        <w:t xml:space="preserve"> </w:t>
      </w:r>
      <w:r>
        <w:t xml:space="preserve">configuration file and logged to a timestamped</w:t>
      </w:r>
      <w:r>
        <w:t xml:space="preserve"> </w:t>
      </w:r>
      <w:r>
        <w:rPr>
          <w:rStyle w:val="VerbatimChar"/>
        </w:rPr>
        <w:t xml:space="preserve">phase2b_log_&lt;datetime&gt;.txt</w:t>
      </w:r>
      <w:r>
        <w:t xml:space="preserve">. Each run writes the</w:t>
      </w:r>
      <w:r>
        <w:t xml:space="preserve"> </w:t>
      </w:r>
      <w:r>
        <w:t xml:space="preserve">imputation validation table, the gene recovery comparison, the</w:t>
      </w:r>
      <w:r>
        <w:t xml:space="preserve"> </w:t>
      </w:r>
      <w:r>
        <w:t xml:space="preserve">per-group coverage audit, the method comparison table, the</w:t>
      </w:r>
      <w:r>
        <w:t xml:space="preserve"> </w:t>
      </w:r>
      <w:r>
        <w:t xml:space="preserve">per-method completed expression matrices, the per-method ComBat</w:t>
      </w:r>
      <w:r>
        <w:t xml:space="preserve"> </w:t>
      </w:r>
      <w:r>
        <w:t xml:space="preserve">output matrices, and the per-method differential expression</w:t>
      </w:r>
      <w:r>
        <w:t xml:space="preserve"> </w:t>
      </w:r>
      <w:r>
        <w:t xml:space="preserve">tables (both full and filtered). Differential expression is</w:t>
      </w:r>
      <w:r>
        <w:t xml:space="preserve"> </w:t>
      </w:r>
      <w:r>
        <w:t xml:space="preserve">computed with</w:t>
      </w:r>
      <w:r>
        <w:t xml:space="preserve"> </w:t>
      </w:r>
      <w:r>
        <w:rPr>
          <w:i/>
        </w:rPr>
        <w:t xml:space="preserve">limma</w:t>
      </w:r>
      <w:r>
        <w:t xml:space="preserve">’s empirical Bayes moderation</w:t>
      </w:r>
      <w:r>
        <w:t xml:space="preserve"> </w:t>
      </w:r>
      <w:r>
        <w:t xml:space="preserve">.</w:t>
      </w:r>
    </w:p>
    <w:p>
      <w:pPr>
        <w:pStyle w:val="Heading1"/>
      </w:pPr>
      <w:bookmarkStart w:id="45" w:name="discussion"/>
      <w:r>
        <w:t xml:space="preserve">Discussion</w:t>
      </w:r>
      <w:bookmarkEnd w:id="45"/>
    </w:p>
    <w:p>
      <w:pPr>
        <w:pStyle w:val="Heading2"/>
      </w:pPr>
      <w:bookmarkStart w:id="46" w:name="relation-to-prior-work"/>
      <w:r>
        <w:t xml:space="preserve">Relation to prior work</w:t>
      </w:r>
      <w:bookmarkEnd w:id="46"/>
    </w:p>
    <w:p>
      <w:pPr>
        <w:pStyle w:val="FirstParagraph"/>
      </w:pPr>
      <w:r>
        <w:t xml:space="preserve">Imputing missing values in gene expression studies is not new,</w:t>
      </w:r>
      <w:r>
        <w:t xml:space="preserve"> </w:t>
      </w:r>
      <w:r>
        <w:t xml:space="preserve">but the specific setting of this paper — filling</w:t>
      </w:r>
      <w:r>
        <w:t xml:space="preserve"> </w:t>
      </w:r>
      <w:r>
        <w:rPr>
          <w:i/>
        </w:rPr>
        <w:t xml:space="preserve">gene-by-dataset block holes</w:t>
      </w:r>
      <w:r>
        <w:t xml:space="preserve"> </w:t>
      </w:r>
      <w:r>
        <w:t xml:space="preserve">in a matrix produced by</w:t>
      </w:r>
      <w:r>
        <w:t xml:space="preserve"> </w:t>
      </w:r>
      <w:r>
        <w:t xml:space="preserve">merging several bulk microarray studies — sits at the</w:t>
      </w:r>
      <w:r>
        <w:t xml:space="preserve"> </w:t>
      </w:r>
      <w:r>
        <w:t xml:space="preserve">intersection of two bodies of work that have so far developed</w:t>
      </w:r>
      <w:r>
        <w:t xml:space="preserve"> </w:t>
      </w:r>
      <w:r>
        <w:t xml:space="preserve">largely in parallel.</w:t>
      </w:r>
    </w:p>
    <w:p>
      <w:pPr>
        <w:pStyle w:val="Heading4"/>
      </w:pPr>
      <w:bookmarkStart w:id="47" w:name="within-study-microarray-imputation."/>
      <w:r>
        <w:t xml:space="preserve">Within-study microarray imputation.</w:t>
      </w:r>
      <w:bookmarkEnd w:id="47"/>
    </w:p>
    <w:p>
      <w:pPr>
        <w:pStyle w:val="FirstParagraph"/>
      </w:pPr>
      <w:r>
        <w:t xml:space="preserve">The de-facto standard for recovering missing values in a single</w:t>
      </w:r>
      <w:r>
        <w:t xml:space="preserve"> </w:t>
      </w:r>
      <w:r>
        <w:t xml:space="preserve">microarray study is</w:t>
      </w:r>
      <w:r>
        <w:t xml:space="preserve"> </w:t>
      </w:r>
      <w:r>
        <w:rPr>
          <w:rStyle w:val="VerbatimChar"/>
        </w:rPr>
        <w:t xml:space="preserve">KNNimpute</w:t>
      </w:r>
      <w:r>
        <w:t xml:space="preserve">, introduced by</w:t>
      </w:r>
      <w:r>
        <w:t xml:space="preserve"> </w:t>
      </w:r>
      <w:r>
        <w:t xml:space="preserve"> </w:t>
      </w:r>
      <w:r>
        <w:t xml:space="preserve">and reviewed extensively by</w:t>
      </w:r>
      <w:r>
        <w:t xml:space="preserve"> </w:t>
      </w:r>
      <w:r>
        <w:t xml:space="preserve"> </w:t>
      </w:r>
      <w:r>
        <w:t xml:space="preserve">and</w:t>
      </w:r>
      <w:r>
        <w:t xml:space="preserve"> </w:t>
      </w:r>
      <w:r>
        <w:t xml:space="preserve">. These methods were</w:t>
      </w:r>
      <w:r>
        <w:t xml:space="preserve"> </w:t>
      </w:r>
      <w:r>
        <w:t xml:space="preserve">designed for the small fraction of cells (1–20%) lost inside</w:t>
      </w:r>
      <w:r>
        <w:t xml:space="preserve"> </w:t>
      </w:r>
      <w:r>
        <w:t xml:space="preserve">one study to hybridisation failures, image noise, or bad spots.</w:t>
      </w:r>
      <w:r>
        <w:t xml:space="preserve"> </w:t>
      </w:r>
      <w:r>
        <w:t xml:space="preserve">The missingness is approximately at random at the cell level, and</w:t>
      </w:r>
      <w:r>
        <w:t xml:space="preserve"> </w:t>
      </w:r>
      <w:r>
        <w:t xml:space="preserve">KNN is well suited to it. None of these works address the</w:t>
      </w:r>
      <w:r>
        <w:t xml:space="preserve"> </w:t>
      </w:r>
      <w:r>
        <w:t xml:space="preserve">structurally different problem in which a whole gene is absent</w:t>
      </w:r>
      <w:r>
        <w:t xml:space="preserve"> </w:t>
      </w:r>
      <w:r>
        <w:t xml:space="preserve">from a whole dataset because the platform did not probe it.</w:t>
      </w:r>
    </w:p>
    <w:p>
      <w:pPr>
        <w:pStyle w:val="Heading4"/>
      </w:pPr>
      <w:bookmarkStart w:id="48" w:name="Xe7d8c1a8f87c3c5de8ca1c63b504af02fed42cd"/>
      <w:r>
        <w:t xml:space="preserve">Cross-platform imputation in microarray</w:t>
      </w:r>
      <w:r>
        <w:t xml:space="preserve"> </w:t>
      </w:r>
      <w:r>
        <w:t xml:space="preserve">meta-analysis.</w:t>
      </w:r>
      <w:bookmarkEnd w:id="48"/>
    </w:p>
    <w:p>
      <w:pPr>
        <w:pStyle w:val="FirstParagraph"/>
      </w:pPr>
      <w:r>
        <w:t xml:space="preserve">A smaller line of work has directly attacked the cross-study</w:t>
      </w:r>
      <w:r>
        <w:t xml:space="preserve"> </w:t>
      </w:r>
      <w:r>
        <w:t xml:space="preserve">problem.</w:t>
      </w:r>
      <w:r>
        <w:t xml:space="preserve"> </w:t>
      </w:r>
      <w:r>
        <w:t xml:space="preserve"> </w:t>
      </w:r>
      <w:r>
        <w:t xml:space="preserve">proposed an order-statistics-based</w:t>
      </w:r>
      <w:r>
        <w:t xml:space="preserve"> </w:t>
      </w:r>
      <w:r>
        <w:t xml:space="preserve">integrative imputation method (</w:t>
      </w:r>
      <w:r>
        <w:rPr>
          <w:rStyle w:val="VerbatimChar"/>
        </w:rPr>
        <w:t xml:space="preserve">GOImpute</w:t>
      </w:r>
      <w:r>
        <w:t xml:space="preserve">) that explicitly uses</w:t>
      </w:r>
      <w:r>
        <w:t xml:space="preserve"> </w:t>
      </w:r>
      <w:r>
        <w:t xml:space="preserve">multiple datasets to estimate genes missing from a given study.</w:t>
      </w:r>
      <w:r>
        <w:t xml:space="preserve"> </w:t>
      </w:r>
      <w:r>
        <w:t xml:space="preserve"> </w:t>
      </w:r>
      <w:r>
        <w:t xml:space="preserve">built</w:t>
      </w:r>
      <w:r>
        <w:t xml:space="preserve"> </w:t>
      </w:r>
      <w:r>
        <w:rPr>
          <w:rStyle w:val="VerbatimChar"/>
        </w:rPr>
        <w:t xml:space="preserve">affyImpute</w:t>
      </w:r>
      <w:r>
        <w:t xml:space="preserve">, a gene-expression</w:t>
      </w:r>
      <w:r>
        <w:t xml:space="preserve"> </w:t>
      </w:r>
      <w:r>
        <w:t xml:space="preserve">inference model trained on genes common to Affymetrix HG-U133A</w:t>
      </w:r>
      <w:r>
        <w:t xml:space="preserve"> </w:t>
      </w:r>
      <w:r>
        <w:t xml:space="preserve">and HG-U133 Plus 2.0 in order to recover the</w:t>
      </w:r>
      <w:r>
        <w:t xml:space="preserve"> </w:t>
      </w:r>
      <m:oMath>
        <m:r>
          <m:t>≈</m:t>
        </m:r>
        <m:r>
          <m:t>32</m:t>
        </m:r>
        <m:r>
          <m:t> </m:t>
        </m:r>
        <m:r>
          <m:t>000</m:t>
        </m:r>
      </m:oMath>
      <w:r>
        <w:t xml:space="preserve"> </w:t>
      </w:r>
      <w:r>
        <w:t xml:space="preserve">probes unique to the larger platform and expand the usable</w:t>
      </w:r>
      <w:r>
        <w:t xml:space="preserve"> </w:t>
      </w:r>
      <w:r>
        <w:t xml:space="preserve">feature space.</w:t>
      </w:r>
      <w:r>
        <w:t xml:space="preserve"> </w:t>
      </w:r>
      <w:r>
        <w:t xml:space="preserve"> </w:t>
      </w:r>
      <w:r>
        <w:t xml:space="preserve">review integrative genomics</w:t>
      </w:r>
      <w:r>
        <w:t xml:space="preserve"> </w:t>
      </w:r>
      <w:r>
        <w:t xml:space="preserve">pipelines for biomarker discovery and discuss imputation as one</w:t>
      </w:r>
      <w:r>
        <w:t xml:space="preserve"> </w:t>
      </w:r>
      <w:r>
        <w:t xml:space="preserve">possible step in cross-platform merging. These works already</w:t>
      </w:r>
      <w:r>
        <w:t xml:space="preserve"> </w:t>
      </w:r>
      <w:r>
        <w:t xml:space="preserve">establish the usefulness of filling the cross-study holes, but</w:t>
      </w:r>
      <w:r>
        <w:t xml:space="preserve"> </w:t>
      </w:r>
      <w:r>
        <w:t xml:space="preserve">they predate the routine availability of nuclear-norm matrix</w:t>
      </w:r>
      <w:r>
        <w:t xml:space="preserve"> </w:t>
      </w:r>
      <w:r>
        <w:t xml:space="preserve">completion (</w:t>
      </w:r>
      <w:r>
        <w:rPr>
          <w:rStyle w:val="VerbatimChar"/>
        </w:rPr>
        <w:t xml:space="preserve">softImpute</w:t>
      </w:r>
      <w:r>
        <w:t xml:space="preserve">) as a practical imputation tool</w:t>
      </w:r>
      <w:r>
        <w:t xml:space="preserve"> </w:t>
      </w:r>
      <w:r>
        <w:t xml:space="preserve">for transcriptomic matrices.</w:t>
      </w:r>
    </w:p>
    <w:p>
      <w:pPr>
        <w:pStyle w:val="Heading4"/>
      </w:pPr>
      <w:bookmarkStart w:id="49" w:name="matrix-completion-for-gene-expression."/>
      <w:r>
        <w:t xml:space="preserve">Matrix completion for gene expression.</w:t>
      </w:r>
      <w:bookmarkEnd w:id="49"/>
    </w:p>
    <w:p>
      <w:pPr>
        <w:pStyle w:val="FirstParagraph"/>
      </w:pPr>
      <w:r>
        <w:t xml:space="preserve">Nuclear-norm matrix completion itself was developed in a</w:t>
      </w:r>
      <w:r>
        <w:t xml:space="preserve"> </w:t>
      </w:r>
      <w:r>
        <w:t xml:space="preserve">recommender-system context</w:t>
      </w:r>
      <w:r>
        <w:t xml:space="preserve"> </w:t>
      </w:r>
      <w:r>
        <w:t xml:space="preserve">,</w:t>
      </w:r>
      <w:r>
        <w:t xml:space="preserve"> </w:t>
      </w:r>
      <w:r>
        <w:t xml:space="preserve">with Netflix-style user-by-movie matrices as the motivating</w:t>
      </w:r>
      <w:r>
        <w:t xml:space="preserve"> </w:t>
      </w:r>
      <w:r>
        <w:t xml:space="preserve">example. Its first systematic transcriptomic application was</w:t>
      </w:r>
      <w:r>
        <w:t xml:space="preserve"> </w:t>
      </w:r>
      <w:r>
        <w:rPr>
          <w:rStyle w:val="VerbatimChar"/>
        </w:rPr>
        <w:t xml:space="preserve">McImpute</w:t>
      </w:r>
      <w:r>
        <w:t xml:space="preserve"> </w:t>
      </w:r>
      <w:r>
        <w:t xml:space="preserve">, which used</w:t>
      </w:r>
      <w:r>
        <w:t xml:space="preserve"> </w:t>
      </w:r>
      <w:r>
        <w:rPr>
          <w:rStyle w:val="VerbatimChar"/>
        </w:rPr>
        <w:t xml:space="preserve">softImpute</w:t>
      </w:r>
      <w:r>
        <w:t xml:space="preserve"> </w:t>
      </w:r>
      <w:r>
        <w:t xml:space="preserve">to fill single-cell RNA-seq dropout events. To our knowledge,</w:t>
      </w:r>
      <w:r>
        <w:t xml:space="preserve"> </w:t>
      </w:r>
      <w:r>
        <w:t xml:space="preserve">the present pipeline is the first to apply</w:t>
      </w:r>
      <w:r>
        <w:t xml:space="preserve"> </w:t>
      </w:r>
      <w:r>
        <w:rPr>
          <w:rStyle w:val="VerbatimChar"/>
        </w:rPr>
        <w:t xml:space="preserve">softImpute</w:t>
      </w:r>
      <w:r>
        <w:t xml:space="preserve"> </w:t>
      </w:r>
      <w:r>
        <w:t xml:space="preserve">to gene-by-dataset block holes in a merged</w:t>
      </w:r>
      <w:r>
        <w:t xml:space="preserve"> </w:t>
      </w:r>
      <w:r>
        <w:rPr>
          <w:i/>
        </w:rPr>
        <w:t xml:space="preserve">bulk</w:t>
      </w:r>
      <w:r>
        <w:t xml:space="preserve"> </w:t>
      </w:r>
      <w:r>
        <w:t xml:space="preserve">microarray matrix, combine it with a per-group imputation safety</w:t>
      </w:r>
      <w:r>
        <w:t xml:space="preserve"> </w:t>
      </w:r>
      <w:r>
        <w:t xml:space="preserve">audit, pass an explicit imputed mask to</w:t>
      </w:r>
      <w:r>
        <w:t xml:space="preserve"> </w:t>
      </w:r>
      <w:r>
        <w:rPr>
          <w:rStyle w:val="VerbatimChar"/>
        </w:rPr>
        <w:t xml:space="preserve">limma</w:t>
      </w:r>
      <w:r>
        <w:t xml:space="preserve">, and</w:t>
      </w:r>
      <w:r>
        <w:t xml:space="preserve"> </w:t>
      </w:r>
      <w:r>
        <w:t xml:space="preserve">evaluate the result with both random-cell and gene-by-dataset</w:t>
      </w:r>
      <w:r>
        <w:t xml:space="preserve"> </w:t>
      </w:r>
      <w:r>
        <w:t xml:space="preserve">block cross-validation.</w:t>
      </w:r>
    </w:p>
    <w:p>
      <w:pPr>
        <w:pStyle w:val="Heading4"/>
      </w:pPr>
      <w:bookmarkStart w:id="50" w:name="X620242b88d13aa044db85fcf3037ddde23d07fd"/>
      <w:r>
        <w:t xml:space="preserve">Block-wise missing data outside transcriptomics.</w:t>
      </w:r>
      <w:bookmarkEnd w:id="50"/>
    </w:p>
    <w:p>
      <w:pPr>
        <w:pStyle w:val="FirstParagraph"/>
      </w:pPr>
      <w:r>
        <w:t xml:space="preserve">The structural problem we face — several sources, each of</w:t>
      </w:r>
      <w:r>
        <w:t xml:space="preserve"> </w:t>
      </w:r>
      <w:r>
        <w:t xml:space="preserve">which observes an overlapping but non-identical subset of</w:t>
      </w:r>
      <w:r>
        <w:t xml:space="preserve"> </w:t>
      </w:r>
      <w:r>
        <w:t xml:space="preserve">features for each row — is a recognised pattern in other</w:t>
      </w:r>
      <w:r>
        <w:t xml:space="preserve"> </w:t>
      </w:r>
      <w:r>
        <w:t xml:space="preserve">domains under the name</w:t>
      </w:r>
      <w:r>
        <w:t xml:space="preserve"> </w:t>
      </w:r>
      <w:r>
        <w:t xml:space="preserve">“</w:t>
      </w:r>
      <w:r>
        <w:t xml:space="preserve">block-wise missing multi-source</w:t>
      </w:r>
      <w:r>
        <w:t xml:space="preserve"> </w:t>
      </w:r>
      <w:r>
        <w:t xml:space="preserve">data</w:t>
      </w:r>
      <w:r>
        <w:t xml:space="preserve">”</w:t>
      </w:r>
      <w:r>
        <w:t xml:space="preserve">.</w:t>
      </w:r>
      <w:r>
        <w:t xml:space="preserve"> </w:t>
      </w:r>
      <w:r>
        <w:t xml:space="preserve"> </w:t>
      </w:r>
      <w:r>
        <w:t xml:space="preserve">study it in the context of clinical</w:t>
      </w:r>
      <w:r>
        <w:t xml:space="preserve"> </w:t>
      </w:r>
      <w:r>
        <w:t xml:space="preserve">survival analysis on the ADNI and TCGA cohorts, where different</w:t>
      </w:r>
      <w:r>
        <w:t xml:space="preserve"> </w:t>
      </w:r>
      <w:r>
        <w:t xml:space="preserve">patients receive different panels of tests; they propose a</w:t>
      </w:r>
      <w:r>
        <w:t xml:space="preserve"> </w:t>
      </w:r>
      <w:r>
        <w:t xml:space="preserve">multi-task learning framework that operates directly on the</w:t>
      </w:r>
      <w:r>
        <w:t xml:space="preserve"> </w:t>
      </w:r>
      <w:r>
        <w:t xml:space="preserve">block-wise missing pattern.</w:t>
      </w:r>
      <w:r>
        <w:t xml:space="preserve"> </w:t>
      </w:r>
      <w:r>
        <w:t xml:space="preserve"> </w:t>
      </w:r>
      <w:r>
        <w:t xml:space="preserve">develop BONMI, a</w:t>
      </w:r>
      <w:r>
        <w:t xml:space="preserve"> </w:t>
      </w:r>
      <w:r>
        <w:t xml:space="preserve">block-wise overlapping noisy matrix integration algorithm for</w:t>
      </w:r>
      <w:r>
        <w:t xml:space="preserve"> </w:t>
      </w:r>
      <w:r>
        <w:t xml:space="preserve">electronic health record feature embeddings, and prove that</w:t>
      </w:r>
      <w:r>
        <w:t xml:space="preserve"> </w:t>
      </w:r>
      <w:r>
        <w:t xml:space="preserve">low-rank matrix recovery is possible</w:t>
      </w:r>
      <w:r>
        <w:t xml:space="preserve"> </w:t>
      </w:r>
      <w:r>
        <w:rPr>
          <w:i/>
        </w:rPr>
        <w:t xml:space="preserve">without</w:t>
      </w:r>
      <w:r>
        <w:t xml:space="preserve"> </w:t>
      </w:r>
      <w:r>
        <w:t xml:space="preserve">the usual</w:t>
      </w:r>
      <w:r>
        <w:t xml:space="preserve"> </w:t>
      </w:r>
      <w:r>
        <w:t xml:space="preserve">entry-wise-independent missingness assumption that underpins</w:t>
      </w:r>
      <w:r>
        <w:t xml:space="preserve"> </w:t>
      </w:r>
      <w:r>
        <w:t xml:space="preserve">classical</w:t>
      </w:r>
      <w:r>
        <w:t xml:space="preserve"> </w:t>
      </w:r>
      <w:r>
        <w:rPr>
          <w:rStyle w:val="VerbatimChar"/>
        </w:rPr>
        <w:t xml:space="preserve">softImpute</w:t>
      </w:r>
      <w:r>
        <w:t xml:space="preserve"> </w:t>
      </w:r>
      <w:r>
        <w:t xml:space="preserve">theory.</w:t>
      </w:r>
      <w:r>
        <w:t xml:space="preserve"> </w:t>
      </w:r>
      <w:r>
        <w:t xml:space="preserve"> </w:t>
      </w:r>
      <w:r>
        <w:t xml:space="preserve">further refine</w:t>
      </w:r>
      <w:r>
        <w:t xml:space="preserve"> </w:t>
      </w:r>
      <w:r>
        <w:t xml:space="preserve">this with a chain-linked multiple matrix integration procedure</w:t>
      </w:r>
      <w:r>
        <w:t xml:space="preserve"> </w:t>
      </w:r>
      <w:r>
        <w:t xml:space="preserve">(CMMI) that aligns embeddings across overlapping noisy</w:t>
      </w:r>
      <w:r>
        <w:t xml:space="preserve"> </w:t>
      </w:r>
      <w:r>
        <w:t xml:space="preserve">submatrices and gives entry-wise error bounds for the recovered</w:t>
      </w:r>
      <w:r>
        <w:t xml:space="preserve"> </w:t>
      </w:r>
      <w:r>
        <w:t xml:space="preserve">full matrix. These results are directly relevant here: they</w:t>
      </w:r>
      <w:r>
        <w:t xml:space="preserve"> </w:t>
      </w:r>
      <w:r>
        <w:t xml:space="preserve">supply the theoretical justification for applying</w:t>
      </w:r>
      <w:r>
        <w:t xml:space="preserve"> </w:t>
      </w:r>
      <w:r>
        <w:t xml:space="preserve">matrix-completion imputation to the kind of structured,</w:t>
      </w:r>
      <w:r>
        <w:t xml:space="preserve"> </w:t>
      </w:r>
      <w:r>
        <w:t xml:space="preserve">non-random missingness that characterises any cross-platform or</w:t>
      </w:r>
      <w:r>
        <w:t xml:space="preserve"> </w:t>
      </w:r>
      <w:r>
        <w:t xml:space="preserve">cross-study data merge, transcriptomic or otherwise.</w:t>
      </w:r>
    </w:p>
    <w:p>
      <w:pPr>
        <w:pStyle w:val="BodyText"/>
      </w:pPr>
      <w:r>
        <w:t xml:space="preserve">None of these three approaches, however, is available as a</w:t>
      </w:r>
      <w:r>
        <w:t xml:space="preserve"> </w:t>
      </w:r>
      <w:r>
        <w:t xml:space="preserve">drop-in imputer for our setting.</w:t>
      </w:r>
      <w:r>
        <w:t xml:space="preserve"> </w:t>
      </w:r>
      <w:r>
        <w:t xml:space="preserve"> </w:t>
      </w:r>
      <w:r>
        <w:t xml:space="preserve">propose a</w:t>
      </w:r>
      <w:r>
        <w:t xml:space="preserve"> </w:t>
      </w:r>
      <w:r>
        <w:t xml:space="preserve">multi-task learning framework for survival prediction that</w:t>
      </w:r>
      <w:r>
        <w:t xml:space="preserve"> </w:t>
      </w:r>
      <w:r>
        <w:t xml:space="preserve">operates directly on the block-wise pattern and therefore</w:t>
      </w:r>
      <w:r>
        <w:t xml:space="preserve"> </w:t>
      </w:r>
      <w:r>
        <w:rPr>
          <w:i/>
        </w:rPr>
        <w:t xml:space="preserve">sidesteps</w:t>
      </w:r>
      <w:r>
        <w:t xml:space="preserve"> </w:t>
      </w:r>
      <w:r>
        <w:t xml:space="preserve">imputation rather than providing it: there is</w:t>
      </w:r>
      <w:r>
        <w:t xml:space="preserve"> </w:t>
      </w:r>
      <w:r>
        <w:t xml:space="preserve">no function that returns a completed feature matrix. BONMI</w:t>
      </w:r>
      <w:r>
        <w:t xml:space="preserve"> </w:t>
      </w:r>
      <w:r>
        <w:t xml:space="preserve"> </w:t>
      </w:r>
      <w:r>
        <w:t xml:space="preserve">is released as an R package, but its public</w:t>
      </w:r>
      <w:r>
        <w:t xml:space="preserve"> </w:t>
      </w:r>
      <w:r>
        <w:t xml:space="preserve">implementation is restricted to the completion of</w:t>
      </w:r>
      <w:r>
        <w:t xml:space="preserve"> </w:t>
      </w:r>
      <w:r>
        <w:rPr>
          <w:i/>
        </w:rPr>
        <w:t xml:space="preserve">symmetric</w:t>
      </w:r>
      <w:r>
        <w:t xml:space="preserve"> </w:t>
      </w:r>
      <w:r>
        <w:t xml:space="preserve">matrices (PMI or similarity matrices between</w:t>
      </w:r>
      <w:r>
        <w:t xml:space="preserve"> </w:t>
      </w:r>
      <w:r>
        <w:t xml:space="preserve">entity pairs) and does not accept a rectangular gene-by-sample</w:t>
      </w:r>
      <w:r>
        <w:t xml:space="preserve"> </w:t>
      </w:r>
      <w:r>
        <w:t xml:space="preserve">input. CMMI</w:t>
      </w:r>
      <w:r>
        <w:t xml:space="preserve"> </w:t>
      </w:r>
      <w:r>
        <w:t xml:space="preserve"> </w:t>
      </w:r>
      <w:r>
        <w:t xml:space="preserve">is methodologically applicable to</w:t>
      </w:r>
      <w:r>
        <w:t xml:space="preserve"> </w:t>
      </w:r>
      <w:r>
        <w:t xml:space="preserve">rectangular matrices — the paper explicitly names single-cell</w:t>
      </w:r>
      <w:r>
        <w:t xml:space="preserve"> </w:t>
      </w:r>
      <w:r>
        <w:t xml:space="preserve">data integration as a motivating example — but no public</w:t>
      </w:r>
      <w:r>
        <w:t xml:space="preserve"> </w:t>
      </w:r>
      <w:r>
        <w:t xml:space="preserve">reference implementation has been released at the time of</w:t>
      </w:r>
      <w:r>
        <w:t xml:space="preserve"> </w:t>
      </w:r>
      <w:r>
        <w:t xml:space="preserve">writing, so benchmarking it would require a full</w:t>
      </w:r>
      <w:r>
        <w:t xml:space="preserve"> </w:t>
      </w:r>
      <w:r>
        <w:t xml:space="preserve">re-implementation from the manuscript. We therefore cite these</w:t>
      </w:r>
      <w:r>
        <w:t xml:space="preserve"> </w:t>
      </w:r>
      <w:r>
        <w:t xml:space="preserve">works as theoretical backing for the block-wise setting rather</w:t>
      </w:r>
      <w:r>
        <w:t xml:space="preserve"> </w:t>
      </w:r>
      <w:r>
        <w:t xml:space="preserve">than as methods that can be run against our pipeline today, and</w:t>
      </w:r>
      <w:r>
        <w:t xml:space="preserve"> </w:t>
      </w:r>
      <w:r>
        <w:t xml:space="preserve">leave a quantitative comparison as future work should a</w:t>
      </w:r>
      <w:r>
        <w:t xml:space="preserve"> </w:t>
      </w:r>
      <w:r>
        <w:t xml:space="preserve">rectangular implementation become available.</w:t>
      </w:r>
    </w:p>
    <w:p>
      <w:pPr>
        <w:pStyle w:val="BodyText"/>
      </w:pPr>
      <w:r>
        <w:t xml:space="preserve">A second family of imputers is available off-the-shelf but was</w:t>
      </w:r>
      <w:r>
        <w:t xml:space="preserve"> </w:t>
      </w:r>
      <w:r>
        <w:t xml:space="preserve">not chosen as a primary comparator. Multiple imputation by</w:t>
      </w:r>
      <w:r>
        <w:t xml:space="preserve"> </w:t>
      </w:r>
      <w:r>
        <w:t xml:space="preserve">chained equations (</w:t>
      </w:r>
      <w:r>
        <w:rPr>
          <w:rStyle w:val="VerbatimChar"/>
        </w:rPr>
        <w:t xml:space="preserve">mice</w:t>
      </w:r>
      <w:r>
        <w:t xml:space="preserve">) is the statistical standard</w:t>
      </w:r>
      <w:r>
        <w:t xml:space="preserve"> </w:t>
      </w:r>
      <w:r>
        <w:t xml:space="preserve">in biostatistics, but its per-column predictive models scale</w:t>
      </w:r>
      <w:r>
        <w:t xml:space="preserve"> </w:t>
      </w:r>
      <w:r>
        <w:t xml:space="preserve">poorly to the</w:t>
      </w:r>
      <w:r>
        <w:t xml:space="preserve"> </w:t>
      </w:r>
      <m:oMath>
        <m:r>
          <m:t>∼</m:t>
        </m:r>
        <m:r>
          <m:t>​</m:t>
        </m:r>
        <m:r>
          <m:t>20</m:t>
        </m:r>
        <m:r>
          <m:t>,</m:t>
        </m:r>
        <m:r>
          <m:t>000</m:t>
        </m:r>
      </m:oMath>
      <w:r>
        <w:t xml:space="preserve">-gene matrices considered here —</w:t>
      </w:r>
      <w:r>
        <w:t xml:space="preserve"> </w:t>
      </w:r>
      <w:r>
        <w:t xml:space="preserve">a single run exceeds the total wall time of the rest of the</w:t>
      </w:r>
      <w:r>
        <w:t xml:space="preserve"> </w:t>
      </w:r>
      <w:r>
        <w:t xml:space="preserve">pipeline and adds no obvious accuracy ceiling over low-rank</w:t>
      </w:r>
      <w:r>
        <w:t xml:space="preserve"> </w:t>
      </w:r>
      <w:r>
        <w:t xml:space="preserve">methods for continuous log-expression data. The scRNA-seq</w:t>
      </w:r>
      <w:r>
        <w:t xml:space="preserve"> </w:t>
      </w:r>
      <w:r>
        <w:t xml:space="preserve">imputation literature provides another set of tools</w:t>
      </w:r>
      <w:r>
        <w:t xml:space="preserve"> </w:t>
      </w:r>
      <w:r>
        <w:t xml:space="preserve">(</w:t>
      </w:r>
      <w:r>
        <w:rPr>
          <w:rStyle w:val="VerbatimChar"/>
        </w:rPr>
        <w:t xml:space="preserve">Rmagic</w:t>
      </w:r>
      <w:r>
        <w:t xml:space="preserve">,</w:t>
      </w:r>
      <w:r>
        <w:t xml:space="preserve"> </w:t>
      </w:r>
      <w:r>
        <w:rPr>
          <w:rStyle w:val="VerbatimChar"/>
        </w:rPr>
        <w:t xml:space="preserve">SAVER</w:t>
      </w:r>
      <w:r>
        <w:t xml:space="preserve">,</w:t>
      </w:r>
      <w:r>
        <w:t xml:space="preserve"> </w:t>
      </w:r>
      <w:r>
        <w:rPr>
          <w:rStyle w:val="VerbatimChar"/>
        </w:rPr>
        <w:t xml:space="preserve">DrImpute</w:t>
      </w:r>
      <w:r>
        <w:t xml:space="preserve">), but these</w:t>
      </w:r>
      <w:r>
        <w:t xml:space="preserve"> </w:t>
      </w:r>
      <w:r>
        <w:t xml:space="preserve">were designed to denoise zero-inflated UMI count matrices where</w:t>
      </w:r>
      <w:r>
        <w:t xml:space="preserve"> </w:t>
      </w:r>
      <w:r>
        <w:t xml:space="preserve">the missingness is</w:t>
      </w:r>
      <w:r>
        <w:t xml:space="preserve"> </w:t>
      </w:r>
      <w:r>
        <w:t xml:space="preserve">“</w:t>
      </w:r>
      <w:r>
        <w:t xml:space="preserve">dropout</w:t>
      </w:r>
      <w:r>
        <w:t xml:space="preserve">”</w:t>
      </w:r>
      <w:r>
        <w:t xml:space="preserve"> </w:t>
      </w:r>
      <w:r>
        <w:t xml:space="preserve">at the measurement stage, not</w:t>
      </w:r>
      <w:r>
        <w:t xml:space="preserve"> </w:t>
      </w:r>
      <w:r>
        <w:t xml:space="preserve">structural holes introduced by merging studies; they expect raw</w:t>
      </w:r>
      <w:r>
        <w:t xml:space="preserve"> </w:t>
      </w:r>
      <w:r>
        <w:t xml:space="preserve">counts, not log-transformed probe-collapsed microarray values,</w:t>
      </w:r>
      <w:r>
        <w:t xml:space="preserve"> </w:t>
      </w:r>
      <w:r>
        <w:t xml:space="preserve">and their generative assumptions (negative-binomial or</w:t>
      </w:r>
      <w:r>
        <w:t xml:space="preserve"> </w:t>
      </w:r>
      <w:r>
        <w:t xml:space="preserve">zero-inflated Poisson emissions) do not match the present</w:t>
      </w:r>
      <w:r>
        <w:t xml:space="preserve"> </w:t>
      </w:r>
      <w:r>
        <w:t xml:space="preserve">setting. We therefore restricted the comparison to methods</w:t>
      </w:r>
      <w:r>
        <w:t xml:space="preserve"> </w:t>
      </w:r>
      <w:r>
        <w:t xml:space="preserve">designed for continuous, possibly block-wise missing matrices:</w:t>
      </w:r>
      <w:r>
        <w:t xml:space="preserve"> </w:t>
      </w:r>
      <w:r>
        <w:rPr>
          <w:rStyle w:val="VerbatimChar"/>
        </w:rPr>
        <w:t xml:space="preserve">softImpute</w:t>
      </w:r>
      <w:r>
        <w:t xml:space="preserve">,</w:t>
      </w:r>
      <w:r>
        <w:t xml:space="preserve"> </w:t>
      </w:r>
      <w:r>
        <w:rPr>
          <w:rStyle w:val="VerbatimChar"/>
        </w:rPr>
        <w:t xml:space="preserve">KNN</w:t>
      </w:r>
      <w:r>
        <w:t xml:space="preserve"> </w:t>
      </w:r>
      <w:r>
        <w:t xml:space="preserve">(</w:t>
      </w:r>
      <w:r>
        <w:rPr>
          <w:rStyle w:val="VerbatimChar"/>
        </w:rPr>
        <w:t xml:space="preserve">impute::impute.knn</w:t>
      </w:r>
      <w:r>
        <w:t xml:space="preserve">),</w:t>
      </w:r>
      <w:r>
        <w:t xml:space="preserve"> </w:t>
      </w:r>
      <w:r>
        <w:t xml:space="preserve">and — as a further low-rank baseline — iterative regularised</w:t>
      </w:r>
      <w:r>
        <w:t xml:space="preserve"> </w:t>
      </w:r>
      <w:r>
        <w:t xml:space="preserve">PCA via</w:t>
      </w:r>
      <w:r>
        <w:t xml:space="preserve"> </w:t>
      </w:r>
      <w:r>
        <w:rPr>
          <w:rStyle w:val="VerbatimChar"/>
        </w:rPr>
        <w:t xml:space="preserve">missMDA::imputePCA</w:t>
      </w:r>
      <w:r>
        <w:t xml:space="preserve">, which the pipeline’s</w:t>
      </w:r>
      <w:r>
        <w:t xml:space="preserve"> </w:t>
      </w:r>
      <w:r>
        <w:t xml:space="preserve">imputer registry makes swappable through a single YAML flag.</w:t>
      </w:r>
    </w:p>
    <w:p>
      <w:pPr>
        <w:pStyle w:val="Heading4"/>
      </w:pPr>
      <w:bookmarkStart w:id="51" w:name="summary."/>
      <w:r>
        <w:t xml:space="preserve">Summary.</w:t>
      </w:r>
      <w:bookmarkEnd w:id="51"/>
    </w:p>
    <w:p>
      <w:pPr>
        <w:pStyle w:val="FirstParagraph"/>
      </w:pPr>
      <w:r>
        <w:t xml:space="preserve">Prior work has (i) imputed within-study microarray missing</w:t>
      </w:r>
      <w:r>
        <w:t xml:space="preserve"> </w:t>
      </w:r>
      <w:r>
        <w:t xml:space="preserve">values with KNN, (ii) imputed cross-platform Affymetrix holes</w:t>
      </w:r>
      <w:r>
        <w:t xml:space="preserve"> </w:t>
      </w:r>
      <w:r>
        <w:t xml:space="preserve">with study-specific regression models, (iii) applied</w:t>
      </w:r>
      <w:r>
        <w:t xml:space="preserve"> </w:t>
      </w:r>
      <w:r>
        <w:t xml:space="preserve">matrix completion to single-cell RNA-seq dropout, and (iv)</w:t>
      </w:r>
      <w:r>
        <w:t xml:space="preserve"> </w:t>
      </w:r>
      <w:r>
        <w:t xml:space="preserve">studied block-wise multi-source missingness in clinical</w:t>
      </w:r>
      <w:r>
        <w:t xml:space="preserve"> </w:t>
      </w:r>
      <w:r>
        <w:t xml:space="preserve">informatics. The present pipeline is positioned at the</w:t>
      </w:r>
      <w:r>
        <w:t xml:space="preserve"> </w:t>
      </w:r>
      <w:r>
        <w:t xml:space="preserve">intersection of these four threads: it reuses the</w:t>
      </w:r>
      <w:r>
        <w:t xml:space="preserve"> </w:t>
      </w:r>
      <w:r>
        <w:t xml:space="preserve">matrix-completion tooling from the collaborative-filtering</w:t>
      </w:r>
      <w:r>
        <w:t xml:space="preserve"> </w:t>
      </w:r>
      <w:r>
        <w:t xml:space="preserve">literature, inherits the theoretical guarantees of the</w:t>
      </w:r>
      <w:r>
        <w:t xml:space="preserve"> </w:t>
      </w:r>
      <w:r>
        <w:t xml:space="preserve">block-wise multi-source setting, and delivers the resulting</w:t>
      </w:r>
      <w:r>
        <w:t xml:space="preserve"> </w:t>
      </w:r>
      <w:r>
        <w:t xml:space="preserve">matrix to a standard</w:t>
      </w:r>
      <w:r>
        <w:t xml:space="preserve"> </w:t>
      </w:r>
      <w:r>
        <w:rPr>
          <w:rStyle w:val="VerbatimChar"/>
        </w:rPr>
        <w:t xml:space="preserve">limma</w:t>
      </w:r>
      <w:r>
        <w:t xml:space="preserve">-based differential expression</w:t>
      </w:r>
      <w:r>
        <w:t xml:space="preserve"> </w:t>
      </w:r>
      <w:r>
        <w:t xml:space="preserve">workflow with imputation provenance preserved.</w:t>
      </w:r>
    </w:p>
    <w:p>
      <w:pPr>
        <w:pStyle w:val="Heading1"/>
      </w:pPr>
      <w:bookmarkStart w:id="52" w:name="limitations"/>
      <w:r>
        <w:t xml:space="preserve">Limitations</w:t>
      </w:r>
      <w:bookmarkEnd w:id="52"/>
    </w:p>
    <w:p>
      <w:pPr>
        <w:numPr>
          <w:ilvl w:val="0"/>
          <w:numId w:val="1004"/>
        </w:numPr>
      </w:pPr>
      <w:r>
        <w:t xml:space="preserve">Matrix completion exploits the low-rank co-expression</w:t>
      </w:r>
      <w:r>
        <w:t xml:space="preserve"> </w:t>
      </w:r>
      <w:r>
        <w:t xml:space="preserve">structure of gene expression. Very small datasets, or</w:t>
      </w:r>
      <w:r>
        <w:t xml:space="preserve"> </w:t>
      </w:r>
      <w:r>
        <w:t xml:space="preserve">datasets containing biologically novel conditions that break</w:t>
      </w:r>
      <w:r>
        <w:t xml:space="preserve"> </w:t>
      </w:r>
      <w:r>
        <w:t xml:space="preserve">the shared latent structure, will be harder to impute</w:t>
      </w:r>
      <w:r>
        <w:t xml:space="preserve"> </w:t>
      </w:r>
      <w:r>
        <w:t xml:space="preserve">accurately.</w:t>
      </w:r>
    </w:p>
    <w:p>
      <w:pPr>
        <w:numPr>
          <w:ilvl w:val="0"/>
          <w:numId w:val="1004"/>
        </w:numPr>
      </w:pPr>
      <w:r>
        <w:t xml:space="preserve">ComBat assumes that batch and biology can be modelled</w:t>
      </w:r>
      <w:r>
        <w:t xml:space="preserve"> </w:t>
      </w:r>
      <w:r>
        <w:t xml:space="preserve">additively. Extreme confounding (e.g. one batch containing</w:t>
      </w:r>
      <w:r>
        <w:t xml:space="preserve"> </w:t>
      </w:r>
      <w:r>
        <w:t xml:space="preserve">only one biological group) is not fully correctable by any</w:t>
      </w:r>
      <w:r>
        <w:t xml:space="preserve"> </w:t>
      </w:r>
      <w:r>
        <w:t xml:space="preserve">post-hoc method.</w:t>
      </w:r>
    </w:p>
    <w:p>
      <w:pPr>
        <w:numPr>
          <w:ilvl w:val="0"/>
          <w:numId w:val="1004"/>
        </w:numPr>
      </w:pPr>
      <w:r>
        <w:t xml:space="preserve">The platform coverage ceilings reported in</w:t>
      </w:r>
      <w:r>
        <w:t xml:space="preserve"> </w:t>
      </w:r>
      <w:r>
        <w:t xml:space="preserve">Section </w:t>
      </w:r>
      <w:hyperlink w:anchor="sec:platforms">
        <w:r>
          <w:rPr>
            <w:rStyle w:val="Hyperlink"/>
          </w:rPr>
          <w:t xml:space="preserve">2</w:t>
        </w:r>
      </w:hyperlink>
      <w:r>
        <w:t xml:space="preserve"> </w:t>
      </w:r>
      <w:r>
        <w:t xml:space="preserve">are specific to the probe-to-gene</w:t>
      </w:r>
      <w:r>
        <w:t xml:space="preserve"> </w:t>
      </w:r>
      <w:r>
        <w:t xml:space="preserve">collapsing pipeline used upstream; alternative probe</w:t>
      </w:r>
      <w:r>
        <w:t xml:space="preserve"> </w:t>
      </w:r>
      <w:r>
        <w:t xml:space="preserve">reannotations</w:t>
      </w:r>
      <w:r>
        <w:t xml:space="preserve"> </w:t>
      </w:r>
      <w:r>
        <w:t xml:space="preserve">(e.g. custom CDFs) may give different — typically slightly</w:t>
      </w:r>
      <w:r>
        <w:t xml:space="preserve"> </w:t>
      </w:r>
      <w:r>
        <w:t xml:space="preserve">higher — numbers.</w:t>
      </w:r>
    </w:p>
    <w:p>
      <w:pPr>
        <w:pStyle w:val="Heading1"/>
      </w:pPr>
      <w:bookmarkStart w:id="53" w:name="troubleshooting"/>
      <w:r>
        <w:t xml:space="preserve">Troubleshooting</w:t>
      </w:r>
      <w:bookmarkEnd w:id="53"/>
    </w:p>
    <w:p>
      <w:pPr>
        <w:pStyle w:val="DefinitionTerm"/>
      </w:pPr>
      <w:r>
        <w:t xml:space="preserve">Different methods report identical gene counts.</w:t>
      </w:r>
    </w:p>
    <w:p>
      <w:pPr>
        <w:pStyle w:val="Definition"/>
      </w:pPr>
      <w:r>
        <w:t xml:space="preserve">If your</w:t>
      </w:r>
      <w:r>
        <w:t xml:space="preserve"> </w:t>
      </w:r>
      <w:r>
        <w:t xml:space="preserve">gene recovery comparison table reports identical numbers for</w:t>
      </w:r>
      <w:r>
        <w:t xml:space="preserve"> </w:t>
      </w:r>
      <w:r>
        <w:t xml:space="preserve">“</w:t>
      </w:r>
      <w:r>
        <w:t xml:space="preserve">none</w:t>
      </w:r>
      <w:r>
        <w:t xml:space="preserve">”</w:t>
      </w:r>
      <w:r>
        <w:t xml:space="preserve"> </w:t>
      </w:r>
      <w:r>
        <w:t xml:space="preserve">and</w:t>
      </w:r>
      <w:r>
        <w:t xml:space="preserve"> </w:t>
      </w:r>
      <w:r>
        <w:t xml:space="preserve">“</w:t>
      </w:r>
      <w:r>
        <w:t xml:space="preserve">softimpute</w:t>
      </w:r>
      <w:r>
        <w:t xml:space="preserve">”</w:t>
      </w:r>
      <w:r>
        <w:t xml:space="preserve">, the loop body is not actually</w:t>
      </w:r>
      <w:r>
        <w:t xml:space="preserve"> </w:t>
      </w:r>
      <w:r>
        <w:t xml:space="preserve">dispatching on the method argument — check that the</w:t>
      </w:r>
      <w:r>
        <w:t xml:space="preserve"> </w:t>
      </w:r>
      <w:r>
        <w:rPr>
          <w:rStyle w:val="VerbatimChar"/>
        </w:rPr>
        <w:t xml:space="preserve">switch</w:t>
      </w:r>
      <w:r>
        <w:t xml:space="preserve"> </w:t>
      </w:r>
      <w:r>
        <w:t xml:space="preserve">in</w:t>
      </w:r>
      <w:r>
        <w:t xml:space="preserve"> </w:t>
      </w:r>
      <w:r>
        <w:rPr>
          <w:rStyle w:val="VerbatimChar"/>
        </w:rPr>
        <w:t xml:space="preserve">compare_gene_recovery()</w:t>
      </w:r>
      <w:r>
        <w:t xml:space="preserve"> </w:t>
      </w:r>
      <w:r>
        <w:t xml:space="preserve">selects the correct branch.</w:t>
      </w:r>
    </w:p>
    <w:p>
      <w:pPr>
        <w:pStyle w:val="Heading1"/>
      </w:pPr>
      <w:bookmarkStart w:id="54" w:name="resource-availability"/>
      <w:r>
        <w:t xml:space="preserve">Resource availability</w:t>
      </w:r>
      <w:bookmarkEnd w:id="54"/>
    </w:p>
    <w:p>
      <w:pPr>
        <w:pStyle w:val="Heading4"/>
      </w:pPr>
      <w:bookmarkStart w:id="55" w:name="lead-contact"/>
      <w:r>
        <w:t xml:space="preserve">Lead contact</w:t>
      </w:r>
      <w:bookmarkEnd w:id="55"/>
    </w:p>
    <w:p>
      <w:pPr>
        <w:pStyle w:val="FirstParagraph"/>
      </w:pPr>
      <w:r>
        <w:t xml:space="preserve">Further information and requests should</w:t>
      </w:r>
      <w:r>
        <w:t xml:space="preserve"> </w:t>
      </w:r>
      <w:r>
        <w:t xml:space="preserve">be directed to the lead contact.</w:t>
      </w:r>
    </w:p>
    <w:p>
      <w:pPr>
        <w:pStyle w:val="Heading4"/>
      </w:pPr>
      <w:bookmarkStart w:id="56" w:name="materials-availability"/>
      <w:r>
        <w:t xml:space="preserve">Materials availability</w:t>
      </w:r>
      <w:bookmarkEnd w:id="56"/>
    </w:p>
    <w:p>
      <w:pPr>
        <w:pStyle w:val="FirstParagraph"/>
      </w:pPr>
      <w:r>
        <w:t xml:space="preserve">This study did not generate</w:t>
      </w:r>
      <w:r>
        <w:t xml:space="preserve"> </w:t>
      </w:r>
      <w:r>
        <w:t xml:space="preserve">new unique reagents.</w:t>
      </w:r>
    </w:p>
    <w:p>
      <w:pPr>
        <w:pStyle w:val="Heading4"/>
      </w:pPr>
      <w:bookmarkStart w:id="57" w:name="data-and-code-availability"/>
      <w:r>
        <w:t xml:space="preserve">Data and code availability</w:t>
      </w:r>
      <w:bookmarkEnd w:id="57"/>
    </w:p>
    <w:p>
      <w:pPr>
        <w:pStyle w:val="FirstParagraph"/>
      </w:pPr>
      <w:r>
        <w:t xml:space="preserve">All GEO accession numbers</w:t>
      </w:r>
      <w:r>
        <w:t xml:space="preserve"> </w:t>
      </w:r>
      <w:r>
        <w:t xml:space="preserve">used in this study are listed in the Key resources table. The</w:t>
      </w:r>
      <w:r>
        <w:t xml:space="preserve"> </w:t>
      </w:r>
      <w:r>
        <w:t xml:space="preserve">pipeline source code, YAML configurations, and the set of</w:t>
      </w:r>
      <w:r>
        <w:t xml:space="preserve"> </w:t>
      </w:r>
      <w:r>
        <w:t xml:space="preserve">reproducible output artefacts (imputation validation, gene</w:t>
      </w:r>
      <w:r>
        <w:t xml:space="preserve"> </w:t>
      </w:r>
      <w:r>
        <w:t xml:space="preserve">recovery, method comparison, per-method DE tables) are contained</w:t>
      </w:r>
      <w:r>
        <w:t xml:space="preserve"> </w:t>
      </w:r>
      <w:r>
        <w:t xml:space="preserve">in</w:t>
      </w:r>
      <w:r>
        <w:t xml:space="preserve"> </w:t>
      </w:r>
      <w:r>
        <w:rPr>
          <w:rStyle w:val="VerbatimChar"/>
        </w:rPr>
        <w:t xml:space="preserve">scripts/integrative_analysis/phase2b_direct_merge/</w:t>
      </w:r>
      <w:r>
        <w:t xml:space="preserve"> </w:t>
      </w:r>
      <w:r>
        <w:t xml:space="preserve">within this repository.</w:t>
      </w:r>
    </w:p>
    <w:p>
      <w:pPr>
        <w:pStyle w:val="Heading1"/>
      </w:pPr>
      <w:bookmarkStart w:id="58" w:name="acknowledgements"/>
      <w:r>
        <w:t xml:space="preserve">Acknowledgements</w:t>
      </w:r>
      <w:bookmarkEnd w:id="58"/>
    </w:p>
    <w:p>
      <w:pPr>
        <w:pStyle w:val="FirstParagraph"/>
      </w:pPr>
      <w:r>
        <w:t xml:space="preserve">Placeholder.</w:t>
      </w:r>
    </w:p>
    <w:p>
      <w:pPr>
        <w:pStyle w:val="BodyText"/>
      </w:pPr>
      <w:r>
        <w:t xml:space="preserve">99</w:t>
      </w:r>
    </w:p>
    <w:p>
      <w:pPr>
        <w:pStyle w:val="BodyText"/>
      </w:pPr>
      <w:r>
        <w:t xml:space="preserve">Aittokallio, T. (2010). Dealing with missing values in</w:t>
      </w:r>
      <w:r>
        <w:t xml:space="preserve"> </w:t>
      </w:r>
      <w:r>
        <w:t xml:space="preserve">large-scale studies: microarray data imputation and beyond.</w:t>
      </w:r>
      <w:r>
        <w:t xml:space="preserve"> </w:t>
      </w:r>
      <w:r>
        <w:rPr>
          <w:i/>
        </w:rPr>
        <w:t xml:space="preserve">Briefings in Bioinformatics</w:t>
      </w:r>
      <w:r>
        <w:t xml:space="preserve">, 11(2), 253–264.</w:t>
      </w:r>
      <w:r>
        <w:t xml:space="preserve"> </w:t>
      </w:r>
      <w:hyperlink r:id="rId59">
        <w:r>
          <w:rPr>
            <w:rStyle w:val="Hyperlink"/>
          </w:rPr>
          <w:t xml:space="preserve">https://doi.org/10.1093/bib/bbp059</w:t>
        </w:r>
      </w:hyperlink>
    </w:p>
    <w:p>
      <w:pPr>
        <w:pStyle w:val="BodyText"/>
      </w:pPr>
      <w:r>
        <w:t xml:space="preserve">Hastie, T., Mazumder, R., Lee, J. D., &amp; Zadeh, R. (2015).</w:t>
      </w:r>
      <w:r>
        <w:t xml:space="preserve"> </w:t>
      </w:r>
      <w:r>
        <w:t xml:space="preserve">Matrix completion and low-rank SVD via fast alternating least</w:t>
      </w:r>
      <w:r>
        <w:t xml:space="preserve"> </w:t>
      </w:r>
      <w:r>
        <w:t xml:space="preserve">squares.</w:t>
      </w:r>
      <w:r>
        <w:t xml:space="preserve"> </w:t>
      </w:r>
      <w:r>
        <w:rPr>
          <w:i/>
        </w:rPr>
        <w:t xml:space="preserve">Journal of Machine Learning Research</w:t>
      </w:r>
      <w:r>
        <w:t xml:space="preserve">, 16,</w:t>
      </w:r>
      <w:r>
        <w:t xml:space="preserve"> </w:t>
      </w:r>
      <w:r>
        <w:t xml:space="preserve">3367–3402.</w:t>
      </w:r>
    </w:p>
    <w:p>
      <w:pPr>
        <w:pStyle w:val="BodyText"/>
      </w:pPr>
      <w:r>
        <w:t xml:space="preserve">Hu, J., Li, H., Waterman, M. S., &amp; Zhou, X. J. (2006).</w:t>
      </w:r>
      <w:r>
        <w:t xml:space="preserve"> </w:t>
      </w:r>
      <w:r>
        <w:t xml:space="preserve">Integrative missing value estimation for microarray data.</w:t>
      </w:r>
      <w:r>
        <w:t xml:space="preserve"> </w:t>
      </w:r>
      <w:r>
        <w:rPr>
          <w:i/>
        </w:rPr>
        <w:t xml:space="preserve">BMC Bioinformatics</w:t>
      </w:r>
      <w:r>
        <w:t xml:space="preserve">, 7, 449.</w:t>
      </w:r>
      <w:r>
        <w:t xml:space="preserve"> </w:t>
      </w:r>
      <w:hyperlink r:id="rId60">
        <w:r>
          <w:rPr>
            <w:rStyle w:val="Hyperlink"/>
          </w:rPr>
          <w:t xml:space="preserve">https://doi.org/10.1186/1471-2105-7-449</w:t>
        </w:r>
      </w:hyperlink>
    </w:p>
    <w:p>
      <w:pPr>
        <w:pStyle w:val="BodyText"/>
      </w:pPr>
      <w:r>
        <w:t xml:space="preserve">Johnson, W. E., Li, C., &amp; Rabinovic, A. (2007). Adjusting batch</w:t>
      </w:r>
      <w:r>
        <w:t xml:space="preserve"> </w:t>
      </w:r>
      <w:r>
        <w:t xml:space="preserve">effects in microarray expression data using empirical Bayes</w:t>
      </w:r>
      <w:r>
        <w:t xml:space="preserve"> </w:t>
      </w:r>
      <w:r>
        <w:t xml:space="preserve">methods.</w:t>
      </w:r>
      <w:r>
        <w:t xml:space="preserve"> </w:t>
      </w:r>
      <w:r>
        <w:rPr>
          <w:i/>
        </w:rPr>
        <w:t xml:space="preserve">Biostatistics</w:t>
      </w:r>
      <w:r>
        <w:t xml:space="preserve">, 8(1), 118–127.</w:t>
      </w:r>
    </w:p>
    <w:p>
      <w:pPr>
        <w:pStyle w:val="BodyText"/>
      </w:pPr>
      <w:r>
        <w:t xml:space="preserve">Leek, J. T., Johnson, W. E., Parker, H. S., Jaffe, A. E., &amp;</w:t>
      </w:r>
      <w:r>
        <w:t xml:space="preserve"> </w:t>
      </w:r>
      <w:r>
        <w:t xml:space="preserve">Storey, J. D. (2012). The sva package for removing batch effects</w:t>
      </w:r>
      <w:r>
        <w:t xml:space="preserve"> </w:t>
      </w:r>
      <w:r>
        <w:t xml:space="preserve">and other unwanted variation in high-throughput experiments.</w:t>
      </w:r>
      <w:r>
        <w:t xml:space="preserve"> </w:t>
      </w:r>
      <w:r>
        <w:rPr>
          <w:i/>
        </w:rPr>
        <w:t xml:space="preserve">Bioinformatics</w:t>
      </w:r>
      <w:r>
        <w:t xml:space="preserve">, 28(6), 882–883.</w:t>
      </w:r>
    </w:p>
    <w:p>
      <w:pPr>
        <w:pStyle w:val="BodyText"/>
      </w:pPr>
      <w:r>
        <w:t xml:space="preserve">Li, Y., Wang, L., Zhou, J., &amp; Ye, J. (2019). Multi-task</w:t>
      </w:r>
      <w:r>
        <w:t xml:space="preserve"> </w:t>
      </w:r>
      <w:r>
        <w:t xml:space="preserve">learning based survival analysis for multi-source block-wise</w:t>
      </w:r>
      <w:r>
        <w:t xml:space="preserve"> </w:t>
      </w:r>
      <w:r>
        <w:t xml:space="preserve">missing data.</w:t>
      </w:r>
      <w:r>
        <w:t xml:space="preserve"> </w:t>
      </w:r>
      <w:r>
        <w:rPr>
          <w:i/>
        </w:rPr>
        <w:t xml:space="preserve">Neurocomputing</w:t>
      </w:r>
      <w:r>
        <w:t xml:space="preserve">, 364, 95–107.</w:t>
      </w:r>
      <w:r>
        <w:t xml:space="preserve"> </w:t>
      </w:r>
      <w:hyperlink r:id="rId61">
        <w:r>
          <w:rPr>
            <w:rStyle w:val="Hyperlink"/>
          </w:rPr>
          <w:t xml:space="preserve">https://doi.org/10.1016/j.neucom.2019.07.010</w:t>
        </w:r>
      </w:hyperlink>
    </w:p>
    <w:p>
      <w:pPr>
        <w:pStyle w:val="BodyText"/>
      </w:pPr>
      <w:r>
        <w:t xml:space="preserve">Liew, A. W.-C., Law, N.-F., &amp; Yan, H. (2011). Missing value</w:t>
      </w:r>
      <w:r>
        <w:t xml:space="preserve"> </w:t>
      </w:r>
      <w:r>
        <w:t xml:space="preserve">imputation for gene expression data: computational techniques to</w:t>
      </w:r>
      <w:r>
        <w:t xml:space="preserve"> </w:t>
      </w:r>
      <w:r>
        <w:t xml:space="preserve">recover missing data from available information.</w:t>
      </w:r>
      <w:r>
        <w:t xml:space="preserve"> </w:t>
      </w:r>
      <w:r>
        <w:rPr>
          <w:i/>
        </w:rPr>
        <w:t xml:space="preserve">Briefings in Bioinformatics</w:t>
      </w:r>
      <w:r>
        <w:t xml:space="preserve">, 12(5), 498–513.</w:t>
      </w:r>
      <w:r>
        <w:t xml:space="preserve"> </w:t>
      </w:r>
      <w:hyperlink r:id="rId62">
        <w:r>
          <w:rPr>
            <w:rStyle w:val="Hyperlink"/>
          </w:rPr>
          <w:t xml:space="preserve">https://doi.org/10.1093/bib/bbq080</w:t>
        </w:r>
      </w:hyperlink>
    </w:p>
    <w:p>
      <w:pPr>
        <w:pStyle w:val="BodyText"/>
      </w:pPr>
      <w:r>
        <w:t xml:space="preserve">Lykhenko, O., Frolova, A., &amp; Obolenskaya, M. (2021).</w:t>
      </w:r>
      <w:r>
        <w:t xml:space="preserve"> </w:t>
      </w:r>
      <w:r>
        <w:t xml:space="preserve">Consecutive integration of available microarray data for</w:t>
      </w:r>
      <w:r>
        <w:t xml:space="preserve"> </w:t>
      </w:r>
      <w:r>
        <w:t xml:space="preserve">analysis of differential gene expression in human placenta.</w:t>
      </w:r>
      <w:r>
        <w:t xml:space="preserve"> </w:t>
      </w:r>
      <w:r>
        <w:rPr>
          <w:i/>
        </w:rPr>
        <w:t xml:space="preserve">Biotechnologia Acta</w:t>
      </w:r>
      <w:r>
        <w:t xml:space="preserve">, 14(1), 38–45.</w:t>
      </w:r>
      <w:r>
        <w:t xml:space="preserve"> </w:t>
      </w:r>
      <w:hyperlink r:id="rId63">
        <w:r>
          <w:rPr>
            <w:rStyle w:val="Hyperlink"/>
          </w:rPr>
          <w:t xml:space="preserve">https://doi.org/10.15407/biotech14.01.38</w:t>
        </w:r>
      </w:hyperlink>
    </w:p>
    <w:p>
      <w:pPr>
        <w:pStyle w:val="BodyText"/>
      </w:pPr>
      <w:r>
        <w:t xml:space="preserve">Lykhenko, O., Frolova, A., &amp; Obolenskaya, M. (2021). Changes</w:t>
      </w:r>
      <w:r>
        <w:t xml:space="preserve"> </w:t>
      </w:r>
      <w:r>
        <w:t xml:space="preserve">in the human placental transcriptome during the physiological</w:t>
      </w:r>
      <w:r>
        <w:t xml:space="preserve"> </w:t>
      </w:r>
      <w:r>
        <w:t xml:space="preserve">course of pregnancy.</w:t>
      </w:r>
      <w:r>
        <w:t xml:space="preserve"> </w:t>
      </w:r>
      <w:r>
        <w:rPr>
          <w:i/>
        </w:rPr>
        <w:t xml:space="preserve">Biopolymers and Cell</w:t>
      </w:r>
      <w:r>
        <w:t xml:space="preserve">, 37(1),</w:t>
      </w:r>
      <w:r>
        <w:t xml:space="preserve"> </w:t>
      </w:r>
      <w:r>
        <w:t xml:space="preserve">73–82.</w:t>
      </w:r>
      <w:r>
        <w:t xml:space="preserve"> </w:t>
      </w:r>
      <w:hyperlink r:id="rId64">
        <w:r>
          <w:rPr>
            <w:rStyle w:val="Hyperlink"/>
          </w:rPr>
          <w:t xml:space="preserve">https://doi.org/10.7124/bc.000A4D</w:t>
        </w:r>
      </w:hyperlink>
    </w:p>
    <w:p>
      <w:pPr>
        <w:pStyle w:val="BodyText"/>
      </w:pPr>
      <w:r>
        <w:t xml:space="preserve">Mazumder, R., Hastie, T., &amp; Tibshirani, R. (2010). Spectral</w:t>
      </w:r>
      <w:r>
        <w:t xml:space="preserve"> </w:t>
      </w:r>
      <w:r>
        <w:t xml:space="preserve">regularization algorithms for learning large incomplete matrices.</w:t>
      </w:r>
      <w:r>
        <w:t xml:space="preserve"> </w:t>
      </w:r>
      <w:r>
        <w:rPr>
          <w:i/>
        </w:rPr>
        <w:t xml:space="preserve">Journal of Machine Learning Research</w:t>
      </w:r>
      <w:r>
        <w:t xml:space="preserve">, 11, 2287–2322.</w:t>
      </w:r>
    </w:p>
    <w:p>
      <w:pPr>
        <w:pStyle w:val="BodyText"/>
      </w:pPr>
      <w:r>
        <w:t xml:space="preserve">Mongia, A., Sengupta, D., &amp; Majumdar, A. (2019). McImpute:</w:t>
      </w:r>
      <w:r>
        <w:t xml:space="preserve"> </w:t>
      </w:r>
      <w:r>
        <w:t xml:space="preserve">Matrix completion based imputation for single cell RNA-seq data.</w:t>
      </w:r>
      <w:r>
        <w:t xml:space="preserve"> </w:t>
      </w:r>
      <w:r>
        <w:rPr>
          <w:i/>
        </w:rPr>
        <w:t xml:space="preserve">Frontiers in Genetics</w:t>
      </w:r>
      <w:r>
        <w:t xml:space="preserve">, 10, 9.</w:t>
      </w:r>
      <w:r>
        <w:t xml:space="preserve"> </w:t>
      </w:r>
      <w:hyperlink r:id="rId65">
        <w:r>
          <w:rPr>
            <w:rStyle w:val="Hyperlink"/>
          </w:rPr>
          <w:t xml:space="preserve">https://doi.org/10.3389/fgene.2019.00009</w:t>
        </w:r>
      </w:hyperlink>
    </w:p>
    <w:p>
      <w:pPr>
        <w:pStyle w:val="BodyText"/>
      </w:pPr>
      <w:r>
        <w:t xml:space="preserve">Ritchie, M. E., Phipson, B., Wu, D., Hu, Y., Law, C. W., Shi, W.,</w:t>
      </w:r>
      <w:r>
        <w:t xml:space="preserve"> </w:t>
      </w:r>
      <w:r>
        <w:t xml:space="preserve">&amp; Smyth, G. K. (2015). limma powers differential expression</w:t>
      </w:r>
      <w:r>
        <w:t xml:space="preserve"> </w:t>
      </w:r>
      <w:r>
        <w:t xml:space="preserve">analyses for RNA-sequencing and microarray studies.</w:t>
      </w:r>
      <w:r>
        <w:t xml:space="preserve"> </w:t>
      </w:r>
      <w:r>
        <w:rPr>
          <w:i/>
        </w:rPr>
        <w:t xml:space="preserve">Nucleic Acids Research</w:t>
      </w:r>
      <w:r>
        <w:t xml:space="preserve">, 43(7), e47.</w:t>
      </w:r>
    </w:p>
    <w:p>
      <w:pPr>
        <w:pStyle w:val="BodyText"/>
      </w:pPr>
      <w:r>
        <w:t xml:space="preserve">Smyth, G. K. (2004). Linear models and empirical Bayes methods</w:t>
      </w:r>
      <w:r>
        <w:t xml:space="preserve"> </w:t>
      </w:r>
      <w:r>
        <w:t xml:space="preserve">for assessing differential expression in microarray experiments.</w:t>
      </w:r>
      <w:r>
        <w:t xml:space="preserve"> </w:t>
      </w:r>
      <w:r>
        <w:rPr>
          <w:i/>
        </w:rPr>
        <w:t xml:space="preserve">Statistical Applications in Genetics and Molecular</w:t>
      </w:r>
      <w:r>
        <w:rPr>
          <w:i/>
        </w:rPr>
        <w:t xml:space="preserve"> </w:t>
      </w:r>
      <w:r>
        <w:rPr>
          <w:i/>
        </w:rPr>
        <w:t xml:space="preserve">Biology</w:t>
      </w:r>
      <w:r>
        <w:t xml:space="preserve">, 3(1), Article 3.</w:t>
      </w:r>
    </w:p>
    <w:p>
      <w:pPr>
        <w:pStyle w:val="BodyText"/>
      </w:pPr>
      <w:r>
        <w:t xml:space="preserve">Troyanskaya, O., Cantor, M., Sherlock, G., Brown, P., Hastie, T.,</w:t>
      </w:r>
      <w:r>
        <w:t xml:space="preserve"> </w:t>
      </w:r>
      <w:r>
        <w:t xml:space="preserve">Tibshirani, R., Botstein, D., &amp; Altman, R. B. (2001). Missing</w:t>
      </w:r>
      <w:r>
        <w:t xml:space="preserve"> </w:t>
      </w:r>
      <w:r>
        <w:t xml:space="preserve">value estimation methods for DNA microarrays.</w:t>
      </w:r>
      <w:r>
        <w:t xml:space="preserve"> </w:t>
      </w:r>
      <w:r>
        <w:rPr>
          <w:i/>
        </w:rPr>
        <w:t xml:space="preserve">Bioinformatics</w:t>
      </w:r>
      <w:r>
        <w:t xml:space="preserve">, 17(6), 520–525.</w:t>
      </w:r>
    </w:p>
    <w:p>
      <w:pPr>
        <w:pStyle w:val="BodyText"/>
      </w:pPr>
      <w:r>
        <w:t xml:space="preserve">Walsh, C. J., Hu, P., Batt, J., &amp; Dos Santos, C. C. (2015).</w:t>
      </w:r>
      <w:r>
        <w:t xml:space="preserve"> </w:t>
      </w:r>
      <w:r>
        <w:t xml:space="preserve">Microarray meta-analysis and cross-platform normalization:</w:t>
      </w:r>
      <w:r>
        <w:t xml:space="preserve"> </w:t>
      </w:r>
      <w:r>
        <w:t xml:space="preserve">integrative genomics for robust biomarker discovery.</w:t>
      </w:r>
      <w:r>
        <w:t xml:space="preserve"> </w:t>
      </w:r>
      <w:r>
        <w:rPr>
          <w:i/>
        </w:rPr>
        <w:t xml:space="preserve">Microarrays</w:t>
      </w:r>
      <w:r>
        <w:t xml:space="preserve">, 4(3), 389–406.</w:t>
      </w:r>
      <w:r>
        <w:t xml:space="preserve"> </w:t>
      </w:r>
      <w:hyperlink r:id="rId66">
        <w:r>
          <w:rPr>
            <w:rStyle w:val="Hyperlink"/>
          </w:rPr>
          <w:t xml:space="preserve">https://doi.org/10.3390/microarrays4030389</w:t>
        </w:r>
      </w:hyperlink>
    </w:p>
    <w:p>
      <w:pPr>
        <w:pStyle w:val="BodyText"/>
      </w:pPr>
      <w:r>
        <w:t xml:space="preserve">Zheng, R., &amp; Tang, M. (2024). Chain-linked multiple matrix</w:t>
      </w:r>
      <w:r>
        <w:t xml:space="preserve"> </w:t>
      </w:r>
      <w:r>
        <w:t xml:space="preserve">integration via embedding alignment.</w:t>
      </w:r>
      <w:r>
        <w:t xml:space="preserve"> </w:t>
      </w:r>
      <w:r>
        <w:rPr>
          <w:i/>
        </w:rPr>
        <w:t xml:space="preserve">arXiv preprint</w:t>
      </w:r>
      <w:r>
        <w:t xml:space="preserve"> </w:t>
      </w:r>
      <w:r>
        <w:t xml:space="preserve">arXiv:2412.02791.</w:t>
      </w:r>
      <w:r>
        <w:t xml:space="preserve"> </w:t>
      </w:r>
      <w:hyperlink r:id="rId67">
        <w:r>
          <w:rPr>
            <w:rStyle w:val="Hyperlink"/>
          </w:rPr>
          <w:t xml:space="preserve">https://arxiv.org/abs/2412.02791</w:t>
        </w:r>
      </w:hyperlink>
    </w:p>
    <w:p>
      <w:pPr>
        <w:pStyle w:val="BodyText"/>
      </w:pPr>
      <w:r>
        <w:t xml:space="preserve">Zhou, W., Han, L., &amp; Altman, R. B. (2017). Imputing gene</w:t>
      </w:r>
      <w:r>
        <w:t xml:space="preserve"> </w:t>
      </w:r>
      <w:r>
        <w:t xml:space="preserve">expression to maximize platform compatibility.</w:t>
      </w:r>
      <w:r>
        <w:t xml:space="preserve"> </w:t>
      </w:r>
      <w:r>
        <w:rPr>
          <w:i/>
        </w:rPr>
        <w:t xml:space="preserve">Bioinformatics</w:t>
      </w:r>
      <w:r>
        <w:t xml:space="preserve">, 33(4), 522–528.</w:t>
      </w:r>
      <w:r>
        <w:t xml:space="preserve"> </w:t>
      </w:r>
      <w:hyperlink r:id="rId68">
        <w:r>
          <w:rPr>
            <w:rStyle w:val="Hyperlink"/>
          </w:rPr>
          <w:t xml:space="preserve">https://doi.org/10.1093/bioinformatics/btw664</w:t>
        </w:r>
      </w:hyperlink>
    </w:p>
    <w:p>
      <w:pPr>
        <w:pStyle w:val="BodyText"/>
      </w:pPr>
      <w:r>
        <w:t xml:space="preserve">Zhou, D., Cai, T., &amp; Lu, J. (2021). Multi-source learning via</w:t>
      </w:r>
      <w:r>
        <w:t xml:space="preserve"> </w:t>
      </w:r>
      <w:r>
        <w:t xml:space="preserve">completion of block-wise overlapping noisy matrices.</w:t>
      </w:r>
      <w:r>
        <w:t xml:space="preserve"> </w:t>
      </w:r>
      <w:r>
        <w:rPr>
          <w:i/>
        </w:rPr>
        <w:t xml:space="preserve">arXiv preprint</w:t>
      </w:r>
      <w:r>
        <w:t xml:space="preserve"> </w:t>
      </w:r>
      <w:r>
        <w:t xml:space="preserve">arXiv:2105.10360.</w:t>
      </w:r>
      <w:r>
        <w:t xml:space="preserve"> </w:t>
      </w:r>
      <w:hyperlink r:id="rId69">
        <w:r>
          <w:rPr>
            <w:rStyle w:val="Hyperlink"/>
          </w:rPr>
          <w:t xml:space="preserve">https://arxiv.org/abs/2105.10360</w:t>
        </w:r>
      </w:hyperlink>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Lead</w:t>
      </w:r>
      <w:r>
        <w:t xml:space="preserve"> </w:t>
      </w:r>
      <w:r>
        <w:t xml:space="preserve">contact:</w:t>
      </w:r>
      <w:r>
        <w:t xml:space="preserve"> </w:t>
      </w:r>
      <w:r>
        <w:t xml:space="preserve">author.one@example.org</w:t>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0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jc w:val="both"/>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hyperlink" Id="rId69" Target="https://arxiv.org/abs/2105.10360" TargetMode="External" /><Relationship Type="http://schemas.openxmlformats.org/officeDocument/2006/relationships/hyperlink" Id="rId67" Target="https://arxiv.org/abs/2412.02791" TargetMode="External" /><Relationship Type="http://schemas.openxmlformats.org/officeDocument/2006/relationships/hyperlink" Id="rId61" Target="https://doi.org/10.1016/j.neucom.2019.07.010" TargetMode="External" /><Relationship Type="http://schemas.openxmlformats.org/officeDocument/2006/relationships/hyperlink" Id="rId59" Target="https://doi.org/10.1093/bib/bbp059" TargetMode="External" /><Relationship Type="http://schemas.openxmlformats.org/officeDocument/2006/relationships/hyperlink" Id="rId62" Target="https://doi.org/10.1093/bib/bbq080" TargetMode="External" /><Relationship Type="http://schemas.openxmlformats.org/officeDocument/2006/relationships/hyperlink" Id="rId68" Target="https://doi.org/10.1093/bioinformatics/btw664" TargetMode="External" /><Relationship Type="http://schemas.openxmlformats.org/officeDocument/2006/relationships/hyperlink" Id="rId60" Target="https://doi.org/10.1186/1471-2105-7-449" TargetMode="External" /><Relationship Type="http://schemas.openxmlformats.org/officeDocument/2006/relationships/hyperlink" Id="rId63" Target="https://doi.org/10.15407/biotech14.01.38" TargetMode="External" /><Relationship Type="http://schemas.openxmlformats.org/officeDocument/2006/relationships/hyperlink" Id="rId65" Target="https://doi.org/10.3389/fgene.2019.00009" TargetMode="External" /><Relationship Type="http://schemas.openxmlformats.org/officeDocument/2006/relationships/hyperlink" Id="rId66" Target="https://doi.org/10.3390/microarrays4030389" TargetMode="External" /><Relationship Type="http://schemas.openxmlformats.org/officeDocument/2006/relationships/hyperlink" Id="rId64" Target="https://doi.org/10.7124/bc.000A4D" TargetMode="External" /></Relationships>
</file>

<file path=word/_rels/footnotes.xml.rels><?xml version="1.0" encoding="UTF-8"?>
<Relationships xmlns="http://schemas.openxmlformats.org/package/2006/relationships"><Relationship Type="http://schemas.openxmlformats.org/officeDocument/2006/relationships/hyperlink" Id="rId69" Target="https://arxiv.org/abs/2105.10360" TargetMode="External" /><Relationship Type="http://schemas.openxmlformats.org/officeDocument/2006/relationships/hyperlink" Id="rId67" Target="https://arxiv.org/abs/2412.02791" TargetMode="External" /><Relationship Type="http://schemas.openxmlformats.org/officeDocument/2006/relationships/hyperlink" Id="rId61" Target="https://doi.org/10.1016/j.neucom.2019.07.010" TargetMode="External" /><Relationship Type="http://schemas.openxmlformats.org/officeDocument/2006/relationships/hyperlink" Id="rId59" Target="https://doi.org/10.1093/bib/bbp059" TargetMode="External" /><Relationship Type="http://schemas.openxmlformats.org/officeDocument/2006/relationships/hyperlink" Id="rId62" Target="https://doi.org/10.1093/bib/bbq080" TargetMode="External" /><Relationship Type="http://schemas.openxmlformats.org/officeDocument/2006/relationships/hyperlink" Id="rId68" Target="https://doi.org/10.1093/bioinformatics/btw664" TargetMode="External" /><Relationship Type="http://schemas.openxmlformats.org/officeDocument/2006/relationships/hyperlink" Id="rId60" Target="https://doi.org/10.1186/1471-2105-7-449" TargetMode="External" /><Relationship Type="http://schemas.openxmlformats.org/officeDocument/2006/relationships/hyperlink" Id="rId63" Target="https://doi.org/10.15407/biotech14.01.38" TargetMode="External" /><Relationship Type="http://schemas.openxmlformats.org/officeDocument/2006/relationships/hyperlink" Id="rId65" Target="https://doi.org/10.3389/fgene.2019.00009" TargetMode="External" /><Relationship Type="http://schemas.openxmlformats.org/officeDocument/2006/relationships/hyperlink" Id="rId66" Target="https://doi.org/10.3390/microarrays4030389" TargetMode="External" /><Relationship Type="http://schemas.openxmlformats.org/officeDocument/2006/relationships/hyperlink" Id="rId64" Target="https://doi.org/10.7124/bc.000A4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direct-merge pipeline with matrix-completion imputation for integrative analysis of heterogeneous microarray gene expression datasets</dc:title>
  <dc:creator>Author One; Author Two; Author Three</dc:creator>
  <cp:keywords/>
  <dcterms:created xsi:type="dcterms:W3CDTF">2026-04-14T23:06:17Z</dcterms:created>
  <dcterms:modified xsi:type="dcterms:W3CDTF">2026-04-14T23:06:17Z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Integrative re-analysis of public microarray gene expression datasets is limited by the fact that different array generations target different subsets of the human gene catalog. Naive intersection of gene lists across platforms discards informative signal, while early mean-imputation strategies can fabricate biologically implausible values. Here we describe a reproducible R pipeline that (i) loads probe-collapsed, ENTREZID-keyed expression matrices from an arbitrary set of GEO studies; (ii) auto-selects a gene coverage threshold that keeps the fraction of missing values below a user-defined cap; (iii) imputes the remaining missing entries with either softImpute nuclear-norm matrix completion or weighted k-nearest-neighbours; (iv) applies ComBat batch correction on the merged, completed matrix; and (v) runs limma differential expression with an optional per-cell weight that down-weights imputed observations. Applied to placental datasets spanning three array generations, the pipeline recovers 16{,}889 genes for the second-trimester vs. term comparison (7 datasets) and 18{,}598 genes for the first-trimester vs. second-trimester comparison (8 datasets), delivers cross-validated imputation accuracy of r\!=\!0.984 and r\!=\!0.992 respectively for softImpute, and identifies \sim\!600 differentially expressed genes between second-trimester and term placenta. We document platform coverage ceilings, per-group imputation safety checks, and the effect of imputed-cell weighting on the differential expression result.</vt:lpwstr>
  </property>
  <property fmtid="{D5CDD505-2E9C-101B-9397-08002B2CF9AE}" pid="3" name="date">
    <vt:lpwstr/>
  </property>
</Properties>
</file>