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74E4"/>
          <w:sz w:val="44"/>
          <w:szCs w:val="44"/>
        </w:rPr>
        <w:t xml:space="preserve">SUPPORT DESK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РУКОВОДСТВО С МАКСИМУМОМ ИЛЛЮСТРАЦИЙ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Каждый шаг · что происходит · зачем нужно · схема экрана</w:t>
      </w:r>
    </w:p>
    <w:p>
      <w:pPr>
        <w:spacing w:after="10" w:before="80"/>
        <w:jc w:val="center"/>
      </w:pPr>
      <w:r>
        <w:drawing>
          <wp:inline distT="0" distB="0" distL="0" distR="0">
            <wp:extent cx="4572000" cy="685800"/>
            <wp:effectExtent t="0" r="0" b="0" l="0"/>
            <wp:docPr id="1" name="00_flow" descr="00_flow" title="00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Путь: Запуск → Вход → Главная → Модуль → Действие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1. Запуск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Программу можно открыть двумя способами.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1. Через Visual Studio: откройте SupportDesk.sln и нажмите F5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Сборка и запуск из среды разработки.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2. Или двойной щелчок по SupportDesk.exe в bin\Release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Так запускают обычные пользователи.</w:t>
      </w:r>
    </w:p>
    <w:p>
      <w:pPr>
        <w:shd w:fill="FEF5E7" w:val="clear"/>
        <w:spacing w:after="100" w:before="50"/>
        <w:ind w:left="140" w:right="14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⚠ Рядом с .exe должен лежать файл teh_db.db — это вся база данных.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2. Окно входа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Первое, что вы видите — «Авторизация». Без входа система не откроет рабочие модули: нужно понять, кто вы и какие у вас права.</w:t>
      </w:r>
    </w:p>
    <w:p>
      <w:pPr>
        <w:spacing w:after="10" w:before="80"/>
        <w:jc w:val="center"/>
      </w:pPr>
      <w:r>
        <w:drawing>
          <wp:inline distT="0" distB="0" distL="0" distR="0">
            <wp:extent cx="3810000" cy="2009775"/>
            <wp:effectExtent t="0" r="0" b="0" l="0"/>
            <wp:docPr id="1" name="01_login" descr="01_login" title="01_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1. Экран входа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1. Введите логин (например admin)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Логин ищет вашу строку в таблице Users.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2. Введите пароль (например admin)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Пароль подтверждает, что это вы.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3. Нажмите «Войти»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Программа сверяет пару логин+пароль с базой и открывает главное окно роли.</w:t>
      </w:r>
    </w:p>
    <w:p>
      <w:pPr>
        <w:shd w:fill="E8F4FC" w:val="clear"/>
        <w:spacing w:after="100" w:before="50"/>
        <w:ind w:left="140" w:right="140"/>
      </w:pPr>
      <w:r>
        <w:rPr>
          <w:rFonts w:ascii="Arial" w:cs="Arial" w:eastAsia="Arial" w:hAnsi="Arial"/>
          <w:color w:val="0A4A7A"/>
          <w:sz w:val="18"/>
          <w:szCs w:val="18"/>
        </w:rPr>
        <w:t xml:space="preserve">💡 Учебный вход: логин admin, пароль admin → роль ADMIN.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2.1. Если пароль неверный</w:t>
      </w:r>
    </w:p>
    <w:p>
      <w:pPr>
        <w:spacing w:after="10" w:before="80"/>
        <w:jc w:val="center"/>
      </w:pPr>
      <w:r>
        <w:drawing>
          <wp:inline distT="0" distB="0" distL="0" distR="0">
            <wp:extent cx="3619500" cy="2009775"/>
            <wp:effectExtent t="0" r="0" b="0" l="0"/>
            <wp:docPr id="1" name="08_login_error" descr="08_login_error" title="08_login_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2. Ошибка входа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Появится сообщение об ошибке. После нескольких неудачных попыток учётка может заблокироваться — тогда нужен администратор.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2.2. «Запомнить меня»</w:t>
      </w:r>
    </w:p>
    <w:p>
      <w:pPr>
        <w:spacing w:after="10" w:before="80"/>
        <w:jc w:val="center"/>
      </w:pPr>
      <w:r>
        <w:drawing>
          <wp:inline distT="0" distB="0" distL="0" distR="0">
            <wp:extent cx="3619500" cy="1809750"/>
            <wp:effectExtent t="0" r="0" b="0" l="0"/>
            <wp:docPr id="1" name="09_remember" descr="09_remember" title="09_reme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3. Галочка «Запомнить»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Если отметить галочку, при следующем запуске логин и пароль подставятся сами. Удобно на личном компьютере; на общем — лучше не включать.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3. Главное окно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После успешного входа открывается рабочий стол: слева меню, справа заявки.</w:t>
      </w:r>
    </w:p>
    <w:p>
      <w:pPr>
        <w:spacing w:after="10" w:before="80"/>
        <w:jc w:val="center"/>
      </w:pPr>
      <w:r>
        <w:drawing>
          <wp:inline distT="0" distB="0" distL="0" distR="0">
            <wp:extent cx="4381500" cy="2533650"/>
            <wp:effectExtent t="0" r="0" b="0" l="0"/>
            <wp:docPr id="1" name="02_main" descr="02_main" title="02_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4. Главное окно администратора</w:t>
      </w:r>
    </w:p>
    <w:p>
      <w:pPr>
        <w:spacing w:after="45"/>
        <w:ind w:left="2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Слева — ваше имя, роль, статистика, кнопки модулей.</w:t>
      </w:r>
    </w:p>
    <w:p>
      <w:pPr>
        <w:spacing w:after="45"/>
        <w:ind w:left="2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Справа — таблица заявок и фильтры.</w:t>
      </w:r>
    </w:p>
    <w:p>
      <w:pPr>
        <w:spacing w:after="45"/>
        <w:ind w:left="2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Иконки под именем: справка, настройки, профиль, выход.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3.1. Фильтры заявок</w:t>
      </w:r>
    </w:p>
    <w:p>
      <w:pPr>
        <w:spacing w:after="10" w:before="80"/>
        <w:jc w:val="center"/>
      </w:pPr>
      <w:r>
        <w:drawing>
          <wp:inline distT="0" distB="0" distL="0" distR="0">
            <wp:extent cx="4381500" cy="1000125"/>
            <wp:effectExtent t="0" r="0" b="0" l="0"/>
            <wp:docPr id="1" name="11_filters" descr="11_filters" title="11_fil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5. Фильтры: статус, тип, кабинет, исполнитель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1. Выберите нужные значения в списках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В таблице останутся только подходящие заявки.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2. Чтобы снова видеть всё — верните «Все…»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Или нажмите обновление списка.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4. Создание заявки</w:t>
      </w:r>
    </w:p>
    <w:p>
      <w:pPr>
        <w:spacing w:after="10" w:before="80"/>
        <w:jc w:val="center"/>
      </w:pPr>
      <w:r>
        <w:drawing>
          <wp:inline distT="0" distB="0" distL="0" distR="0">
            <wp:extent cx="3429000" cy="2247900"/>
            <wp:effectExtent t="0" r="0" b="0" l="0"/>
            <wp:docPr id="1" name="03_ticket" descr="03_ticket" title="03_t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6. Форма новой заявки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1. Нажмите кнопку создания заявки на главном окне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Откроется форма.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2. Заполните тему, тип, кабинет, описание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Чем конкретнее тема, тем проще найти заявку в списке.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3. Сохраните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Заявка попадает в базу со статусом «Новая».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5. Закрытие заявки</w:t>
      </w:r>
    </w:p>
    <w:p>
      <w:pPr>
        <w:spacing w:after="10" w:before="80"/>
        <w:jc w:val="center"/>
      </w:pPr>
      <w:r>
        <w:drawing>
          <wp:inline distT="0" distB="0" distL="0" distR="0">
            <wp:extent cx="3429000" cy="2143125"/>
            <wp:effectExtent t="0" r="0" b="0" l="0"/>
            <wp:docPr id="1" name="10_close_ticket" descr="10_close_ticket" title="10_close_t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7. Форма результата / закрытия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1. Откройте заявку и выберите закрытие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Нужно зафиксировать, чем всё закончилось.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2. Опишите результат, при желании приложите файл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История решения сохранится для отчётов и повторных случаев.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3. Подтвердите закрытие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Статус станет «Выполнено».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6. База знаний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Раздел с инструкциями и FAQ — не путать с инвентаризацией (там вещи, здесь тексты).</w:t>
      </w:r>
    </w:p>
    <w:p>
      <w:pPr>
        <w:spacing w:after="10" w:before="80"/>
        <w:jc w:val="center"/>
      </w:pPr>
      <w:r>
        <w:drawing>
          <wp:inline distT="0" distB="0" distL="0" distR="0">
            <wp:extent cx="4381500" cy="2438400"/>
            <wp:effectExtent t="0" r="0" b="0" l="0"/>
            <wp:docPr id="1" name="04_knowledge" descr="04_knowledge" title="04_know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8. База знаний: список и текст статьи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6.1. Просмотр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1. Откройте «База знаний» в левом меню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Загрузится список статей.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2. Щёлкните по строке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Внизу появится полный текст.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6.2. Поиск</w:t>
      </w:r>
    </w:p>
    <w:p>
      <w:pPr>
        <w:spacing w:after="10" w:before="80"/>
        <w:jc w:val="center"/>
      </w:pPr>
      <w:r>
        <w:drawing>
          <wp:inline distT="0" distB="0" distL="0" distR="0">
            <wp:extent cx="4381500" cy="2047875"/>
            <wp:effectExtent t="0" r="0" b="0" l="0"/>
            <wp:docPr id="1" name="12_search" descr="12_search" title="12_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9. Поиск по слову «принтер»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1. Введите слово в поле «Поиск»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Список сузится по заголовку, тексту и тегам.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6.3. Добавление статьи</w:t>
      </w:r>
    </w:p>
    <w:p>
      <w:pPr>
        <w:spacing w:after="10" w:before="80"/>
        <w:jc w:val="center"/>
      </w:pPr>
      <w:r>
        <w:drawing>
          <wp:inline distT="0" distB="0" distL="0" distR="0">
            <wp:extent cx="3238500" cy="2543175"/>
            <wp:effectExtent t="0" r="0" b="0" l="0"/>
            <wp:docPr id="1" name="05_add_article" descr="05_add_article" title="05_add_arti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10. Форма новой статьи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1. Нажмите «Добавить»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Откроется форма.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2. Заголовок, категория, теги, текст → «Добавить»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Статья запишется в базу Knowledge.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6.4. Сохранение правок</w:t>
      </w:r>
    </w:p>
    <w:p>
      <w:pPr>
        <w:spacing w:after="10" w:before="80"/>
        <w:jc w:val="center"/>
      </w:pPr>
      <w:r>
        <w:drawing>
          <wp:inline distT="0" distB="0" distL="0" distR="0">
            <wp:extent cx="2857500" cy="1257300"/>
            <wp:effectExtent t="0" r="0" b="0" l="0"/>
            <wp:docPr id="1" name="22_success" descr="22_success" title="22_su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11. Успешное сохранение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1. Измените ячейки или текст внизу и нажмите «Сохранить»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Без «Сохранить» правки могут не попасть в базу.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6.5. Удаление</w:t>
      </w:r>
    </w:p>
    <w:p>
      <w:pPr>
        <w:spacing w:after="10" w:before="80"/>
        <w:jc w:val="center"/>
      </w:pPr>
      <w:r>
        <w:drawing>
          <wp:inline distT="0" distB="0" distL="0" distR="0">
            <wp:extent cx="4381500" cy="1847850"/>
            <wp:effectExtent t="0" r="0" b="0" l="0"/>
            <wp:docPr id="1" name="13_delete" descr="13_delete" title="13_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12. Удаление статьи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1. Выберите строку → «Удалить»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Статья исчезнет из базы. Действуйте осторожно.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6.6. Если статей ещё нет</w:t>
      </w:r>
    </w:p>
    <w:p>
      <w:pPr>
        <w:spacing w:after="10" w:before="80"/>
        <w:jc w:val="center"/>
      </w:pPr>
      <w:r>
        <w:drawing>
          <wp:inline distT="0" distB="0" distL="0" distR="0">
            <wp:extent cx="4000500" cy="1781175"/>
            <wp:effectExtent t="0" r="0" b="0" l="0"/>
            <wp:docPr id="1" name="21_empty" descr="21_empty" title="21_emp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13. Пустой список — создайте первую статью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7. Инвентаризация</w:t>
      </w:r>
    </w:p>
    <w:p>
      <w:pPr>
        <w:spacing w:after="10" w:before="8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06_inventory" descr="06_inventory" title="06_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14. Учёт имущества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Модуль про вещи: название, инв. номер, количество, кабинет. Кнопки: Обновить, Сохранить, Добавить, Удалить.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8. Лицензии</w:t>
      </w:r>
    </w:p>
    <w:p>
      <w:pPr>
        <w:spacing w:after="10" w:before="80"/>
        <w:jc w:val="center"/>
      </w:pPr>
      <w:r>
        <w:drawing>
          <wp:inline distT="0" distB="0" distL="0" distR="0">
            <wp:extent cx="3810000" cy="1714500"/>
            <wp:effectExtent t="0" r="0" b="0" l="0"/>
            <wp:docPr id="1" name="16_licenses" descr="16_licenses" title="16_licen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15. Лицензии ПО по кабинетам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9. Внешние контакты</w:t>
      </w:r>
    </w:p>
    <w:p>
      <w:pPr>
        <w:spacing w:after="10" w:before="80"/>
        <w:jc w:val="center"/>
      </w:pPr>
      <w:r>
        <w:drawing>
          <wp:inline distT="0" distB="0" distL="0" distR="0">
            <wp:extent cx="3619500" cy="1657350"/>
            <wp:effectExtent t="0" r="0" b="0" l="0"/>
            <wp:docPr id="1" name="17_contacts" descr="17_contacts" title="17_conta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16. Телефоны организаций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10. Справочник (ADMIN)</w:t>
      </w:r>
    </w:p>
    <w:p>
      <w:pPr>
        <w:spacing w:after="10" w:before="8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18_directory" descr="18_directory" title="18_dir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17. Кабинеты, типы работ, статусы…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Здесь настраивают списки, которые потом выпадают в заявках и фильтрах.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11. Пользователи (ADMIN)</w:t>
      </w:r>
    </w:p>
    <w:p>
      <w:pPr>
        <w:spacing w:after="10" w:before="80"/>
        <w:jc w:val="center"/>
      </w:pPr>
      <w:r>
        <w:drawing>
          <wp:inline distT="0" distB="0" distL="0" distR="0">
            <wp:extent cx="3810000" cy="1714500"/>
            <wp:effectExtent t="0" r="0" b="0" l="0"/>
            <wp:docPr id="1" name="07_users" descr="07_users" title="07_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18. Учётные записи и роли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Назначение ролей ADMIN / WORKER / USER решает, что человек увидит после входа.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12. Личный кабинет и пароль</w:t>
      </w:r>
    </w:p>
    <w:p>
      <w:pPr>
        <w:spacing w:after="10" w:before="8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14_profile" descr="14_profile" title="14_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19. Личный кабинет</w:t>
      </w:r>
    </w:p>
    <w:p>
      <w:pPr>
        <w:spacing w:after="10" w:before="80"/>
        <w:jc w:val="center"/>
      </w:pPr>
      <w:r>
        <w:drawing>
          <wp:inline distT="0" distB="0" distL="0" distR="0">
            <wp:extent cx="2857500" cy="2028825"/>
            <wp:effectExtent t="0" r="0" b="0" l="0"/>
            <wp:docPr id="1" name="15_password" descr="15_password" title="15_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20. Смена пароля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1. Иконка профиля под именем → личный кабинет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Просмотр и правка своих данных.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2. «Сменить пароль» — старый, новый, повтор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Не используйте простые пароли вроде 123456.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13. Отчёт Excel</w:t>
      </w:r>
    </w:p>
    <w:p>
      <w:pPr>
        <w:spacing w:after="10" w:before="80"/>
        <w:jc w:val="center"/>
      </w:pPr>
      <w:r>
        <w:drawing>
          <wp:inline distT="0" distB="0" distL="0" distR="0">
            <wp:extent cx="3429000" cy="1609725"/>
            <wp:effectExtent t="0" r="0" b="0" l="0"/>
            <wp:docPr id="1" name="19_report" descr="19_report" title="19_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21. Отчёт сформирован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1. Главное меню → «Отчет по задачам»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Создаётся файл отчёт.xlsx для Excel.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14. Выход из системы</w:t>
      </w:r>
    </w:p>
    <w:p>
      <w:pPr>
        <w:spacing w:after="10" w:before="80"/>
        <w:jc w:val="center"/>
      </w:pPr>
      <w:r>
        <w:drawing>
          <wp:inline distT="0" distB="0" distL="0" distR="0">
            <wp:extent cx="4000500" cy="1781175"/>
            <wp:effectExtent t="0" r="0" b="0" l="0"/>
            <wp:docPr id="1" name="20_logout" descr="20_logout" title="20_log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Рис. 22. Иконка выхода → снова «Авторизация»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74E4"/>
          <w:sz w:val="20"/>
          <w:szCs w:val="20"/>
        </w:rPr>
        <w:t xml:space="preserve">Шаг 1. Нажмите иконку выхода под ФИО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Зачем: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Сеанс завершён — за компьютером может работать другой человек.</w:t>
      </w:r>
    </w:p>
    <w:p>
      <w:pPr>
        <w:shd w:fill="E8F4FC" w:val="clear"/>
        <w:spacing w:after="100" w:before="50"/>
        <w:ind w:left="140" w:right="140"/>
      </w:pPr>
      <w:r>
        <w:rPr>
          <w:rFonts w:ascii="Arial" w:cs="Arial" w:eastAsia="Arial" w:hAnsi="Arial"/>
          <w:color w:val="0A4A7A"/>
          <w:sz w:val="18"/>
          <w:szCs w:val="18"/>
        </w:rPr>
        <w:t xml:space="preserve">💡 Перед выходом нажмите «Сохранить» в модулях, если что-то редактировали.</w:t>
      </w:r>
    </w:p>
    <w:p>
      <w:pPr>
        <w:pStyle w:val="Heading1"/>
        <w:pBdr>
          <w:bottom w:val="single" w:color="0074E4" w:sz="10" w:space="4"/>
        </w:pBdr>
        <w:spacing w:after="140" w:before="300"/>
      </w:pPr>
      <w:r>
        <w:rPr>
          <w:rFonts w:ascii="Arial" w:cs="Arial" w:eastAsia="Arial" w:hAnsi="Arial"/>
          <w:b/>
          <w:bCs/>
          <w:color w:val="0074E4"/>
          <w:sz w:val="28"/>
          <w:szCs w:val="28"/>
        </w:rPr>
        <w:t xml:space="preserve">15. Шпаргалка</w:t>
      </w:r>
    </w:p>
    <w:p>
      <w:pPr>
        <w:spacing w:after="45"/>
        <w:ind w:left="2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Запуск → окно «Авторизация».</w:t>
      </w:r>
    </w:p>
    <w:p>
      <w:pPr>
        <w:spacing w:after="45"/>
        <w:ind w:left="2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admin / admin → главное окно ADMIN.</w:t>
      </w:r>
    </w:p>
    <w:p>
      <w:pPr>
        <w:spacing w:after="45"/>
        <w:ind w:left="2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Левое меню → нужный модуль.</w:t>
      </w:r>
    </w:p>
    <w:p>
      <w:pPr>
        <w:spacing w:after="45"/>
        <w:ind w:left="2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База знаний: поиск, добавить, сохранить, удалить, X — закрыть.</w:t>
      </w:r>
    </w:p>
    <w:p>
      <w:pPr>
        <w:spacing w:after="45"/>
        <w:ind w:left="2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•  Иконка выхода → снова вход.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При ошибке сохраните текст сообщения и файл logs.txt из папки программы.</w:t>
      </w:r>
    </w:p>
    <w:sectPr>
      <w:headerReference w:type="default" r:id="rId7"/>
      <w:footerReference w:type="default" r:id="rId8"/>
      <w:pgSz w:w="11906" w:h="16838" w:orient="portrait"/>
      <w:pgMar w:top="640" w:right="750" w:bottom="64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Стр.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4"/>
        <w:szCs w:val="14"/>
      </w:rPr>
      <w:t xml:space="preserve"> /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4E4" w:sz="6" w:space="4"/>
      </w:pBdr>
    </w:pPr>
    <w:r>
      <w:rPr>
        <w:rFonts w:ascii="Arial" w:cs="Arial" w:eastAsia="Arial" w:hAnsi="Arial"/>
        <w:b/>
        <w:bCs/>
        <w:color w:val="0074E4"/>
        <w:sz w:val="16"/>
        <w:szCs w:val="16"/>
      </w:rPr>
      <w:t xml:space="preserve">Support Desk</w:t>
    </w:r>
    <w:r>
      <w:rPr>
        <w:rFonts w:ascii="Arial" w:cs="Arial" w:eastAsia="Arial" w:hAnsi="Arial"/>
        <w:color w:val="555555"/>
        <w:sz w:val="16"/>
        <w:szCs w:val="16"/>
      </w:rPr>
      <w:t xml:space="preserve">  ·  Руководство с иллюстрациями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eb893c3039c507a3e14375717e83595e12088c9.jpg"/><Relationship Id="rId10" Type="http://schemas.openxmlformats.org/officeDocument/2006/relationships/image" Target="media/345b58262b8d856ed2c37c4b139795e79ab981a7.jpg"/><Relationship Id="rId11" Type="http://schemas.openxmlformats.org/officeDocument/2006/relationships/image" Target="media/fe8a5becd4be3069b269b5888d9fbb64d8547521.jpg"/><Relationship Id="rId12" Type="http://schemas.openxmlformats.org/officeDocument/2006/relationships/image" Target="media/72fe3d5c13664fedb8801e843c86bec76ee39a0e.jpg"/><Relationship Id="rId13" Type="http://schemas.openxmlformats.org/officeDocument/2006/relationships/image" Target="media/227b6a12aa719d355fa24318373bc89024c53898.jpg"/><Relationship Id="rId14" Type="http://schemas.openxmlformats.org/officeDocument/2006/relationships/image" Target="media/e271286857c75391a23a0eb11c14bf3e8c62cb61.jpg"/><Relationship Id="rId15" Type="http://schemas.openxmlformats.org/officeDocument/2006/relationships/image" Target="media/3806237577d40edc9513b86bd17490561ff3f39e.jpg"/><Relationship Id="rId16" Type="http://schemas.openxmlformats.org/officeDocument/2006/relationships/image" Target="media/c1ed63de05a2f8e6fa9a2b648305f048e5151ed1.jpg"/><Relationship Id="rId17" Type="http://schemas.openxmlformats.org/officeDocument/2006/relationships/image" Target="media/4bf508a1119d25a3ea088c5da71f778845f868ca.jpg"/><Relationship Id="rId18" Type="http://schemas.openxmlformats.org/officeDocument/2006/relationships/image" Target="media/0538e52d4d07a05a33808f0ce08067e26356e7ab.jpg"/><Relationship Id="rId19" Type="http://schemas.openxmlformats.org/officeDocument/2006/relationships/image" Target="media/42c1e67ff34bad7f80f8070fc79d7949364c9009.jpg"/><Relationship Id="rId20" Type="http://schemas.openxmlformats.org/officeDocument/2006/relationships/image" Target="media/810d29bb97cbbc41ea69d085b2f6129b55a16864.jpg"/><Relationship Id="rId21" Type="http://schemas.openxmlformats.org/officeDocument/2006/relationships/image" Target="media/4a557fc0066077a8fcd35f8dfc985c1e3c493f02.jpg"/><Relationship Id="rId22" Type="http://schemas.openxmlformats.org/officeDocument/2006/relationships/image" Target="media/a597f94c2ebb11f144fc6a40263c04d4669cb8c8.jpg"/><Relationship Id="rId23" Type="http://schemas.openxmlformats.org/officeDocument/2006/relationships/image" Target="media/9f1646527a4153998ba2a7428356c0a2cabdb1c7.jpg"/><Relationship Id="rId24" Type="http://schemas.openxmlformats.org/officeDocument/2006/relationships/image" Target="media/495a16772962b0e8bd5aa1a1a7c138106b84efdd.jpg"/><Relationship Id="rId25" Type="http://schemas.openxmlformats.org/officeDocument/2006/relationships/image" Target="media/5f9d4eb0ea811ad03156fd9d3c6ab4af0fb4bb06.jpg"/><Relationship Id="rId26" Type="http://schemas.openxmlformats.org/officeDocument/2006/relationships/image" Target="media/f9c5e8dfe1447247cf57b2e9ac8dacd9b6c92d23.jpg"/><Relationship Id="rId27" Type="http://schemas.openxmlformats.org/officeDocument/2006/relationships/image" Target="media/66568212c3c1e98314fb4095d6c1f52692f1e8c8.jpg"/><Relationship Id="rId28" Type="http://schemas.openxmlformats.org/officeDocument/2006/relationships/image" Target="media/034008753655d7331e04861d44a3963b9c62dd36.jpg"/><Relationship Id="rId29" Type="http://schemas.openxmlformats.org/officeDocument/2006/relationships/image" Target="media/72d4c11a7373bae574ee2eec3f8c31823fade212.jpg"/><Relationship Id="rId30" Type="http://schemas.openxmlformats.org/officeDocument/2006/relationships/image" Target="media/22dc7d0b0a628fe72cc9a68adedd39241134c31d.jpg"/><Relationship Id="rId31" Type="http://schemas.openxmlformats.org/officeDocument/2006/relationships/image" Target="media/80091a97244a301b361e1fe28c22e48a9ce24534.jp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2026-10-12T11:55:06.645Z</dcterms:created>
  <dcterms:modified xsi:type="dcterms:W3CDTF">2026-10-12T11:55:06.645Z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