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r w:rsidRPr="000C372D">
        <w:rPr>
          <w:rFonts w:ascii="Arial" w:hAnsi="Arial" w:cs="Arial"/>
        </w:rPr>
        <w:t>Shiwani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4A76FF65" w:rsidR="001F496F" w:rsidRPr="000C372D" w:rsidRDefault="001B2BFB" w:rsidP="001505B5">
      <w:pPr>
        <w:spacing w:line="480" w:lineRule="auto"/>
        <w:jc w:val="both"/>
        <w:rPr>
          <w:rFonts w:ascii="Arial" w:hAnsi="Arial" w:cs="Arial"/>
        </w:rPr>
      </w:pPr>
      <w:r w:rsidRPr="000C372D">
        <w:rPr>
          <w:rFonts w:ascii="Arial" w:hAnsi="Arial" w:cs="Arial"/>
        </w:rPr>
        <w:t>Pediatric high-grade glioma (pHGG)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(osteopontin),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CD44 axis as a dominant immunosuppressive pathway in the tumor microenvironment. Despite extensive transcription factor screening, no strong regulators of SPP1 were identified, suggesting regulation occurs via alternative mechanisms. To assess structural features of SPP1, replica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 with improved predicted affinity and minimal sequence divergence was </w:t>
      </w:r>
      <w:r w:rsidRPr="000C372D">
        <w:rPr>
          <w:rFonts w:ascii="Arial" w:hAnsi="Arial" w:cs="Arial"/>
        </w:rPr>
        <w:lastRenderedPageBreak/>
        <w:t>identified. 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CD44 axis in pHGG</w:t>
      </w:r>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21D732BB" w:rsidR="00B41ECA" w:rsidRPr="000C372D" w:rsidRDefault="00823CB1"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hAnsi="Arial" w:cs="Arial"/>
        </w:rPr>
        <w:t xml:space="preserve">Pediatric high-grade glioma (pHGG)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eastAsia="Times New Roman" w:hAnsi="Arial" w:cs="Arial"/>
          <w:kern w:val="0"/>
          <w14:ligatures w14:val="none"/>
        </w:rPr>
        <w:t>Single-cell transcriptomic studies have shown that malignant pHGG cells recapitulate neural lineage programs, falling into four main cell states: astrocyte-like (AC-like), oligodendrocyte progenitor–like (OPC-like), neural progenitor–like (NPC-like), and mesenchymal-like (MES-like)</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[1,2]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These states correspond to earlier bulk transcriptional subtypes (classical, proneural, mesenchymal) but can coexist within one tumor</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For example, AC-like and MES-like populations often dominate “classical” and “mesenchymal” GBMs respectively, whereas OPC/NPC-like cells are enriched in “proneural” tumors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Spatial transcriptomics confirms that these states localize to distinct niches – e.g. MES-like cells cluster around hypoxic, necrotic regions, while OPC/NPC-like cells populate infiltrative edges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eastAsia="Times New Roman" w:hAnsi="Arial" w:cs="Arial"/>
          <w:kern w:val="0"/>
          <w14:ligatures w14:val="none"/>
        </w:rPr>
        <w:t xml:space="preserve">. These transitions also </w:t>
      </w:r>
      <w:r w:rsidR="00226039" w:rsidRPr="000C372D">
        <w:rPr>
          <w:rFonts w:ascii="Arial" w:eastAsia="Times New Roman" w:hAnsi="Arial" w:cs="Arial"/>
          <w:kern w:val="0"/>
          <w14:ligatures w14:val="none"/>
        </w:rPr>
        <w:t>create</w:t>
      </w:r>
      <w:r w:rsidR="00B41ECA" w:rsidRPr="000C372D">
        <w:rPr>
          <w:rFonts w:ascii="Arial" w:eastAsia="Times New Roman" w:hAnsi="Arial" w:cs="Arial"/>
          <w:kern w:val="0"/>
          <w14:ligatures w14:val="none"/>
        </w:rPr>
        <w:t xml:space="preserve"> intermediate cell states</w:t>
      </w:r>
      <w:r w:rsidR="003843E0" w:rsidRPr="000C372D">
        <w:rPr>
          <w:rFonts w:ascii="Arial" w:eastAsia="Times New Roman" w:hAnsi="Arial" w:cs="Arial"/>
          <w:kern w:val="0"/>
          <w14:ligatures w14:val="none"/>
        </w:rPr>
        <w:t xml:space="preserve"> adding another layer of complexity</w:t>
      </w:r>
      <w:r w:rsidR="00B41ECA" w:rsidRPr="000C372D">
        <w:rPr>
          <w:rFonts w:ascii="Arial" w:eastAsia="Times New Roman" w:hAnsi="Arial" w:cs="Arial"/>
          <w:kern w:val="0"/>
          <w14:ligatures w14:val="none"/>
        </w:rPr>
        <w:t xml:space="preserve">.  </w:t>
      </w:r>
    </w:p>
    <w:p w14:paraId="6EA10A07" w14:textId="665E423E" w:rsidR="00567703" w:rsidRPr="000C372D" w:rsidRDefault="003843E0" w:rsidP="006D29F2">
      <w:pPr>
        <w:pStyle w:val="NormalWeb"/>
        <w:spacing w:line="480" w:lineRule="auto"/>
        <w:ind w:firstLine="720"/>
        <w:jc w:val="both"/>
        <w:rPr>
          <w:rFonts w:ascii="Arial" w:hAnsi="Arial" w:cs="Arial"/>
        </w:rPr>
      </w:pPr>
      <w:r w:rsidRPr="000C372D">
        <w:rPr>
          <w:rFonts w:ascii="Arial" w:hAnsi="Arial" w:cs="Arial"/>
        </w:rPr>
        <w:t xml:space="preserve">pHGG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w:t>
      </w:r>
      <w:r w:rsidR="00EC43B7">
        <w:rPr>
          <w:rFonts w:ascii="Arial" w:hAnsi="Arial" w:cs="Arial"/>
        </w:rPr>
        <w:t xml:space="preserve"> usually</w:t>
      </w:r>
      <w:r w:rsidR="00823CB1" w:rsidRPr="000C372D">
        <w:rPr>
          <w:rFonts w:ascii="Arial" w:hAnsi="Arial" w:cs="Arial"/>
        </w:rPr>
        <w:t xml:space="preserve"> adopt</w:t>
      </w:r>
      <w:r w:rsidR="0079764E" w:rsidRPr="000C372D">
        <w:rPr>
          <w:rFonts w:ascii="Arial" w:hAnsi="Arial" w:cs="Arial"/>
        </w:rPr>
        <w:t>s</w:t>
      </w:r>
      <w:r w:rsidR="00823CB1" w:rsidRPr="000C372D">
        <w:rPr>
          <w:rFonts w:ascii="Arial" w:hAnsi="Arial" w:cs="Arial"/>
        </w:rPr>
        <w:t xml:space="preserve"> immunosuppressive phenotypes that hinder T cell activation and cytotoxic function</w:t>
      </w:r>
      <w:r w:rsidR="0079764E" w:rsidRPr="000C372D">
        <w:rPr>
          <w:rFonts w:ascii="Arial" w:hAnsi="Arial" w:cs="Arial"/>
        </w:rPr>
        <w:t xml:space="preserve"> in pHGG</w:t>
      </w:r>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w:t>
      </w:r>
      <w:r w:rsidR="009731A2">
        <w:rPr>
          <w:rFonts w:ascii="Arial" w:hAnsi="Arial" w:cs="Arial"/>
        </w:rPr>
        <w:t xml:space="preserve"> </w:t>
      </w:r>
      <w:r w:rsidR="00EC43B7">
        <w:rPr>
          <w:rFonts w:ascii="Arial" w:hAnsi="Arial" w:cs="Arial"/>
        </w:rPr>
        <w:t>P</w:t>
      </w:r>
      <w:r w:rsidR="006D29F2" w:rsidRPr="006D29F2">
        <w:rPr>
          <w:rFonts w:ascii="Arial" w:hAnsi="Arial" w:cs="Arial"/>
        </w:rPr>
        <w:t>revious studies have</w:t>
      </w:r>
      <w:r w:rsidR="009731A2">
        <w:rPr>
          <w:rFonts w:ascii="Arial" w:hAnsi="Arial" w:cs="Arial"/>
        </w:rPr>
        <w:t xml:space="preserve"> also</w:t>
      </w:r>
      <w:r w:rsidR="006D29F2" w:rsidRPr="006D29F2">
        <w:rPr>
          <w:rFonts w:ascii="Arial" w:hAnsi="Arial" w:cs="Arial"/>
        </w:rPr>
        <w:t xml:space="preserve"> identified </w:t>
      </w:r>
      <w:r w:rsidR="009731A2">
        <w:rPr>
          <w:rFonts w:ascii="Arial" w:hAnsi="Arial" w:cs="Arial"/>
        </w:rPr>
        <w:t>relationship between</w:t>
      </w:r>
      <w:r w:rsidR="006D29F2" w:rsidRPr="006D29F2">
        <w:rPr>
          <w:rFonts w:ascii="Arial" w:hAnsi="Arial" w:cs="Arial"/>
        </w:rPr>
        <w:t xml:space="preserve"> macrophage </w:t>
      </w:r>
      <w:r w:rsidR="009731A2">
        <w:rPr>
          <w:rFonts w:ascii="Arial" w:hAnsi="Arial" w:cs="Arial"/>
        </w:rPr>
        <w:t xml:space="preserve">and </w:t>
      </w:r>
      <w:r w:rsidR="009731A2">
        <w:rPr>
          <w:rFonts w:ascii="Arial" w:hAnsi="Arial" w:cs="Arial"/>
        </w:rPr>
        <w:lastRenderedPageBreak/>
        <w:t xml:space="preserve">immune activation in </w:t>
      </w:r>
      <w:r w:rsidR="006D29F2" w:rsidRPr="006D29F2">
        <w:rPr>
          <w:rFonts w:ascii="Arial" w:hAnsi="Arial" w:cs="Arial"/>
        </w:rPr>
        <w:t>lower-grade gliomas (LGG)</w:t>
      </w:r>
      <w:r w:rsidR="009731A2">
        <w:rPr>
          <w:rFonts w:ascii="Arial" w:hAnsi="Arial" w:cs="Arial"/>
        </w:rPr>
        <w:t>,</w:t>
      </w:r>
      <w:r w:rsidR="006D29F2" w:rsidRPr="006D29F2">
        <w:rPr>
          <w:rFonts w:ascii="Arial" w:hAnsi="Arial" w:cs="Arial"/>
        </w:rPr>
        <w:t xml:space="preserve"> </w:t>
      </w:r>
      <w:r w:rsidR="009731A2">
        <w:rPr>
          <w:rFonts w:ascii="Arial" w:hAnsi="Arial" w:cs="Arial"/>
        </w:rPr>
        <w:t>which then</w:t>
      </w:r>
      <w:r w:rsidR="006D29F2" w:rsidRPr="006D29F2">
        <w:rPr>
          <w:rFonts w:ascii="Arial" w:hAnsi="Arial" w:cs="Arial"/>
        </w:rPr>
        <w:t xml:space="preserve"> transitions to an immunosuppressive state in HGG</w:t>
      </w:r>
      <w:r w:rsidR="006D29F2">
        <w:rPr>
          <w:rFonts w:ascii="Arial" w:hAnsi="Arial" w:cs="Arial"/>
        </w:rPr>
        <w:t xml:space="preserve"> </w:t>
      </w:r>
      <w:r w:rsidR="00E71CCA">
        <w:rPr>
          <w:rFonts w:ascii="Arial" w:hAnsi="Arial" w:cs="Arial"/>
        </w:rPr>
        <w:fldChar w:fldCharType="begin" w:fldLock="1"/>
      </w:r>
      <w:r w:rsidR="001441F7">
        <w:rPr>
          <w:rFonts w:ascii="Arial" w:hAnsi="Arial" w:cs="Arial"/>
        </w:rPr>
        <w:instrText>ADDIN CSL_CITATION {"citationItems":[{"id":"ITEM-1","itemData":{"DOI":"10.1016/j.celrep.2023.112197","ISSN":"22111247","PMID":"36871221","abstract":"Recent studies have shown the importance of the dynamic tumor microenvironment (TME) in high-grade gliomas (HGGs). In particular, myeloid cells are known to mediate immunosuppression in glioma; however, it is still unclear if myeloid cells play a role in low-grade glioma (LGG) malignant progression. Here, we investigate the cellular heterogeneity of the TME using single-cell RNA sequencing in a murine glioma model that recapitulates the malignant progression of LGG to HGG. LGGs show increased infiltrating CD4+ and CD8+ T cells and natural killer (NK) cells in the TME, whereas HGGs abrogate this infiltration. Our study identifies distinct macrophage clusters in the TME that show an immune-activated phenotype in LGG but then evolve to an immunosuppressive state in HGG. We identify CD74 and macrophage migration inhibition factor (MIF) as potential targets for these distinct macrophage populations. Targeting these intra-tumoral macrophages in the LGG stage may attenuate their immunosuppressive properties and impair malignant progression.","author":[{"dropping-particle":"","family":"Rajendran","given":"Sakthi","non-dropping-particle":"","parse-names":false,"suffix":""},{"dropping-particle":"","family":"Hu","given":"Yang","non-dropping-particle":"","parse-names":false,"suffix":""},{"dropping-particle":"","family":"Canella","given":"Alessandro","non-dropping-particle":"","parse-names":false,"suffix":""},{"dropping-particle":"","family":"Peterson","given":"Clayton","non-dropping-particle":"","parse-names":false,"suffix":""},{"dropping-particle":"","family":"Gross","given":"Amy","non-dropping-particle":"","parse-names":false,"suffix":""},{"dropping-particle":"","family":"Cam","given":"Maren","non-dropping-particle":"","parse-names":false,"suffix":""},{"dropping-particle":"","family":"Nazzaro","given":"Matthew","non-dropping-particle":"","parse-names":false,"suffix":""},{"dropping-particle":"","family":"Haffey","given":"Abigail","non-dropping-particle":"","parse-names":false,"suffix":""},{"dropping-particle":"","family":"Serin-Harmanci","given":"Akdes","non-dropping-particle":"","parse-names":false,"suffix":""},{"dropping-particle":"","family":"Distefano","given":"Rosario","non-dropping-particle":"","parse-names":false,"suffix":""},{"dropping-particle":"","family":"Nigita","given":"Giovanni","non-dropping-particle":"","parse-names":false,"suffix":""},{"dropping-particle":"","family":"Wang","given":"Wesley","non-dropping-particle":"","parse-names":false,"suffix":""},{"dropping-particle":"","family":"Kreatsoulas","given":"Daniel","non-dropping-particle":"","parse-names":false,"suffix":""},{"dropping-particle":"","family":"Li","given":"Zihai","non-dropping-particle":"","parse-names":false,"suffix":""},{"dropping-particle":"","family":"Sepeda","given":"Jesse A.","non-dropping-particle":"","parse-names":false,"suffix":""},{"dropping-particle":"","family":"Sas","given":"Andrew","non-dropping-particle":"","parse-names":false,"suffix":""},{"dropping-particle":"","family":"Hester","given":"Mark E.","non-dropping-particle":"","parse-names":false,"suffix":""},{"dropping-particle":"","family":"Miller","given":"Katherine E.","non-dropping-particle":"","parse-names":false,"suffix":""},{"dropping-particle":"","family":"Elemento","given":"Olivier","non-dropping-particle":"","parse-names":false,"suffix":""},{"dropping-particle":"","family":"Roberts","given":"Ryan D.","non-dropping-particle":"","parse-names":false,"suffix":""},{"dropping-particle":"","family":"Holland","given":"Eric C.","non-dropping-particle":"","parse-names":false,"suffix":""},{"dropping-particle":"","family":"Rao","given":"Ganesh","non-dropping-particle":"","parse-names":false,"suffix":""},{"dropping-particle":"","family":"Mardis","given":"Elaine R.","non-dropping-particle":"","parse-names":false,"suffix":""},{"dropping-particle":"","family":"Rajappa","given":"Prajwal","non-dropping-particle":"","parse-names":false,"suffix":""}],"container-title":"Cell Reports","id":"ITEM-1","issue":"3","issued":{"date-parts":[["2023"]]},"title":"Single-cell RNA sequencing reveals immunosuppressive myeloid cell diversity during malignant progression in a murine model of glioma","type":"article-journal","volume":"42"},"uris":["http://www.mendeley.com/documents/?uuid=f4545f93-1c15-4ab1-8e68-12766c60ebe1"]}],"mendeley":{"formattedCitation":"[8]","plainTextFormattedCitation":"[8]","previouslyFormattedCitation":"[8]"},"properties":{"noteIndex":0},"schema":"https://github.com/citation-style-language/schema/raw/master/csl-citation.json"}</w:instrText>
      </w:r>
      <w:r w:rsidR="00E71CCA">
        <w:rPr>
          <w:rFonts w:ascii="Arial" w:hAnsi="Arial" w:cs="Arial"/>
        </w:rPr>
        <w:fldChar w:fldCharType="separate"/>
      </w:r>
      <w:r w:rsidR="00E71CCA" w:rsidRPr="00E71CCA">
        <w:rPr>
          <w:rFonts w:ascii="Arial" w:hAnsi="Arial" w:cs="Arial"/>
          <w:noProof/>
        </w:rPr>
        <w:t>[8]</w:t>
      </w:r>
      <w:r w:rsidR="00E71CCA">
        <w:rPr>
          <w:rFonts w:ascii="Arial" w:hAnsi="Arial" w:cs="Arial"/>
        </w:rPr>
        <w:fldChar w:fldCharType="end"/>
      </w:r>
      <w:r w:rsidR="006D29F2">
        <w:rPr>
          <w:rFonts w:ascii="Arial" w:hAnsi="Arial" w:cs="Arial"/>
        </w:rPr>
        <w:t>.</w:t>
      </w:r>
      <w:r w:rsidR="00823CB1" w:rsidRPr="000C372D">
        <w:rPr>
          <w:rFonts w:ascii="Arial" w:hAnsi="Arial" w:cs="Arial"/>
        </w:rPr>
        <w:t xml:space="preserve"> One</w:t>
      </w:r>
      <w:r w:rsidR="00E71CCA">
        <w:rPr>
          <w:rFonts w:ascii="Arial" w:hAnsi="Arial" w:cs="Arial"/>
        </w:rPr>
        <w:t xml:space="preserve"> of the</w:t>
      </w:r>
      <w:r w:rsidR="00823CB1" w:rsidRPr="000C372D">
        <w:rPr>
          <w:rFonts w:ascii="Arial" w:hAnsi="Arial" w:cs="Arial"/>
        </w:rPr>
        <w:t xml:space="preserve"> key mediator in crosstalk</w:t>
      </w:r>
      <w:r w:rsidR="00E71CCA">
        <w:rPr>
          <w:rFonts w:ascii="Arial" w:hAnsi="Arial" w:cs="Arial"/>
        </w:rPr>
        <w:t xml:space="preserve"> between macrophage and T cells is through</w:t>
      </w:r>
      <w:r w:rsidR="00823CB1" w:rsidRPr="000C372D">
        <w:rPr>
          <w:rFonts w:ascii="Arial" w:hAnsi="Arial" w:cs="Arial"/>
        </w:rPr>
        <w:t xml:space="preserve"> Secreted Phosphoprotein 1 (SPP1), also known as osteopontin (OPN)</w:t>
      </w:r>
      <w:r w:rsidR="00B4520C" w:rsidRPr="000C372D">
        <w:rPr>
          <w:rFonts w:ascii="Arial" w:hAnsi="Arial" w:cs="Arial"/>
        </w:rPr>
        <w:t xml:space="preserve"> </w:t>
      </w:r>
      <w:r w:rsidR="00B4520C" w:rsidRPr="000C372D">
        <w:rPr>
          <w:rFonts w:ascii="Arial" w:hAnsi="Arial" w:cs="Arial"/>
        </w:rPr>
        <w:fldChar w:fldCharType="begin" w:fldLock="1"/>
      </w:r>
      <w:r w:rsidR="001441F7">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target","type":"article-journal","volume":"129"},"uris":["http://www.mendeley.com/documents/?uuid=9c2dc9d2-38fa-4921-aa8a-263b6b1e3bd3"]},{"id":"ITEM-2","itemData":{"DOI":"10.1016/j.celrep.2023.112197","ISSN":"22111247","PMID":"36871221","abstract":"Recent studies have shown the importance of the dynamic tumor microenvironment (TME) in high-grade gliomas (HGGs). In particular, myeloid cells are known to mediate immunosuppression in glioma; however, it is still unclear if myeloid cells play a role in low-grade glioma (LGG) malignant progression. Here, we investigate the cellular heterogeneity of the TME using single-cell RNA sequencing in a murine glioma model that recapitulates the malignant progression of LGG to HGG. LGGs show increased infiltrating CD4+ and CD8+ T cells and natural killer (NK) cells in the TME, whereas HGGs abrogate this infiltration. Our study identifies distinct macrophage clusters in the TME that show an immune-activated phenotype in LGG but then evolve to an immunosuppressive state in HGG. We identify CD74 and macrophage migration inhibition factor (MIF) as potential targets for these distinct macrophage populations. Targeting these intra-tumoral macrophages in the LGG stage may attenuate their immunosuppressive properties and impair malignant progression.","author":[{"dropping-particle":"","family":"Rajendran","given":"Sakthi","non-dropping-particle":"","parse-names":false,"suffix":""},{"dropping-particle":"","family":"Hu","given":"Yang","non-dropping-particle":"","parse-names":false,"suffix":""},{"dropping-particle":"","family":"Canella","given":"Alessandro","non-dropping-particle":"","parse-names":false,"suffix":""},{"dropping-particle":"","family":"Peterson","given":"Clayton","non-dropping-particle":"","parse-names":false,"suffix":""},{"dropping-particle":"","family":"Gross","given":"Amy","non-dropping-particle":"","parse-names":false,"suffix":""},{"dropping-particle":"","family":"Cam","given":"Maren","non-dropping-particle":"","parse-names":false,"suffix":""},{"dropping-particle":"","family":"Nazzaro","given":"Matthew","non-dropping-particle":"","parse-names":false,"suffix":""},{"dropping-particle":"","family":"Haffey","given":"Abigail","non-dropping-particle":"","parse-names":false,"suffix":""},{"dropping-particle":"","family":"Serin-Harmanci","given":"Akdes","non-dropping-particle":"","parse-names":false,"suffix":""},{"dropping-particle":"","family":"Distefano","given":"Rosario","non-dropping-particle":"","parse-names":false,"suffix":""},{"dropping-particle":"","family":"Nigita","given":"Giovanni","non-dropping-particle":"","parse-names":false,"suffix":""},{"dropping-particle":"","family":"Wang","given":"Wesley","non-dropping-particle":"","parse-names":false,"suffix":""},{"dropping-particle":"","family":"Kreatsoulas","given":"Daniel","non-dropping-particle":"","parse-names":false,"suffix":""},{"dropping-particle":"","family":"Li","given":"Zihai","non-dropping-particle":"","parse-names":false,"suffix":""},{"dropping-particle":"","family":"Sepeda","given":"Jesse A.","non-dropping-particle":"","parse-names":false,"suffix":""},{"dropping-particle":"","family":"Sas","given":"Andrew","non-dropping-particle":"","parse-names":false,"suffix":""},{"dropping-particle":"","family":"Hester","given":"Mark E.","non-dropping-particle":"","parse-names":false,"suffix":""},{"dropping-particle":"","family":"Miller","given":"Katherine E.","non-dropping-particle":"","parse-names":false,"suffix":""},{"dropping-particle":"","family":"Elemento","given":"Olivier","non-dropping-particle":"","parse-names":false,"suffix":""},{"dropping-particle":"","family":"Roberts","given":"Ryan D.","non-dropping-particle":"","parse-names":false,"suffix":""},{"dropping-particle":"","family":"Holland","given":"Eric C.","non-dropping-particle":"","parse-names":false,"suffix":""},{"dropping-particle":"","family":"Rao","given":"Ganesh","non-dropping-particle":"","parse-names":false,"suffix":""},{"dropping-particle":"","family":"Mardis","given":"Elaine R.","non-dropping-particle":"","parse-names":false,"suffix":""},{"dropping-particle":"","family":"Rajappa","given":"Prajwal","non-dropping-particle":"","parse-names":false,"suffix":""}],"container-title":"Cell Reports","id":"ITEM-2","issue":"3","issued":{"date-parts":[["2023"]]},"title":"Single-cell RNA sequencing reveals immunosuppressive myeloid cell diversity during malignant progression in a murine model of glioma","type":"article-journal","volume":"42"},"uris":["http://www.mendeley.com/documents/?uuid=f4545f93-1c15-4ab1-8e68-12766c60ebe1"]}],"mendeley":{"formattedCitation":"[8,9]","plainTextFormattedCitation":"[8,9]","previouslyFormattedCitation":"[9]"},"properties":{"noteIndex":0},"schema":"https://github.com/citation-style-language/schema/raw/master/csl-citation.json"}</w:instrText>
      </w:r>
      <w:r w:rsidR="00B4520C" w:rsidRPr="000C372D">
        <w:rPr>
          <w:rFonts w:ascii="Arial" w:hAnsi="Arial" w:cs="Arial"/>
        </w:rPr>
        <w:fldChar w:fldCharType="separate"/>
      </w:r>
      <w:r w:rsidR="001441F7" w:rsidRPr="001441F7">
        <w:rPr>
          <w:rFonts w:ascii="Arial" w:hAnsi="Arial" w:cs="Arial"/>
          <w:noProof/>
        </w:rPr>
        <w:t>[8,9]</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1441F7">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[10,11]","plainTextFormattedCitation":"[10,11]","previouslyFormattedCitation":"[10,11]"},"properties":{"noteIndex":0},"schema":"https://github.com/citation-style-language/schema/raw/master/csl-citation.json"}</w:instrText>
      </w:r>
      <w:r w:rsidR="00B06B84" w:rsidRPr="000C372D">
        <w:rPr>
          <w:rFonts w:ascii="Arial" w:hAnsi="Arial" w:cs="Arial"/>
        </w:rPr>
        <w:fldChar w:fldCharType="separate"/>
      </w:r>
      <w:r w:rsidR="00E71CCA" w:rsidRPr="00E71CCA">
        <w:rPr>
          <w:rFonts w:ascii="Arial" w:hAnsi="Arial" w:cs="Arial"/>
          <w:noProof/>
        </w:rPr>
        <w:t>[10,11]</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[11]</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EE0BC5" w:rsidRPr="000C372D">
        <w:rPr>
          <w:rFonts w:ascii="Arial" w:hAnsi="Arial" w:cs="Arial"/>
        </w:rPr>
        <w:fldChar w:fldCharType="separate"/>
      </w:r>
      <w:r w:rsidR="00E71CCA" w:rsidRPr="00E71CCA">
        <w:rPr>
          <w:rFonts w:ascii="Arial" w:hAnsi="Arial" w:cs="Arial"/>
          <w:noProof/>
        </w:rPr>
        <w:t>[12]</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1441F7">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E71CCA" w:rsidRPr="00E71CCA">
        <w:rPr>
          <w:rFonts w:ascii="Arial" w:hAnsi="Arial" w:cs="Arial"/>
          <w:noProof/>
        </w:rPr>
        <w:t>[12]</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1441F7">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21355B" w:rsidRPr="000C372D">
        <w:rPr>
          <w:rFonts w:ascii="Arial" w:hAnsi="Arial" w:cs="Arial"/>
        </w:rPr>
        <w:fldChar w:fldCharType="separate"/>
      </w:r>
      <w:r w:rsidR="00E71CCA" w:rsidRPr="00E71CCA">
        <w:rPr>
          <w:rFonts w:ascii="Arial" w:hAnsi="Arial" w:cs="Arial"/>
          <w:noProof/>
        </w:rPr>
        <w:t>[13]</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bioXcell Clone 100D3 and clone MPIIIB10 showed  reversal of immunosuppression TME and enhanced CAR T cell antitumor responses </w:t>
      </w:r>
      <w:r w:rsidR="000C6C2D" w:rsidRPr="000C372D">
        <w:rPr>
          <w:rFonts w:ascii="Arial" w:hAnsi="Arial" w:cs="Arial"/>
        </w:rPr>
        <w:fldChar w:fldCharType="begin" w:fldLock="1"/>
      </w:r>
      <w:r w:rsidR="001441F7">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0C6C2D" w:rsidRPr="000C372D">
        <w:rPr>
          <w:rFonts w:ascii="Arial" w:hAnsi="Arial" w:cs="Arial"/>
        </w:rPr>
        <w:fldChar w:fldCharType="separate"/>
      </w:r>
      <w:r w:rsidR="00E71CCA" w:rsidRPr="00E71CCA">
        <w:rPr>
          <w:rFonts w:ascii="Arial" w:hAnsi="Arial" w:cs="Arial"/>
          <w:noProof/>
        </w:rPr>
        <w:t>[13]</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1441F7">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[14]</w:t>
      </w:r>
      <w:r w:rsidR="003B534B" w:rsidRPr="000C372D">
        <w:rPr>
          <w:rFonts w:ascii="Arial" w:hAnsi="Arial" w:cs="Arial"/>
        </w:rPr>
        <w:fldChar w:fldCharType="end"/>
      </w:r>
      <w:r w:rsidR="00567703" w:rsidRPr="000C372D">
        <w:rPr>
          <w:rFonts w:ascii="Arial" w:hAnsi="Arial" w:cs="Arial"/>
        </w:rPr>
        <w:t>.</w:t>
      </w:r>
    </w:p>
    <w:p w14:paraId="074F30F2" w14:textId="4A62DBDC"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stem cell–like traits and radiation resistance in glioma 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1441F7">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[15]</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1441F7">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[16]","plainTextFormattedCitation":"[16]","previouslyFormattedCitation":"[16]"},"properties":{"noteIndex":0},"schema":"https://github.com/citation-style-language/schema/raw/master/csl-citation.json"}</w:instrText>
      </w:r>
      <w:r w:rsidR="003B534B" w:rsidRPr="000C372D">
        <w:rPr>
          <w:rFonts w:ascii="Arial" w:hAnsi="Arial" w:cs="Arial"/>
        </w:rPr>
        <w:fldChar w:fldCharType="separate"/>
      </w:r>
      <w:r w:rsidR="00E71CCA" w:rsidRPr="00E71CCA">
        <w:rPr>
          <w:rFonts w:ascii="Arial" w:hAnsi="Arial" w:cs="Arial"/>
          <w:noProof/>
        </w:rPr>
        <w:t>[16]</w:t>
      </w:r>
      <w:r w:rsidR="003B534B" w:rsidRPr="000C372D">
        <w:rPr>
          <w:rFonts w:ascii="Arial" w:hAnsi="Arial" w:cs="Arial"/>
        </w:rPr>
        <w:fldChar w:fldCharType="end"/>
      </w:r>
      <w:r w:rsidR="00823CB1" w:rsidRPr="000C372D">
        <w:rPr>
          <w:rFonts w:ascii="Arial" w:hAnsi="Arial" w:cs="Arial"/>
        </w:rPr>
        <w:t>​</w:t>
      </w:r>
      <w:r w:rsidR="00823CB1" w:rsidRPr="000C372D">
        <w:rPr>
          <w:rFonts w:ascii="Arial" w:hAnsi="Arial" w:cs="Arial"/>
        </w:rPr>
        <w:lastRenderedPageBreak/>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r w:rsidR="003B534B" w:rsidRPr="000C372D">
        <w:rPr>
          <w:rFonts w:ascii="Arial" w:hAnsi="Arial" w:cs="Arial"/>
        </w:rPr>
        <w:t>pHGG</w:t>
      </w:r>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bioinformatics methods to identify approaches to block SPP1 role forming immunosuppressive microenvironment in pHGG.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370B321D" w:rsidR="002D05A9" w:rsidRPr="000C372D" w:rsidRDefault="002D05A9" w:rsidP="002D05A9">
      <w:pPr>
        <w:pStyle w:val="NormalWeb"/>
        <w:spacing w:line="480" w:lineRule="auto"/>
        <w:jc w:val="both"/>
        <w:rPr>
          <w:rFonts w:ascii="Arial" w:hAnsi="Arial" w:cs="Arial"/>
        </w:rPr>
      </w:pPr>
      <w:r w:rsidRPr="000C372D">
        <w:rPr>
          <w:rFonts w:ascii="Arial" w:hAnsi="Arial" w:cs="Arial"/>
        </w:rPr>
        <w:t>Publicly available single-cell RNA-seq data for pediatric high-grade glioma were downloaded from the Single-Cell Pediatric Cancer Atlas Portal (ID: SCPCP000001)</w:t>
      </w:r>
      <w:r w:rsidR="00914BE2">
        <w:rPr>
          <w:rFonts w:ascii="Arial" w:hAnsi="Arial" w:cs="Arial"/>
        </w:rPr>
        <w:t xml:space="preserve"> </w:t>
      </w:r>
      <w:r w:rsidR="00914BE2">
        <w:rPr>
          <w:rFonts w:ascii="Arial" w:hAnsi="Arial" w:cs="Arial"/>
        </w:rPr>
        <w:fldChar w:fldCharType="begin" w:fldLock="1"/>
      </w:r>
      <w:r w:rsidR="001441F7">
        <w:rPr>
          <w:rFonts w:ascii="Arial" w:hAnsi="Arial" w:cs="Arial"/>
        </w:rPr>
        <w:instrText>ADDIN CSL_CITATION {"citationItems":[{"id":"ITEM-1","itemData":{"DOI":"10.1093/neuonc/noad207","ISSN":"15235866","PMID":"37934854","abstract":"Background. Pediatric high-grade gliomas (PHGG) are aggressive brain tumors with 5-year survival rates ranging from &lt;2% to 20% depending upon subtype. PHGG presents differently from patient to patient and is intratumorally heterogeneous, posing challenges in designing therapies. We hypothesized that heterogeneity occurs because PHGG comprises multiple distinct tumor and immune cell types in varying proportions, each of which may influence tumor characteristics. Methods. We obtained 19 PHGG samples from our institution’s pediatric brain tumor bank. We constructed a comprehensive transcriptomic dataset at the single-cell level using single-cell RNA-Seq (scRNA-Seq), identified known glial and immune cell types, and performed differential gene expression and gene set enrichment analysis. We conducted multi-channel immunofluorescence (IF) staining to confirm the transcriptomic results. Results. Our PHGG samples included 3 principal predicted tumor cell types: astrocytes, oligodendrocyte progenitors (OPCs), and mesenchymal-like cells (Mes).These cell types differed in their gene expression profiles, pathway enrichment, and mesenchymal character. We identified a macrophage population enriched in mesenchymal and inflammatory gene expression as a possible source of mesenchymal tumor characteristics. We found evidence of T-cell exhaustion and suppression. Conclusions. PHGG comprises multiple distinct proliferating tumor cell types. Microglia-derived macrophages may drive mesenchymal gene expression in PHGG. The predicted Mes tumor cell population likely derives from OPCs. The variable tumor cell populations rely on different oncogenic pathways and are thus likely to vary in their responses to therapy.","author":[{"dropping-particle":"","family":"DeSisto","given":"John","non-dropping-particle":"","parse-names":false,"suffix":""},{"dropping-particle":"","family":"Donson","given":"Andrew M.","non-dropping-particle":"","parse-names":false,"suffix":""},{"dropping-particle":"","family":"Griesinger","given":"Andrea M.","non-dropping-particle":"","parse-names":false,"suffix":""},{"dropping-particle":"","family":"Fu","given":"Rui","non-dropping-particle":"","parse-names":false,"suffix":""},{"dropping-particle":"","family":"Riemondy","given":"Kent","non-dropping-particle":"","parse-names":false,"suffix":""},{"dropping-particle":"","family":"Levy","given":"Jean Mulcahy","non-dropping-particle":"","parse-names":false,"suffix":""},{"dropping-particle":"","family":"Siegenthaler","given":"Julie A.","non-dropping-particle":"","parse-names":false,"suffix":""},{"dropping-particle":"","family":"Foreman","given":"Nicholas K.","non-dropping-particle":"","parse-names":false,"suffix":""},{"dropping-particle":"","family":"Vibhakar","given":"Rajeev","non-dropping-particle":"","parse-names":false,"suffix":""},{"dropping-particle":"","family":"Green","given":"Adam L.","non-dropping-particle":"","parse-names":false,"suffix":""}],"container-title":"Neuro-Oncology","id":"ITEM-1","issue":"3","issued":{"date-parts":[["2024"]]},"page":"538-552","title":"Tumor and immune cell types interact to produce heterogeneous phenotypes of pediatric high-grade glioma","type":"article-journal","volume":"26"},"uris":["http://www.mendeley.com/documents/?uuid=9215c242-8674-42e2-92c7-da3ee45ade6f"]}],"mendeley":{"formattedCitation":"[17]","plainTextFormattedCitation":"[17]","previouslyFormattedCitation":"[17]"},"properties":{"noteIndex":0},"schema":"https://github.com/citation-style-language/schema/raw/master/csl-citation.json"}</w:instrText>
      </w:r>
      <w:r w:rsidR="00914BE2">
        <w:rPr>
          <w:rFonts w:ascii="Arial" w:hAnsi="Arial" w:cs="Arial"/>
        </w:rPr>
        <w:fldChar w:fldCharType="separate"/>
      </w:r>
      <w:r w:rsidR="00E71CCA" w:rsidRPr="00E71CCA">
        <w:rPr>
          <w:rFonts w:ascii="Arial" w:hAnsi="Arial" w:cs="Arial"/>
          <w:noProof/>
        </w:rPr>
        <w:t>[17]</w:t>
      </w:r>
      <w:r w:rsidR="00914BE2">
        <w:rPr>
          <w:rFonts w:ascii="Arial" w:hAnsi="Arial" w:cs="Arial"/>
        </w:rPr>
        <w:fldChar w:fldCharType="end"/>
      </w:r>
      <w:r w:rsidRPr="000C372D">
        <w:rPr>
          <w:rFonts w:ascii="Arial" w:hAnsi="Arial" w:cs="Arial"/>
        </w:rPr>
        <w:t xml:space="preserve">. Only tumors obtained from patients ≤18 years of age were retained (13,663 glioblastoma cells and 1,061 other pHGG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1441F7">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[18]","plainTextFormattedCitation":"[18]","previouslyFormattedCitation":"[18]"},"properties":{"noteIndex":0},"schema":"https://github.com/citation-style-language/schema/raw/master/csl-citation.json"}</w:instrText>
      </w:r>
      <w:r w:rsidR="0027648D" w:rsidRPr="000C372D">
        <w:rPr>
          <w:rFonts w:ascii="Arial" w:hAnsi="Arial" w:cs="Arial"/>
        </w:rPr>
        <w:fldChar w:fldCharType="separate"/>
      </w:r>
      <w:r w:rsidR="00E71CCA" w:rsidRPr="00E71CCA">
        <w:rPr>
          <w:rFonts w:ascii="Arial" w:hAnsi="Arial" w:cs="Arial"/>
          <w:noProof/>
        </w:rPr>
        <w:t>[18]</w:t>
      </w:r>
      <w:r w:rsidR="0027648D" w:rsidRPr="000C372D">
        <w:rPr>
          <w:rFonts w:ascii="Arial" w:hAnsi="Arial" w:cs="Arial"/>
        </w:rPr>
        <w:fldChar w:fldCharType="end"/>
      </w:r>
      <w:r w:rsidRPr="000C372D">
        <w:rPr>
          <w:rFonts w:ascii="Arial" w:hAnsi="Arial" w:cs="Arial"/>
        </w:rPr>
        <w:t>.</w:t>
      </w:r>
    </w:p>
    <w:p w14:paraId="26116C7E" w14:textId="502724A5" w:rsidR="002D05A9" w:rsidRPr="000C372D" w:rsidRDefault="0027648D" w:rsidP="002D05A9">
      <w:pPr>
        <w:pStyle w:val="NormalWeb"/>
        <w:numPr>
          <w:ilvl w:val="1"/>
          <w:numId w:val="1"/>
        </w:numPr>
        <w:rPr>
          <w:rFonts w:ascii="Arial" w:hAnsi="Arial" w:cs="Arial"/>
          <w:b/>
          <w:bCs/>
        </w:rPr>
      </w:pPr>
      <w:r w:rsidRPr="000C372D">
        <w:rPr>
          <w:rFonts w:ascii="Arial" w:hAnsi="Arial" w:cs="Arial"/>
          <w:b/>
          <w:bCs/>
        </w:rPr>
        <w:t>Single-cell preprocessing and cell type annotation</w:t>
      </w:r>
    </w:p>
    <w:p w14:paraId="057BD6F3" w14:textId="73842132"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r w:rsidR="00914BE2" w:rsidRPr="000C372D">
        <w:rPr>
          <w:rFonts w:ascii="Arial" w:hAnsi="Arial" w:cs="Arial"/>
        </w:rPr>
        <w:t>The top</w:t>
      </w:r>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calculated using Seurat CellCycleScoring function</w:t>
      </w:r>
      <w:r w:rsidR="00CE4D0A" w:rsidRPr="000C372D">
        <w:rPr>
          <w:rFonts w:ascii="Arial" w:hAnsi="Arial" w:cs="Arial"/>
        </w:rPr>
        <w:t xml:space="preserve"> which implements scoring strategy described in Tirosh et. Al (2016) </w:t>
      </w:r>
      <w:r w:rsidR="00CE4D0A" w:rsidRPr="000C372D">
        <w:rPr>
          <w:rFonts w:ascii="Arial" w:hAnsi="Arial" w:cs="Arial"/>
        </w:rPr>
        <w:fldChar w:fldCharType="begin" w:fldLock="1"/>
      </w:r>
      <w:r w:rsidR="001441F7">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[19]","plainTextFormattedCitation":"[19]","previouslyFormattedCitation":"[19]"},"properties":{"noteIndex":0},"schema":"https://github.com/citation-style-language/schema/raw/master/csl-citation.json"}</w:instrText>
      </w:r>
      <w:r w:rsidR="00CE4D0A" w:rsidRPr="000C372D">
        <w:rPr>
          <w:rFonts w:ascii="Arial" w:hAnsi="Arial" w:cs="Arial"/>
        </w:rPr>
        <w:fldChar w:fldCharType="separate"/>
      </w:r>
      <w:r w:rsidR="00E71CCA" w:rsidRPr="00E71CCA">
        <w:rPr>
          <w:rFonts w:ascii="Arial" w:hAnsi="Arial" w:cs="Arial"/>
          <w:noProof/>
        </w:rPr>
        <w:t>[19]</w:t>
      </w:r>
      <w:r w:rsidR="00CE4D0A" w:rsidRPr="000C372D">
        <w:rPr>
          <w:rFonts w:ascii="Arial" w:hAnsi="Arial" w:cs="Arial"/>
        </w:rPr>
        <w:fldChar w:fldCharType="end"/>
      </w:r>
      <w:r w:rsidR="00CE4D0A" w:rsidRPr="000C372D">
        <w:rPr>
          <w:rFonts w:ascii="Arial" w:hAnsi="Arial" w:cs="Arial"/>
        </w:rPr>
        <w:t>, and subsequently regressed out during data scaling using Seurat ScaleData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FindAllMarkers function. </w:t>
      </w:r>
      <w:r w:rsidRPr="000C372D">
        <w:rPr>
          <w:rFonts w:ascii="Arial" w:hAnsi="Arial" w:cs="Arial"/>
        </w:rPr>
        <w:t xml:space="preserve">Canonical marker genes, together with </w:t>
      </w:r>
      <w:r w:rsidRPr="000C372D">
        <w:rPr>
          <w:rFonts w:ascii="Arial" w:hAnsi="Arial" w:cs="Arial"/>
        </w:rPr>
        <w:lastRenderedPageBreak/>
        <w:t>gene set enrichment analysis (GSEA) conducted using gseGO (ClusterProfiler v4.6)</w:t>
      </w:r>
      <w:r w:rsidR="00914BE2">
        <w:rPr>
          <w:rFonts w:ascii="Arial" w:hAnsi="Arial" w:cs="Arial"/>
        </w:rPr>
        <w:t xml:space="preserve"> </w:t>
      </w:r>
      <w:r w:rsidR="00914BE2">
        <w:rPr>
          <w:rFonts w:ascii="Arial" w:hAnsi="Arial" w:cs="Arial"/>
        </w:rPr>
        <w:fldChar w:fldCharType="begin" w:fldLock="1"/>
      </w:r>
      <w:r w:rsidR="001441F7">
        <w:rPr>
          <w:rFonts w:ascii="Arial" w:hAnsi="Arial" w:cs="Arial"/>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Biology","id":"ITEM-1","issue":"5","issued":{"date-parts":[["2012"]]},"page":"284-287","title":"ClusterProfiler: An R package for comparing biological themes among gene clusters","type":"article-journal","volume":"16"},"uris":["http://www.mendeley.com/documents/?uuid=1831e5a3-183f-4722-a6d8-e03393bd34fa"]}],"mendeley":{"formattedCitation":"[20]","plainTextFormattedCitation":"[20]","previouslyFormattedCitation":"[20]"},"properties":{"noteIndex":0},"schema":"https://github.com/citation-style-language/schema/raw/master/csl-citation.json"}</w:instrText>
      </w:r>
      <w:r w:rsidR="00914BE2">
        <w:rPr>
          <w:rFonts w:ascii="Arial" w:hAnsi="Arial" w:cs="Arial"/>
        </w:rPr>
        <w:fldChar w:fldCharType="separate"/>
      </w:r>
      <w:r w:rsidR="00E71CCA" w:rsidRPr="00E71CCA">
        <w:rPr>
          <w:rFonts w:ascii="Arial" w:hAnsi="Arial" w:cs="Arial"/>
          <w:noProof/>
        </w:rPr>
        <w:t>[20]</w:t>
      </w:r>
      <w:r w:rsidR="00914BE2">
        <w:rPr>
          <w:rFonts w:ascii="Arial" w:hAnsi="Arial" w:cs="Arial"/>
        </w:rPr>
        <w:fldChar w:fldCharType="end"/>
      </w:r>
      <w:r w:rsidRPr="000C372D">
        <w:rPr>
          <w:rFonts w:ascii="Arial" w:hAnsi="Arial" w:cs="Arial"/>
        </w:rPr>
        <w:t>, was used to assign 11 cell types</w:t>
      </w:r>
      <w:r w:rsidR="00CE4D0A" w:rsidRPr="000C372D">
        <w:rPr>
          <w:rFonts w:ascii="Arial" w:hAnsi="Arial" w:cs="Arial"/>
        </w:rPr>
        <w:t xml:space="preserve"> to all cells</w:t>
      </w:r>
      <w:r w:rsidRPr="000C372D">
        <w:rPr>
          <w:rFonts w:ascii="Arial" w:hAnsi="Arial" w:cs="Arial"/>
        </w:rPr>
        <w:t xml:space="preserve">: T cells, NK cells, naïve B cells, microglia-derived TAM (MGD TAM), MGD transitioning macrophage (M1/M2), bone-marrow-derived (BMD) 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3DADC164" w:rsidR="002D05A9" w:rsidRPr="000C372D" w:rsidRDefault="00BF4B50" w:rsidP="002D05A9">
      <w:pPr>
        <w:pStyle w:val="NormalWeb"/>
        <w:spacing w:line="480" w:lineRule="auto"/>
        <w:jc w:val="both"/>
        <w:rPr>
          <w:rFonts w:ascii="Arial" w:hAnsi="Arial" w:cs="Arial"/>
        </w:rPr>
      </w:pPr>
      <w:r w:rsidRPr="000C372D">
        <w:rPr>
          <w:rFonts w:ascii="Arial" w:hAnsi="Arial" w:cs="Arial"/>
        </w:rPr>
        <w:t>InferCNV tool</w:t>
      </w:r>
      <w:r w:rsidR="000B1E35" w:rsidRPr="000C372D">
        <w:rPr>
          <w:rFonts w:ascii="Arial" w:hAnsi="Arial" w:cs="Arial"/>
        </w:rPr>
        <w:t xml:space="preserve"> </w:t>
      </w:r>
      <w:r w:rsidR="000B1E35" w:rsidRPr="000C372D">
        <w:rPr>
          <w:rFonts w:ascii="Arial" w:hAnsi="Arial" w:cs="Arial"/>
        </w:rPr>
        <w:fldChar w:fldCharType="begin" w:fldLock="1"/>
      </w:r>
      <w:r w:rsidR="001441F7">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[21]","plainTextFormattedCitation":"[21]","previouslyFormattedCitation":"[21]"},"properties":{"noteIndex":0},"schema":"https://github.com/citation-style-language/schema/raw/master/csl-citation.json"}</w:instrText>
      </w:r>
      <w:r w:rsidR="000B1E35" w:rsidRPr="000C372D">
        <w:rPr>
          <w:rFonts w:ascii="Arial" w:hAnsi="Arial" w:cs="Arial"/>
        </w:rPr>
        <w:fldChar w:fldCharType="separate"/>
      </w:r>
      <w:r w:rsidR="00E71CCA" w:rsidRPr="00E71CCA">
        <w:rPr>
          <w:rFonts w:ascii="Arial" w:hAnsi="Arial" w:cs="Arial"/>
          <w:noProof/>
        </w:rPr>
        <w:t>[21]</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inferCNV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28842727" w:rsidR="002D05A9" w:rsidRPr="000C372D" w:rsidRDefault="002D05A9" w:rsidP="002D05A9">
      <w:pPr>
        <w:pStyle w:val="NormalWeb"/>
        <w:spacing w:line="480" w:lineRule="auto"/>
        <w:jc w:val="both"/>
        <w:rPr>
          <w:rFonts w:ascii="Arial" w:hAnsi="Arial" w:cs="Arial"/>
        </w:rPr>
      </w:pPr>
      <w:r w:rsidRPr="000C372D">
        <w:rPr>
          <w:rFonts w:ascii="Arial" w:hAnsi="Arial" w:cs="Arial"/>
        </w:rPr>
        <w:t>CellChat</w:t>
      </w:r>
      <w:r w:rsidR="00163364" w:rsidRPr="000C372D">
        <w:rPr>
          <w:rFonts w:ascii="Arial" w:hAnsi="Arial" w:cs="Arial"/>
        </w:rPr>
        <w:t xml:space="preserve"> </w:t>
      </w:r>
      <w:r w:rsidR="00163364" w:rsidRPr="000C372D">
        <w:rPr>
          <w:rFonts w:ascii="Arial" w:hAnsi="Arial" w:cs="Arial"/>
        </w:rPr>
        <w:fldChar w:fldCharType="begin" w:fldLock="1"/>
      </w:r>
      <w:r w:rsidR="001441F7">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[22]","plainTextFormattedCitation":"[22]","previouslyFormattedCitation":"[22]"},"properties":{"noteIndex":0},"schema":"https://github.com/citation-style-language/schema/raw/master/csl-citation.json"}</w:instrText>
      </w:r>
      <w:r w:rsidR="00163364" w:rsidRPr="000C372D">
        <w:rPr>
          <w:rFonts w:ascii="Arial" w:hAnsi="Arial" w:cs="Arial"/>
        </w:rPr>
        <w:fldChar w:fldCharType="separate"/>
      </w:r>
      <w:r w:rsidR="00E71CCA" w:rsidRPr="00E71CCA">
        <w:rPr>
          <w:rFonts w:ascii="Arial" w:hAnsi="Arial" w:cs="Arial"/>
          <w:noProof/>
        </w:rPr>
        <w:t>[22]</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computeCommunProbPathway(). Finally, the overall communication network was aggregated using aggregateNet() by counting the number of interactions and summarizing their communication probabilities. </w:t>
      </w: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45C666BD" w:rsidR="002D05A9" w:rsidRPr="000C372D" w:rsidRDefault="002D05A9" w:rsidP="002D05A9">
      <w:pPr>
        <w:pStyle w:val="NormalWeb"/>
        <w:spacing w:line="480" w:lineRule="auto"/>
        <w:jc w:val="both"/>
        <w:rPr>
          <w:rFonts w:ascii="Arial" w:hAnsi="Arial" w:cs="Arial"/>
        </w:rPr>
      </w:pPr>
      <w:r w:rsidRPr="000C372D">
        <w:rPr>
          <w:rFonts w:ascii="Arial" w:hAnsi="Arial" w:cs="Arial"/>
        </w:rPr>
        <w:lastRenderedPageBreak/>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pySCENIC</w:t>
      </w:r>
      <w:r w:rsidR="00C14D51" w:rsidRPr="000C372D">
        <w:rPr>
          <w:rFonts w:ascii="Arial" w:hAnsi="Arial" w:cs="Arial"/>
        </w:rPr>
        <w:t xml:space="preserve"> </w:t>
      </w:r>
      <w:r w:rsidR="00C14D51" w:rsidRPr="000C372D">
        <w:rPr>
          <w:rFonts w:ascii="Arial" w:hAnsi="Arial" w:cs="Arial"/>
        </w:rPr>
        <w:fldChar w:fldCharType="begin" w:fldLock="1"/>
      </w:r>
      <w:r w:rsidR="001441F7">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[23,24]","plainTextFormattedCitation":"[23,24]","previouslyFormattedCitation":"[23,24]"},"properties":{"noteIndex":0},"schema":"https://github.com/citation-style-language/schema/raw/master/csl-citation.json"}</w:instrText>
      </w:r>
      <w:r w:rsidR="00C14D51" w:rsidRPr="000C372D">
        <w:rPr>
          <w:rFonts w:ascii="Arial" w:hAnsi="Arial" w:cs="Arial"/>
        </w:rPr>
        <w:fldChar w:fldCharType="separate"/>
      </w:r>
      <w:r w:rsidR="00E71CCA" w:rsidRPr="00E71CCA">
        <w:rPr>
          <w:rFonts w:ascii="Arial" w:hAnsi="Arial" w:cs="Arial"/>
          <w:noProof/>
        </w:rPr>
        <w:t>[23,24]</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8" w:history="1">
        <w:r w:rsidRPr="000C372D">
          <w:rPr>
            <w:rStyle w:val="Hyperlink"/>
            <w:rFonts w:ascii="Arial" w:hAnsi="Arial" w:cs="Arial"/>
          </w:rPr>
          <w:t>https://resources.aertslab.org/cistarget/databases/homo_sapiens/hg38/refseq_r80/mc_v10_clust/gene_based/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r w:rsidR="008005AA" w:rsidRPr="000C372D">
        <w:rPr>
          <w:rFonts w:ascii="Arial" w:hAnsi="Arial" w:cs="Arial"/>
        </w:rPr>
        <w:t xml:space="preserve">pySCENIC </w:t>
      </w:r>
      <w:r w:rsidRPr="000C372D">
        <w:rPr>
          <w:rFonts w:ascii="Arial" w:hAnsi="Arial" w:cs="Arial"/>
        </w:rPr>
        <w:t>ctx</w:t>
      </w:r>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pySCENIC aucell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(st-REMD) simulation</w:t>
      </w:r>
      <w:r w:rsidRPr="000C372D">
        <w:rPr>
          <w:rFonts w:ascii="Arial" w:eastAsia="Times New Roman" w:hAnsi="Arial" w:cs="Arial"/>
          <w:b/>
          <w:bCs/>
          <w:kern w:val="0"/>
          <w14:ligatures w14:val="none"/>
        </w:rPr>
        <w:t xml:space="preserve"> of SPP1 protein</w:t>
      </w:r>
      <w:r w:rsidR="002D05A9" w:rsidRPr="000C372D">
        <w:rPr>
          <w:rFonts w:ascii="Arial" w:eastAsia="Times New Roman" w:hAnsi="Arial" w:cs="Arial"/>
          <w:b/>
          <w:bCs/>
          <w:kern w:val="0"/>
          <w14:ligatures w14:val="none"/>
        </w:rPr>
        <w:t xml:space="preserve"> </w:t>
      </w:r>
    </w:p>
    <w:p w14:paraId="5CB1D937" w14:textId="441E8500"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UniProt (P10451) </w:t>
      </w:r>
      <w:r w:rsidRPr="000C372D">
        <w:rPr>
          <w:rFonts w:ascii="Arial" w:hAnsi="Arial" w:cs="Arial"/>
        </w:rPr>
        <w:fldChar w:fldCharType="begin" w:fldLock="1"/>
      </w:r>
      <w:r w:rsidR="001441F7">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[25]","plainTextFormattedCitation":"[25]","previouslyFormattedCitation":"[25]"},"properties":{"noteIndex":0},"schema":"https://github.com/citation-style-language/schema/raw/master/csl-citation.json"}</w:instrText>
      </w:r>
      <w:r w:rsidRPr="000C372D">
        <w:rPr>
          <w:rFonts w:ascii="Arial" w:hAnsi="Arial" w:cs="Arial"/>
        </w:rPr>
        <w:fldChar w:fldCharType="separate"/>
      </w:r>
      <w:r w:rsidR="00E71CCA" w:rsidRPr="00E71CCA">
        <w:rPr>
          <w:rFonts w:ascii="Arial" w:hAnsi="Arial" w:cs="Arial"/>
          <w:noProof/>
        </w:rPr>
        <w:t>[25]</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1441F7">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[26]","plainTextFormattedCitation":"[26]","previouslyFormattedCitation":"[26]"},"properties":{"noteIndex":0},"schema":"https://github.com/citation-style-language/schema/raw/master/csl-citation.json"}</w:instrText>
      </w:r>
      <w:r w:rsidRPr="000C372D">
        <w:rPr>
          <w:rFonts w:ascii="Arial" w:hAnsi="Arial" w:cs="Arial"/>
        </w:rPr>
        <w:fldChar w:fldCharType="separate"/>
      </w:r>
      <w:r w:rsidR="00E71CCA" w:rsidRPr="00E71CCA">
        <w:rPr>
          <w:rFonts w:ascii="Arial" w:hAnsi="Arial" w:cs="Arial"/>
          <w:noProof/>
        </w:rPr>
        <w:t>[26]</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r w:rsidRPr="000C372D">
        <w:rPr>
          <w:rFonts w:ascii="Arial" w:hAnsi="Arial" w:cs="Arial"/>
        </w:rPr>
        <w:t>st-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1441F7">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[27,28]","plainTextFormattedCitation":"[27,28]","previouslyFormattedCitation":"[27,28]"},"properties":{"noteIndex":0},"schema":"https://github.com/citation-style-language/schema/raw/master/csl-citation.json"}</w:instrText>
      </w:r>
      <w:r w:rsidR="000C516E" w:rsidRPr="000C372D">
        <w:rPr>
          <w:rFonts w:ascii="Arial" w:hAnsi="Arial" w:cs="Arial"/>
        </w:rPr>
        <w:fldChar w:fldCharType="separate"/>
      </w:r>
      <w:r w:rsidR="00E71CCA" w:rsidRPr="00E71CCA">
        <w:rPr>
          <w:rFonts w:ascii="Arial" w:hAnsi="Arial" w:cs="Arial"/>
          <w:noProof/>
        </w:rPr>
        <w:t>[27,28]</w:t>
      </w:r>
      <w:r w:rsidR="000C516E" w:rsidRPr="000C372D">
        <w:rPr>
          <w:rFonts w:ascii="Arial" w:hAnsi="Arial" w:cs="Arial"/>
        </w:rPr>
        <w:fldChar w:fldCharType="end"/>
      </w:r>
      <w:r w:rsidR="002D05A9" w:rsidRPr="000C372D">
        <w:rPr>
          <w:rFonts w:ascii="Arial" w:hAnsi="Arial" w:cs="Arial"/>
        </w:rPr>
        <w:t xml:space="preserve"> and the CHARMM36 force field</w:t>
      </w:r>
      <w:r w:rsidR="006A7141" w:rsidRPr="000C372D">
        <w:rPr>
          <w:rFonts w:ascii="Arial" w:hAnsi="Arial" w:cs="Arial"/>
        </w:rPr>
        <w:t xml:space="preserve"> </w:t>
      </w:r>
      <w:r w:rsidR="006A7141" w:rsidRPr="000C372D">
        <w:rPr>
          <w:rFonts w:ascii="Arial" w:hAnsi="Arial" w:cs="Arial"/>
        </w:rPr>
        <w:fldChar w:fldCharType="begin" w:fldLock="1"/>
      </w:r>
      <w:r w:rsidR="001441F7">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[29]","plainTextFormattedCitation":"[29]","previouslyFormattedCitation":"[29]"},"properties":{"noteIndex":0},"schema":"https://github.com/citation-style-language/schema/raw/master/csl-citation.json"}</w:instrText>
      </w:r>
      <w:r w:rsidR="006A7141" w:rsidRPr="000C372D">
        <w:rPr>
          <w:rFonts w:ascii="Arial" w:hAnsi="Arial" w:cs="Arial"/>
        </w:rPr>
        <w:fldChar w:fldCharType="separate"/>
      </w:r>
      <w:r w:rsidR="00E71CCA" w:rsidRPr="00E71CCA">
        <w:rPr>
          <w:rFonts w:ascii="Arial" w:hAnsi="Arial" w:cs="Arial"/>
          <w:noProof/>
        </w:rPr>
        <w:t>[29]</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r w:rsidR="006A7141" w:rsidRPr="000C372D">
        <w:rPr>
          <w:rFonts w:ascii="Arial" w:hAnsi="Arial" w:cs="Arial"/>
        </w:rPr>
        <w:t>solvated</w:t>
      </w:r>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st-REMD simulation was generated using CHARMM-GUI webserver </w:t>
      </w:r>
      <w:r w:rsidR="006A7141" w:rsidRPr="000C372D">
        <w:rPr>
          <w:rFonts w:ascii="Arial" w:hAnsi="Arial" w:cs="Arial"/>
        </w:rPr>
        <w:fldChar w:fldCharType="begin" w:fldLock="1"/>
      </w:r>
      <w:r w:rsidR="001441F7">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[30]","plainTextFormattedCitation":"[30]","previouslyFormattedCitation":"[30]"},"properties":{"noteIndex":0},"schema":"https://github.com/citation-style-language/schema/raw/master/csl-citation.json"}</w:instrText>
      </w:r>
      <w:r w:rsidR="006A7141" w:rsidRPr="000C372D">
        <w:rPr>
          <w:rFonts w:ascii="Arial" w:hAnsi="Arial" w:cs="Arial"/>
        </w:rPr>
        <w:fldChar w:fldCharType="separate"/>
      </w:r>
      <w:r w:rsidR="00E71CCA" w:rsidRPr="00E71CCA">
        <w:rPr>
          <w:rFonts w:ascii="Arial" w:hAnsi="Arial" w:cs="Arial"/>
          <w:noProof/>
        </w:rPr>
        <w:t>[30]</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kJ/mol/nm was reached. To maintain structural integrity </w:t>
      </w:r>
      <w:r w:rsidR="002D05A9" w:rsidRPr="000C372D">
        <w:rPr>
          <w:rFonts w:ascii="Arial" w:hAnsi="Arial" w:cs="Arial"/>
        </w:rPr>
        <w:lastRenderedPageBreak/>
        <w:t>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1441F7">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[31]","plainTextFormattedCitation":"[31]","previouslyFormattedCitation":"[31]"},"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[31]</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 xml:space="preserve">1.2 nm. Systems were then equilibrated using 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 </w:t>
      </w:r>
    </w:p>
    <w:p w14:paraId="2DE6F536" w14:textId="107A95D2"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Four chains with solute temperature set at 283.15K, 303.15K, 333.15K, and 353.15K respectively were initiated with solvent temperature maintained at 3</w:t>
      </w:r>
      <w:r w:rsidR="00353278">
        <w:rPr>
          <w:rFonts w:ascii="Arial" w:hAnsi="Arial" w:cs="Arial"/>
        </w:rPr>
        <w:t>0</w:t>
      </w:r>
      <w:r w:rsidRPr="000C372D">
        <w:rPr>
          <w:rFonts w:ascii="Arial" w:hAnsi="Arial" w:cs="Arial"/>
        </w:rPr>
        <w:t>3.15K across all chains, where each chain was allowed to switch every 5 ns. Pressure was maintained at 1 bar using isotropic C-rescale barostat</w:t>
      </w:r>
      <w:r w:rsidR="006A0C19" w:rsidRPr="000C372D">
        <w:rPr>
          <w:rFonts w:ascii="Arial" w:hAnsi="Arial" w:cs="Arial"/>
        </w:rPr>
        <w:t xml:space="preserve"> </w:t>
      </w:r>
      <w:r w:rsidR="006A0C19" w:rsidRPr="000C372D">
        <w:rPr>
          <w:rFonts w:ascii="Arial" w:hAnsi="Arial" w:cs="Arial"/>
        </w:rPr>
        <w:fldChar w:fldCharType="begin" w:fldLock="1"/>
      </w:r>
      <w:r w:rsidR="001441F7">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[32]","plainTextFormattedCitation":"[32]","previouslyFormattedCitation":"[32]"},"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[32]</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1441F7">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[31]","plainTextFormattedCitation":"[31]","previouslyFormattedCitation":"[31]"},"properties":{"noteIndex":0},"schema":"https://github.com/citation-style-language/schema/raw/master/csl-citation.json"}</w:instrText>
      </w:r>
      <w:r w:rsidR="006A0C19" w:rsidRPr="000C372D">
        <w:rPr>
          <w:rFonts w:ascii="Arial" w:hAnsi="Arial" w:cs="Arial"/>
        </w:rPr>
        <w:fldChar w:fldCharType="separate"/>
      </w:r>
      <w:r w:rsidR="00E71CCA" w:rsidRPr="00E71CCA">
        <w:rPr>
          <w:rFonts w:ascii="Arial" w:hAnsi="Arial" w:cs="Arial"/>
          <w:noProof/>
        </w:rPr>
        <w:t>[31]</w:t>
      </w:r>
      <w:r w:rsidR="006A0C19" w:rsidRPr="000C372D">
        <w:rPr>
          <w:rFonts w:ascii="Arial" w:hAnsi="Arial" w:cs="Arial"/>
        </w:rPr>
        <w:fldChar w:fldCharType="end"/>
      </w:r>
      <w:r w:rsidRPr="000C372D">
        <w:rPr>
          <w:rFonts w:ascii="Arial" w:hAnsi="Arial" w:cs="Arial"/>
        </w:rPr>
        <w:t xml:space="preserve">. Conformational stability was evaluated using per-residue RMSF across all chains. An energy landscape heatmap was generated based on root mean square deviation (RMSD) and radius of gyration (Rg) values across all chains.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33ECA7E8"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NetPhos 3.1</w:t>
      </w:r>
      <w:r w:rsidR="00B41D4D" w:rsidRPr="000C372D">
        <w:rPr>
          <w:rFonts w:ascii="Arial" w:eastAsia="Times New Roman" w:hAnsi="Arial" w:cs="Arial"/>
          <w:kern w:val="0"/>
          <w14:ligatures w14:val="none"/>
        </w:rPr>
        <w:t xml:space="preserve"> </w:t>
      </w:r>
      <w:r w:rsidR="00E1531C"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[33]","plainTextFormattedCitation":"[33]","previouslyFormattedCitation":"[33]"},"properties":{"noteIndex":0},"schema":"https://github.com/citation-style-language/schema/raw/master/csl-citation.json"}</w:instrText>
      </w:r>
      <w:r w:rsidR="00E1531C"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[33]</w:t>
      </w:r>
      <w:r w:rsidR="00E1531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was used to predict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on SPP1 protein. </w:t>
      </w:r>
      <w:r w:rsidR="005F6DA9" w:rsidRPr="000C372D">
        <w:rPr>
          <w:rFonts w:ascii="Arial" w:eastAsia="Times New Roman" w:hAnsi="Arial" w:cs="Arial"/>
          <w:kern w:val="0"/>
          <w14:ligatures w14:val="none"/>
        </w:rPr>
        <w:t>Residue</w:t>
      </w:r>
      <w:r w:rsidRPr="000C372D">
        <w:rPr>
          <w:rFonts w:ascii="Arial" w:eastAsia="Times New Roman" w:hAnsi="Arial" w:cs="Arial"/>
          <w:kern w:val="0"/>
          <w14:ligatures w14:val="none"/>
        </w:rPr>
        <w:t xml:space="preserve"> with score &gt;0.8 </w:t>
      </w:r>
      <w:r w:rsidR="00E1531C" w:rsidRPr="000C372D">
        <w:rPr>
          <w:rFonts w:ascii="Arial" w:eastAsia="Times New Roman" w:hAnsi="Arial" w:cs="Arial"/>
          <w:kern w:val="0"/>
          <w14:ligatures w14:val="none"/>
        </w:rPr>
        <w:t>wa</w:t>
      </w:r>
      <w:r w:rsidRPr="000C372D">
        <w:rPr>
          <w:rFonts w:ascii="Arial" w:eastAsia="Times New Roman" w:hAnsi="Arial" w:cs="Arial"/>
          <w:kern w:val="0"/>
          <w14:ligatures w14:val="none"/>
        </w:rPr>
        <w:t>s picked</w:t>
      </w:r>
      <w:r w:rsidR="006409B1" w:rsidRPr="000C372D">
        <w:rPr>
          <w:rFonts w:ascii="Arial" w:eastAsia="Times New Roman" w:hAnsi="Arial" w:cs="Arial"/>
          <w:kern w:val="0"/>
          <w14:ligatures w14:val="none"/>
        </w:rPr>
        <w:t xml:space="preserve"> as a likely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for downstream analysis. </w:t>
      </w:r>
    </w:p>
    <w:p w14:paraId="1F2D026A"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lastRenderedPageBreak/>
        <w:t>Conventional MD simulation of unmodified and phosphorylated SPP1</w:t>
      </w:r>
    </w:p>
    <w:p w14:paraId="1CC25D79" w14:textId="758FB9B6"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The relaxed SPP1 structure obtained from</w:t>
      </w:r>
      <w:r w:rsidR="00440E87" w:rsidRPr="000C372D">
        <w:rPr>
          <w:rFonts w:ascii="Arial" w:eastAsia="Times New Roman" w:hAnsi="Arial" w:cs="Arial"/>
          <w:kern w:val="0"/>
          <w14:ligatures w14:val="none"/>
        </w:rPr>
        <w:t xml:space="preserve"> st-REMD</w:t>
      </w:r>
      <w:r w:rsidRPr="000C372D">
        <w:rPr>
          <w:rFonts w:ascii="Arial" w:eastAsia="Times New Roman" w:hAnsi="Arial" w:cs="Arial"/>
          <w:kern w:val="0"/>
          <w14:ligatures w14:val="none"/>
        </w:rPr>
        <w:t xml:space="preserve"> was used as the starting point for conventional molecular dynamics (MD) simulations. Phosphorylation was introduced at residue S169 (pSer169), based on prediction results, and force field parameters for both the unmodified and pSer169 SPP1 structures were generated using the CHARMM-GUI webserver. Energy minimization and equilibration steps were performed under the same conditions as those used in the </w:t>
      </w:r>
      <w:r w:rsidR="00440E87" w:rsidRPr="000C372D">
        <w:rPr>
          <w:rFonts w:ascii="Arial" w:eastAsia="Times New Roman" w:hAnsi="Arial" w:cs="Arial"/>
          <w:kern w:val="0"/>
          <w14:ligatures w14:val="none"/>
        </w:rPr>
        <w:t>st-</w:t>
      </w:r>
      <w:r w:rsidRPr="000C372D">
        <w:rPr>
          <w:rFonts w:ascii="Arial" w:eastAsia="Times New Roman" w:hAnsi="Arial" w:cs="Arial"/>
          <w:kern w:val="0"/>
          <w14:ligatures w14:val="none"/>
        </w:rPr>
        <w:t xml:space="preserve">REMD protocol. Production MD simulations were carried out for </w:t>
      </w:r>
      <w:r w:rsidR="00353278" w:rsidRPr="000C372D">
        <w:rPr>
          <w:rFonts w:ascii="Arial" w:eastAsia="Times New Roman" w:hAnsi="Arial" w:cs="Arial"/>
          <w:kern w:val="0"/>
          <w14:ligatures w14:val="none"/>
        </w:rPr>
        <w:t>both</w:t>
      </w:r>
      <w:r w:rsidR="00353278">
        <w:rPr>
          <w:rFonts w:ascii="Arial" w:eastAsia="Times New Roman" w:hAnsi="Arial" w:cs="Arial"/>
          <w:kern w:val="0"/>
          <w14:ligatures w14:val="none"/>
        </w:rPr>
        <w:t>,</w:t>
      </w:r>
      <w:r w:rsidR="00440E87" w:rsidRPr="000C372D">
        <w:rPr>
          <w:rFonts w:ascii="Arial" w:eastAsia="Times New Roman" w:hAnsi="Arial" w:cs="Arial"/>
          <w:kern w:val="0"/>
          <w14:ligatures w14:val="none"/>
        </w:rPr>
        <w:t xml:space="preserve"> the</w:t>
      </w:r>
      <w:r w:rsidRPr="000C372D">
        <w:rPr>
          <w:rFonts w:ascii="Arial" w:eastAsia="Times New Roman" w:hAnsi="Arial" w:cs="Arial"/>
          <w:kern w:val="0"/>
          <w14:ligatures w14:val="none"/>
        </w:rPr>
        <w:t xml:space="preserve"> unmodified and pSer169 SPP1</w:t>
      </w:r>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at 303.15 K using the NPT ensemble. For each form, three independent MD replicates were conducted to ensure reproducibility. Quadratic mean of </w:t>
      </w:r>
      <w:r w:rsidR="00353278">
        <w:rPr>
          <w:rFonts w:ascii="Arial" w:eastAsia="Times New Roman" w:hAnsi="Arial" w:cs="Arial"/>
          <w:kern w:val="0"/>
          <w14:ligatures w14:val="none"/>
        </w:rPr>
        <w:t>RMSF</w:t>
      </w:r>
      <w:r w:rsidRPr="000C372D">
        <w:rPr>
          <w:rFonts w:ascii="Arial" w:eastAsia="Times New Roman" w:hAnsi="Arial" w:cs="Arial"/>
          <w:kern w:val="0"/>
          <w14:ligatures w14:val="none"/>
        </w:rPr>
        <w:t xml:space="preserve"> values across three chains were calculated for each residue in unmodified and pSer169 SPP1 structure.</w:t>
      </w:r>
      <w:r w:rsidR="00440E87" w:rsidRPr="000C372D">
        <w:rPr>
          <w:rFonts w:ascii="Arial" w:eastAsia="Times New Roman" w:hAnsi="Arial" w:cs="Arial"/>
          <w:kern w:val="0"/>
          <w14:ligatures w14:val="none"/>
        </w:rPr>
        <w:t xml:space="preserve"> To identify SPP1 protein domains affected by pSer169.</w:t>
      </w:r>
    </w:p>
    <w:p w14:paraId="6788B0F0"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 in-silico affinity maturation</w:t>
      </w:r>
    </w:p>
    <w:p w14:paraId="242661FD" w14:textId="1F744D16" w:rsidR="00321650" w:rsidRDefault="002D05A9" w:rsidP="006E6037">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Complementarity-determining regions (CDRs) of parental anti-SPP1 antibody 23C</w:t>
      </w:r>
      <w:r w:rsidR="00865E87" w:rsidRPr="000C372D">
        <w:rPr>
          <w:rFonts w:ascii="Arial" w:eastAsia="Times New Roman" w:hAnsi="Arial" w:cs="Arial"/>
          <w:kern w:val="0"/>
          <w14:ligatures w14:val="none"/>
        </w:rPr>
        <w:t>3</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[34]</w:t>
      </w:r>
      <w:r w:rsidR="00E6563C" w:rsidRPr="000C372D">
        <w:rPr>
          <w:rFonts w:ascii="Arial" w:eastAsia="Times New Roman" w:hAnsi="Arial" w:cs="Arial"/>
          <w:kern w:val="0"/>
          <w14:ligatures w14:val="none"/>
        </w:rPr>
        <w:fldChar w:fldCharType="end"/>
      </w:r>
      <w:r w:rsidR="00865E87" w:rsidRPr="000C372D">
        <w:rPr>
          <w:rFonts w:ascii="Arial" w:eastAsia="Times New Roman" w:hAnsi="Arial" w:cs="Arial"/>
          <w:kern w:val="0"/>
          <w14:ligatures w14:val="none"/>
        </w:rPr>
        <w:t xml:space="preserve"> were</w:t>
      </w:r>
      <w:r w:rsidRPr="000C372D">
        <w:rPr>
          <w:rFonts w:ascii="Arial" w:eastAsia="Times New Roman" w:hAnsi="Arial" w:cs="Arial"/>
          <w:kern w:val="0"/>
          <w14:ligatures w14:val="none"/>
        </w:rPr>
        <w:t xml:space="preserve"> identified using PyIgClassify2</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[35]","plainTextFormattedCitation":"[35]","previouslyFormattedCitation":"[35]"},"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[35]</w:t>
      </w:r>
      <w:r w:rsidR="00E6563C" w:rsidRPr="000C372D">
        <w:rPr>
          <w:rFonts w:ascii="Arial" w:eastAsia="Times New Roman" w:hAnsi="Arial" w:cs="Arial"/>
          <w:kern w:val="0"/>
          <w14:ligatures w14:val="none"/>
        </w:rPr>
        <w:fldChar w:fldCharType="end"/>
      </w:r>
      <w:r w:rsidRPr="000C372D">
        <w:rPr>
          <w:rFonts w:ascii="Arial" w:eastAsia="Times New Roman" w:hAnsi="Arial" w:cs="Arial"/>
          <w:b/>
          <w:bCs/>
          <w:kern w:val="0"/>
          <w14:ligatures w14:val="none"/>
        </w:rPr>
        <w:t xml:space="preserve">. </w:t>
      </w:r>
      <w:r w:rsidRPr="000C372D">
        <w:rPr>
          <w:rFonts w:ascii="Arial" w:eastAsia="Times New Roman" w:hAnsi="Arial" w:cs="Arial"/>
          <w:kern w:val="0"/>
          <w14:ligatures w14:val="none"/>
        </w:rPr>
        <w:t>23C3 CDR region was docked to the relaxed unmodified SPP1</w:t>
      </w:r>
      <w:r w:rsidR="00E6563C" w:rsidRPr="000C372D">
        <w:rPr>
          <w:rFonts w:ascii="Arial" w:eastAsia="Times New Roman" w:hAnsi="Arial" w:cs="Arial"/>
          <w:kern w:val="0"/>
          <w14:ligatures w14:val="none"/>
        </w:rPr>
        <w:t>-</w:t>
      </w:r>
      <w:r w:rsidRPr="000C372D">
        <w:rPr>
          <w:rFonts w:ascii="Arial" w:eastAsia="Times New Roman" w:hAnsi="Arial" w:cs="Arial"/>
          <w:kern w:val="0"/>
          <w14:ligatures w14:val="none"/>
        </w:rPr>
        <w:t>CD44 binding domain (residue 121-140)</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[36]","plainTextFormattedCitation":"[36]","previouslyFormattedCitation":"[36]"},"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[36]</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with Haddock</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[37]","plainTextFormattedCitation":"[37]","previouslyFormattedCitation":"[37]"},"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[37]</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2,500 23C3 antibody variants were generated with Rosett</w:t>
      </w:r>
      <w:r w:rsidR="006A4F7C" w:rsidRPr="000C372D">
        <w:rPr>
          <w:rFonts w:ascii="Arial" w:eastAsia="Times New Roman" w:hAnsi="Arial" w:cs="Arial"/>
          <w:kern w:val="0"/>
          <w14:ligatures w14:val="none"/>
        </w:rPr>
        <w:t>aA</w:t>
      </w:r>
      <w:r w:rsidRPr="000C372D">
        <w:rPr>
          <w:rFonts w:ascii="Arial" w:eastAsia="Times New Roman" w:hAnsi="Arial" w:cs="Arial"/>
          <w:kern w:val="0"/>
          <w14:ligatures w14:val="none"/>
        </w:rPr>
        <w:t>ntibody</w:t>
      </w:r>
      <w:r w:rsidR="006A4F7C" w:rsidRPr="000C372D">
        <w:rPr>
          <w:rFonts w:ascii="Arial" w:eastAsia="Times New Roman" w:hAnsi="Arial" w:cs="Arial"/>
          <w:kern w:val="0"/>
          <w14:ligatures w14:val="none"/>
        </w:rPr>
        <w:t>D</w:t>
      </w:r>
      <w:r w:rsidRPr="000C372D">
        <w:rPr>
          <w:rFonts w:ascii="Arial" w:eastAsia="Times New Roman" w:hAnsi="Arial" w:cs="Arial"/>
          <w:kern w:val="0"/>
          <w14:ligatures w14:val="none"/>
        </w:rPr>
        <w:t>esign tool</w:t>
      </w:r>
      <w:r w:rsidR="006A4F7C" w:rsidRPr="000C372D">
        <w:rPr>
          <w:rFonts w:ascii="Arial" w:eastAsia="Times New Roman" w:hAnsi="Arial" w:cs="Arial"/>
          <w:kern w:val="0"/>
          <w14:ligatures w14:val="none"/>
        </w:rPr>
        <w:t xml:space="preserve"> </w:t>
      </w:r>
      <w:r w:rsidR="006A4F7C"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[38]","plainTextFormattedCitation":"[38]","previouslyFormattedCitation":"[38]"},"properties":{"noteIndex":0},"schema":"https://github.com/citation-style-language/schema/raw/master/csl-citation.json"}</w:instrText>
      </w:r>
      <w:r w:rsidR="006A4F7C"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[38]</w:t>
      </w:r>
      <w:r w:rsidR="006A4F7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For every variant, full heavy and light chains sequence embeddings were obtained using ESM-2 8M model</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[39]","plainTextFormattedCitation":"[39]","previouslyFormattedCitation":"[39]"},"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[39]</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CDR-specific embeddings (H1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H4, L1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L4) were extracted from their corresponding chain full sequence embedding. Cosine distance between variant CDR sequence</w:t>
      </w:r>
      <w:r w:rsidR="00C85C4C" w:rsidRPr="000C372D">
        <w:rPr>
          <w:rFonts w:ascii="Arial" w:eastAsia="Times New Roman" w:hAnsi="Arial" w:cs="Arial"/>
          <w:kern w:val="0"/>
          <w14:ligatures w14:val="none"/>
        </w:rPr>
        <w:t xml:space="preserve"> embedding</w:t>
      </w:r>
      <w:r w:rsidRPr="000C372D">
        <w:rPr>
          <w:rFonts w:ascii="Arial" w:eastAsia="Times New Roman" w:hAnsi="Arial" w:cs="Arial"/>
          <w:kern w:val="0"/>
          <w14:ligatures w14:val="none"/>
        </w:rPr>
        <w:t xml:space="preserve"> and 23C3 CDR</w:t>
      </w:r>
      <w:r w:rsidR="00C85C4C" w:rsidRPr="000C372D">
        <w:rPr>
          <w:rFonts w:ascii="Arial" w:eastAsia="Times New Roman" w:hAnsi="Arial" w:cs="Arial"/>
          <w:kern w:val="0"/>
          <w14:ligatures w14:val="none"/>
        </w:rPr>
        <w:t xml:space="preserve"> sequence embedding</w:t>
      </w:r>
      <w:r w:rsidRPr="000C372D">
        <w:rPr>
          <w:rFonts w:ascii="Arial" w:eastAsia="Times New Roman" w:hAnsi="Arial" w:cs="Arial"/>
          <w:kern w:val="0"/>
          <w14:ligatures w14:val="none"/>
        </w:rPr>
        <w:t xml:space="preserve"> was calculated and combined with Rosetta 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r w:rsidR="00C85C4C" w:rsidRPr="000C372D">
        <w:rPr>
          <w:rFonts w:ascii="Arial" w:eastAsia="Times New Roman" w:hAnsi="Arial" w:cs="Arial"/>
          <w:kern w:val="0"/>
          <w14:ligatures w14:val="none"/>
        </w:rPr>
        <w:t xml:space="preserve"> (SPP1-antibody binding free energy) to pick top </w:t>
      </w:r>
      <w:r w:rsidR="00C85C4C" w:rsidRPr="000C372D">
        <w:rPr>
          <w:rFonts w:ascii="Arial" w:eastAsia="Times New Roman" w:hAnsi="Arial" w:cs="Arial"/>
          <w:kern w:val="0"/>
          <w14:ligatures w14:val="none"/>
        </w:rPr>
        <w:lastRenderedPageBreak/>
        <w:t>antibody hits</w:t>
      </w:r>
      <w:r w:rsidRPr="000C372D">
        <w:rPr>
          <w:rFonts w:ascii="Arial" w:eastAsia="Times New Roman" w:hAnsi="Arial" w:cs="Arial"/>
          <w:kern w:val="0"/>
          <w14:ligatures w14:val="none"/>
        </w:rPr>
        <w:t>. Variants were visualized with UMAP generated using cosine distance obtained from embeddings. Variant with minimal 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 and minimal embedding distance from 23C3 was selected as the top hit variant. Mutations were mapped onto the</w:t>
      </w:r>
      <w:r w:rsidR="00C85C4C" w:rsidRPr="000C372D">
        <w:rPr>
          <w:rFonts w:ascii="Arial" w:eastAsia="Times New Roman" w:hAnsi="Arial" w:cs="Arial"/>
          <w:kern w:val="0"/>
          <w14:ligatures w14:val="none"/>
        </w:rPr>
        <w:t xml:space="preserve"> protein</w:t>
      </w:r>
      <w:r w:rsidRPr="000C372D">
        <w:rPr>
          <w:rFonts w:ascii="Arial" w:eastAsia="Times New Roman" w:hAnsi="Arial" w:cs="Arial"/>
          <w:kern w:val="0"/>
          <w14:ligatures w14:val="none"/>
        </w:rPr>
        <w:t xml:space="preserve"> complex </w:t>
      </w:r>
      <w:r w:rsidR="00C85C4C" w:rsidRPr="000C372D">
        <w:rPr>
          <w:rFonts w:ascii="Arial" w:eastAsia="Times New Roman" w:hAnsi="Arial" w:cs="Arial"/>
          <w:kern w:val="0"/>
          <w14:ligatures w14:val="none"/>
        </w:rPr>
        <w:t>using</w:t>
      </w:r>
      <w:r w:rsidRPr="000C372D">
        <w:rPr>
          <w:rFonts w:ascii="Arial" w:eastAsia="Times New Roman" w:hAnsi="Arial" w:cs="Arial"/>
          <w:kern w:val="0"/>
          <w14:ligatures w14:val="none"/>
        </w:rPr>
        <w:t xml:space="preserve"> PyMOL</w:t>
      </w:r>
      <w:r w:rsidR="00C85C4C" w:rsidRPr="000C372D">
        <w:rPr>
          <w:rFonts w:ascii="Arial" w:eastAsia="Times New Roman" w:hAnsi="Arial" w:cs="Arial"/>
          <w:kern w:val="0"/>
          <w14:ligatures w14:val="none"/>
        </w:rPr>
        <w:t xml:space="preserve"> </w:t>
      </w:r>
      <w:r w:rsidR="00C85C4C"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[40]","plainTextFormattedCitation":"[40]","previouslyFormattedCitation":"[40]"},"properties":{"noteIndex":0},"schema":"https://github.com/citation-style-language/schema/raw/master/csl-citation.json"}</w:instrText>
      </w:r>
      <w:r w:rsidR="00C85C4C"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[40]</w:t>
      </w:r>
      <w:r w:rsidR="00C85C4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w:t>
      </w:r>
    </w:p>
    <w:p w14:paraId="2C346F4C" w14:textId="77777777" w:rsidR="000C372D" w:rsidRPr="000C372D" w:rsidRDefault="000C372D" w:rsidP="006E6037">
      <w:pPr>
        <w:spacing w:before="100" w:beforeAutospacing="1" w:after="100" w:afterAutospacing="1" w:line="480" w:lineRule="auto"/>
        <w:jc w:val="both"/>
        <w:rPr>
          <w:rFonts w:ascii="Arial" w:eastAsia="Times New Roman" w:hAnsi="Arial" w:cs="Arial"/>
          <w:kern w:val="0"/>
          <w14:ligatures w14:val="none"/>
        </w:rPr>
      </w:pPr>
    </w:p>
    <w:p w14:paraId="11CBB4B5" w14:textId="2C988996" w:rsidR="00107281" w:rsidRPr="000C372D" w:rsidRDefault="00107281" w:rsidP="007F3D16">
      <w:pPr>
        <w:pStyle w:val="NormalWeb"/>
        <w:numPr>
          <w:ilvl w:val="0"/>
          <w:numId w:val="1"/>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r w:rsidR="00B16A75" w:rsidRPr="000C372D">
        <w:rPr>
          <w:rFonts w:ascii="Arial" w:hAnsi="Arial" w:cs="Arial"/>
          <w:b/>
          <w:bCs/>
        </w:rPr>
        <w:t>population</w:t>
      </w:r>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Genomic validation of malignant versus immune clusters by inferCNV</w:t>
      </w:r>
    </w:p>
    <w:p w14:paraId="67349C6B" w14:textId="00962746" w:rsidR="003B6A81" w:rsidRPr="000C372D" w:rsidRDefault="00E20055" w:rsidP="001505B5">
      <w:pPr>
        <w:pStyle w:val="NormalWeb"/>
        <w:spacing w:line="480" w:lineRule="auto"/>
        <w:jc w:val="both"/>
        <w:rPr>
          <w:rFonts w:ascii="Arial" w:hAnsi="Arial" w:cs="Arial"/>
        </w:rPr>
      </w:pPr>
      <w:r w:rsidRPr="000C372D">
        <w:rPr>
          <w:rFonts w:ascii="Arial" w:hAnsi="Arial" w:cs="Arial"/>
        </w:rPr>
        <w:t>I</w:t>
      </w:r>
      <w:r w:rsidR="00573E02" w:rsidRPr="000C372D">
        <w:rPr>
          <w:rFonts w:ascii="Arial" w:hAnsi="Arial" w:cs="Arial"/>
        </w:rPr>
        <w:t>nferCNV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lastRenderedPageBreak/>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1441F7">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[41]","plainTextFormattedCitation":"[41]","previouslyFormattedCitation":"[41]"},"properties":{"noteIndex":0},"schema":"https://github.com/citation-style-language/schema/raw/master/csl-citation.json"}</w:instrText>
      </w:r>
      <w:r w:rsidR="00426A80" w:rsidRPr="000C372D">
        <w:rPr>
          <w:rFonts w:ascii="Arial" w:hAnsi="Arial" w:cs="Arial"/>
        </w:rPr>
        <w:fldChar w:fldCharType="separate"/>
      </w:r>
      <w:r w:rsidR="00E71CCA" w:rsidRPr="00E71CCA">
        <w:rPr>
          <w:rFonts w:ascii="Arial" w:hAnsi="Arial" w:cs="Arial"/>
          <w:noProof/>
        </w:rPr>
        <w:t>[41]</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1441F7">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[42,43]","plainTextFormattedCitation":"[42,43]","previouslyFormattedCitation":"[42,43]"},"properties":{"noteIndex":0},"schema":"https://github.com/citation-style-language/schema/raw/master/csl-citation.json"}</w:instrText>
      </w:r>
      <w:r w:rsidR="00426A80" w:rsidRPr="000C372D">
        <w:rPr>
          <w:rFonts w:ascii="Arial" w:hAnsi="Arial" w:cs="Arial"/>
        </w:rPr>
        <w:fldChar w:fldCharType="separate"/>
      </w:r>
      <w:r w:rsidR="00E71CCA" w:rsidRPr="00E71CCA">
        <w:rPr>
          <w:rFonts w:ascii="Arial" w:hAnsi="Arial" w:cs="Arial"/>
          <w:noProof/>
        </w:rPr>
        <w:t>[42,43]</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0D14862E" w14:textId="78F1113E" w:rsidR="006625DB" w:rsidRPr="000C372D"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InferCNV results showing gain (red) and loss (loss) of copy number variants across all tumor cells. c) Canonical marker dotplot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pHGG, d) GSEA results showing activated pathways across all cell types.      </w:t>
      </w:r>
    </w:p>
    <w:p w14:paraId="40AC2F14" w14:textId="3DC0619C" w:rsidR="001D7AE5" w:rsidRPr="000C372D" w:rsidRDefault="001D7AE5" w:rsidP="00F32B7A">
      <w:pPr>
        <w:pStyle w:val="NormalWeb"/>
        <w:numPr>
          <w:ilvl w:val="1"/>
          <w:numId w:val="1"/>
        </w:numPr>
        <w:spacing w:line="480" w:lineRule="auto"/>
        <w:jc w:val="both"/>
        <w:rPr>
          <w:rFonts w:ascii="Arial" w:hAnsi="Arial" w:cs="Arial"/>
          <w:b/>
          <w:bCs/>
        </w:rPr>
      </w:pPr>
      <w:r w:rsidRPr="000C372D">
        <w:rPr>
          <w:rFonts w:ascii="Arial" w:hAnsi="Arial" w:cs="Arial"/>
          <w:b/>
          <w:bCs/>
        </w:rPr>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w:t>
      </w:r>
      <w:r w:rsidR="001D7AE5" w:rsidRPr="000C372D">
        <w:rPr>
          <w:rFonts w:ascii="Arial" w:hAnsi="Arial" w:cs="Arial"/>
        </w:rPr>
        <w:lastRenderedPageBreak/>
        <w:t>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 xml:space="preserve">Microglia-derived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360F0015"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subcompartment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1441F7">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[44]","plainTextFormattedCitation":"[44]","previouslyFormattedCitation":"[44]"},"properties":{"noteIndex":0},"schema":"https://github.com/citation-style-language/schema/raw/master/csl-citation.json"}</w:instrText>
      </w:r>
      <w:r w:rsidR="00112A75" w:rsidRPr="000C372D">
        <w:rPr>
          <w:rFonts w:ascii="Arial" w:hAnsi="Arial" w:cs="Arial"/>
        </w:rPr>
        <w:fldChar w:fldCharType="separate"/>
      </w:r>
      <w:r w:rsidR="00E71CCA" w:rsidRPr="00E71CCA">
        <w:rPr>
          <w:rFonts w:ascii="Arial" w:hAnsi="Arial" w:cs="Arial"/>
          <w:noProof/>
        </w:rPr>
        <w:t>[44]</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1441F7">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[45]","plainTextFormattedCitation":"[45]","previouslyFormattedCitation":"[45]"},"properties":{"noteIndex":0},"schema":"https://github.com/citation-style-language/schema/raw/master/csl-citation.json"}</w:instrText>
      </w:r>
      <w:r w:rsidR="00C23FE6" w:rsidRPr="000C372D">
        <w:rPr>
          <w:rFonts w:ascii="Arial" w:hAnsi="Arial" w:cs="Arial"/>
        </w:rPr>
        <w:fldChar w:fldCharType="separate"/>
      </w:r>
      <w:r w:rsidR="00E71CCA" w:rsidRPr="00E71CCA">
        <w:rPr>
          <w:rFonts w:ascii="Arial" w:hAnsi="Arial" w:cs="Arial"/>
          <w:noProof/>
        </w:rPr>
        <w:t>[45]</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1441F7">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[46]","plainTextFormattedCitation":"[46]","previouslyFormattedCitation":"[46]"},"properties":{"noteIndex":0},"schema":"https://github.com/citation-style-language/schema/raw/master/csl-citation.json"}</w:instrText>
      </w:r>
      <w:r w:rsidR="000179A2" w:rsidRPr="000C372D">
        <w:rPr>
          <w:rFonts w:ascii="Arial" w:hAnsi="Arial" w:cs="Arial"/>
        </w:rPr>
        <w:fldChar w:fldCharType="separate"/>
      </w:r>
      <w:r w:rsidR="00E71CCA" w:rsidRPr="00E71CCA">
        <w:rPr>
          <w:rFonts w:ascii="Arial" w:hAnsi="Arial" w:cs="Arial"/>
          <w:noProof/>
        </w:rPr>
        <w:t>[46]</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1441F7">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[47]","plainTextFormattedCitation":"[47]","previouslyFormattedCitation":"[47]"},"properties":{"noteIndex":0},"schema":"https://github.com/citation-style-language/schema/raw/master/csl-citation.json"}</w:instrText>
      </w:r>
      <w:r w:rsidR="00C23FE6" w:rsidRPr="000C372D">
        <w:rPr>
          <w:rFonts w:ascii="Arial" w:hAnsi="Arial" w:cs="Arial"/>
        </w:rPr>
        <w:fldChar w:fldCharType="separate"/>
      </w:r>
      <w:r w:rsidR="00E71CCA" w:rsidRPr="00E71CCA">
        <w:rPr>
          <w:rFonts w:ascii="Arial" w:hAnsi="Arial" w:cs="Arial"/>
          <w:noProof/>
        </w:rPr>
        <w:t>[47]</w:t>
      </w:r>
      <w:r w:rsidR="00C23FE6" w:rsidRPr="000C372D">
        <w:rPr>
          <w:rFonts w:ascii="Arial" w:hAnsi="Arial" w:cs="Arial"/>
        </w:rPr>
        <w:fldChar w:fldCharType="end"/>
      </w:r>
      <w:r w:rsidR="001D7AE5" w:rsidRPr="000C372D">
        <w:rPr>
          <w:rFonts w:ascii="Arial" w:hAnsi="Arial" w:cs="Arial"/>
        </w:rPr>
        <w:t>.</w:t>
      </w:r>
    </w:p>
    <w:p w14:paraId="60D3FE30" w14:textId="3A65348D"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lastRenderedPageBreak/>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1441F7">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[48]","plainTextFormattedCitation":"[48]","previouslyFormattedCitation":"[48]"},"properties":{"noteIndex":0},"schema":"https://github.com/citation-style-language/schema/raw/master/csl-citation.json"}</w:instrText>
      </w:r>
      <w:r w:rsidR="00685976" w:rsidRPr="000C372D">
        <w:rPr>
          <w:rFonts w:ascii="Arial" w:hAnsi="Arial" w:cs="Arial"/>
        </w:rPr>
        <w:fldChar w:fldCharType="separate"/>
      </w:r>
      <w:r w:rsidR="00E71CCA" w:rsidRPr="00E71CCA">
        <w:rPr>
          <w:rFonts w:ascii="Arial" w:hAnsi="Arial" w:cs="Arial"/>
          <w:noProof/>
        </w:rPr>
        <w:t>[48]</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spliceosomal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1441F7">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[49]","plainTextFormattedCitation":"[49]","previouslyFormattedCitation":"[49]"},"properties":{"noteIndex":0},"schema":"https://github.com/citation-style-language/schema/raw/master/csl-citation.json"}</w:instrText>
      </w:r>
      <w:r w:rsidR="00685976" w:rsidRPr="000C372D">
        <w:rPr>
          <w:rFonts w:ascii="Arial" w:hAnsi="Arial" w:cs="Arial"/>
        </w:rPr>
        <w:fldChar w:fldCharType="separate"/>
      </w:r>
      <w:r w:rsidR="00E71CCA" w:rsidRPr="00E71CCA">
        <w:rPr>
          <w:rFonts w:ascii="Arial" w:hAnsi="Arial" w:cs="Arial"/>
          <w:noProof/>
        </w:rPr>
        <w:t>[49]</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Ben Mrid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1441F7">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[50]","plainTextFormattedCitation":"[50]","previouslyFormattedCitation":"[50]"},"properties":{"noteIndex":0},"schema":"https://github.com/citation-style-language/schema/raw/master/csl-citation.json"}</w:instrText>
      </w:r>
      <w:r w:rsidR="00E62215" w:rsidRPr="000C372D">
        <w:rPr>
          <w:rFonts w:ascii="Arial" w:hAnsi="Arial" w:cs="Arial"/>
        </w:rPr>
        <w:fldChar w:fldCharType="separate"/>
      </w:r>
      <w:r w:rsidR="00E71CCA" w:rsidRPr="00E71CCA">
        <w:rPr>
          <w:rFonts w:ascii="Arial" w:hAnsi="Arial" w:cs="Arial"/>
          <w:noProof/>
        </w:rPr>
        <w:t>[50]</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38BBAFEC"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r w:rsidR="009B5178" w:rsidRPr="000C372D">
        <w:rPr>
          <w:rFonts w:ascii="Arial" w:hAnsi="Arial" w:cs="Arial"/>
        </w:rPr>
        <w:t>chromosomes</w:t>
      </w:r>
      <w:r w:rsidRPr="000C372D">
        <w:rPr>
          <w:rFonts w:ascii="Arial" w:hAnsi="Arial" w:cs="Arial"/>
        </w:rPr>
        <w:t xml:space="preserve">, mitotic spindle, spindle midzone, cleavage furrow, and centriole point to cells in active cell division, most likely during </w:t>
      </w:r>
      <w:r w:rsidRPr="000C372D">
        <w:rPr>
          <w:rFonts w:ascii="Arial" w:hAnsi="Arial" w:cs="Arial"/>
        </w:rPr>
        <w:lastRenderedPageBreak/>
        <w:t xml:space="preserve">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nuclear replication fork,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type</w:t>
      </w:r>
      <w:r w:rsidR="00C82058" w:rsidRPr="000C372D">
        <w:rPr>
          <w:rFonts w:ascii="Arial" w:hAnsi="Arial" w:cs="Arial"/>
        </w:rPr>
        <w:t xml:space="preserve"> indicates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To interrogate intercellular communication, we applied a </w:t>
      </w:r>
      <w:r w:rsidR="006C56DE" w:rsidRPr="000C372D">
        <w:rPr>
          <w:rFonts w:ascii="Arial" w:eastAsia="Times New Roman" w:hAnsi="Arial" w:cs="Arial"/>
          <w:kern w:val="0"/>
          <w14:ligatures w14:val="none"/>
        </w:rPr>
        <w:t>Cellchat</w:t>
      </w:r>
      <w:r w:rsidRPr="000C372D">
        <w:rPr>
          <w:rFonts w:ascii="Arial" w:eastAsia="Times New Roman" w:hAnsi="Arial" w:cs="Arial"/>
          <w:kern w:val="0"/>
          <w14:ligatures w14:val="none"/>
        </w:rPr>
        <w:t xml:space="preserve"> to all cluster</w:t>
      </w:r>
      <w:r w:rsidR="006C56DE" w:rsidRPr="000C372D">
        <w:rPr>
          <w:rFonts w:ascii="Arial" w:eastAsia="Times New Roman" w:hAnsi="Arial" w:cs="Arial"/>
          <w:kern w:val="0"/>
          <w14:ligatures w14:val="none"/>
        </w:rPr>
        <w:t>s</w:t>
      </w:r>
      <w:r w:rsidRPr="000C372D">
        <w:rPr>
          <w:rFonts w:ascii="Arial" w:eastAsia="Times New Roman" w:hAnsi="Arial" w:cs="Arial"/>
          <w:kern w:val="0"/>
          <w14:ligatures w14:val="none"/>
        </w:rPr>
        <w:t xml:space="preserve"> (Fig. 2a</w:t>
      </w:r>
      <w:r w:rsidR="00BE7415"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d</w:t>
      </w:r>
      <w:r w:rsidRPr="000C372D">
        <w:rPr>
          <w:rFonts w:ascii="Arial" w:eastAsia="Times New Roman" w:hAnsi="Arial" w:cs="Arial"/>
          <w:kern w:val="0"/>
          <w14:ligatures w14:val="none"/>
        </w:rPr>
        <w:t xml:space="preserve">). Among outgoing signals, SPP1 ranked within the top ligands secreted by MGD TAMs (Fig. 2a), while its receptor CD44 was highly expressed on T cells (Fig. </w:t>
      </w:r>
      <w:r w:rsidR="006C56DE" w:rsidRPr="000C372D">
        <w:rPr>
          <w:rFonts w:ascii="Arial" w:eastAsia="Times New Roman" w:hAnsi="Arial" w:cs="Arial"/>
          <w:kern w:val="0"/>
          <w14:ligatures w14:val="none"/>
        </w:rPr>
        <w:t>1c</w:t>
      </w:r>
      <w:r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 xml:space="preserve"> In addition, Fig 2b shows that SPP1 is the top incoming signal in T cells.</w:t>
      </w:r>
      <w:r w:rsidRPr="000C372D">
        <w:rPr>
          <w:rFonts w:ascii="Arial" w:eastAsia="Times New Roman" w:hAnsi="Arial" w:cs="Arial"/>
          <w:kern w:val="0"/>
          <w14:ligatures w14:val="none"/>
        </w:rPr>
        <w:t xml:space="preserve"> Dot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plot analysis of communication probabilities (Fig. 2c) confirmed that the MGD TAM </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T cell axis via SPP1</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CD44 is the strongest single ligand–receptor interaction in the microenvironment, exceeding even canonical cytokine pathways such as CCL3</w:t>
      </w:r>
      <w:r w:rsidR="00BF58A7" w:rsidRPr="000C372D">
        <w:rPr>
          <w:rFonts w:ascii="Arial" w:eastAsia="Times New Roman" w:hAnsi="Arial" w:cs="Arial"/>
          <w:kern w:val="0"/>
          <w14:ligatures w14:val="none"/>
        </w:rPr>
        <w:t>-</w:t>
      </w:r>
      <w:r w:rsidRPr="000C372D">
        <w:rPr>
          <w:rFonts w:ascii="Arial" w:eastAsia="Times New Roman" w:hAnsi="Arial" w:cs="Arial"/>
          <w:kern w:val="0"/>
          <w14:ligatures w14:val="none"/>
        </w:rPr>
        <w:t>CCR1 or IL1B</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IL1R1.</w:t>
      </w:r>
      <w:r w:rsidR="0000787A" w:rsidRPr="000C372D">
        <w:rPr>
          <w:rFonts w:ascii="Arial" w:eastAsia="Times New Roman" w:hAnsi="Arial" w:cs="Arial"/>
          <w:kern w:val="0"/>
          <w14:ligatures w14:val="none"/>
        </w:rPr>
        <w:t xml:space="preserve"> </w:t>
      </w:r>
      <w:r w:rsidRPr="000C372D">
        <w:rPr>
          <w:rFonts w:ascii="Arial" w:eastAsia="Times New Roman" w:hAnsi="Arial" w:cs="Arial"/>
          <w:kern w:val="0"/>
          <w14:ligatures w14:val="none"/>
        </w:rPr>
        <w:t>Network topology mapping (Fig. 2d) revealed that MGD TAMs</w:t>
      </w:r>
      <w:r w:rsidR="00BE7415" w:rsidRPr="000C372D">
        <w:rPr>
          <w:rFonts w:ascii="Arial" w:eastAsia="Times New Roman" w:hAnsi="Arial" w:cs="Arial"/>
          <w:kern w:val="0"/>
          <w14:ligatures w14:val="none"/>
        </w:rPr>
        <w:t xml:space="preserve"> and MGD transitioning macrophages</w:t>
      </w:r>
      <w:r w:rsidRPr="000C372D">
        <w:rPr>
          <w:rFonts w:ascii="Arial" w:eastAsia="Times New Roman" w:hAnsi="Arial" w:cs="Arial"/>
          <w:kern w:val="0"/>
          <w14:ligatures w14:val="none"/>
        </w:rPr>
        <w:t xml:space="preserve"> are the dominant senders of SPP1 signals, with negligible autocrine SPP1</w:t>
      </w:r>
      <w:r w:rsidR="00611F13" w:rsidRPr="000C372D">
        <w:rPr>
          <w:rFonts w:ascii="Arial" w:eastAsia="Times New Roman" w:hAnsi="Arial" w:cs="Arial"/>
          <w:kern w:val="0"/>
          <w14:ligatures w14:val="none"/>
        </w:rPr>
        <w:t>-</w:t>
      </w:r>
      <w:r w:rsidRPr="000C372D">
        <w:rPr>
          <w:rFonts w:ascii="Arial" w:eastAsia="Times New Roman" w:hAnsi="Arial" w:cs="Arial"/>
          <w:kern w:val="0"/>
          <w14:ligatures w14:val="none"/>
        </w:rPr>
        <w:t>CD44 loops in tumor cells. Violin plots of SPP1 transcript abundance (Fig. 2e) show that MGD TAMs</w:t>
      </w:r>
      <w:r w:rsidR="006C56DE" w:rsidRPr="000C372D">
        <w:rPr>
          <w:rFonts w:ascii="Arial" w:eastAsia="Times New Roman" w:hAnsi="Arial" w:cs="Arial"/>
          <w:kern w:val="0"/>
          <w14:ligatures w14:val="none"/>
        </w:rPr>
        <w:t xml:space="preserve"> and MG</w:t>
      </w:r>
      <w:r w:rsidR="00BE7415" w:rsidRPr="000C372D">
        <w:rPr>
          <w:rFonts w:ascii="Arial" w:eastAsia="Times New Roman" w:hAnsi="Arial" w:cs="Arial"/>
          <w:kern w:val="0"/>
          <w14:ligatures w14:val="none"/>
        </w:rPr>
        <w:t>D</w:t>
      </w:r>
      <w:r w:rsidR="006C56DE" w:rsidRPr="000C372D">
        <w:rPr>
          <w:rFonts w:ascii="Arial" w:eastAsia="Times New Roman" w:hAnsi="Arial" w:cs="Arial"/>
          <w:kern w:val="0"/>
          <w14:ligatures w14:val="none"/>
        </w:rPr>
        <w:t xml:space="preserve"> transitioning</w:t>
      </w:r>
      <w:r w:rsidR="00963DBD" w:rsidRPr="000C372D">
        <w:rPr>
          <w:rFonts w:ascii="Arial" w:eastAsia="Times New Roman" w:hAnsi="Arial" w:cs="Arial"/>
          <w:kern w:val="0"/>
          <w14:ligatures w14:val="none"/>
        </w:rPr>
        <w:t xml:space="preserve"> macrophage</w:t>
      </w:r>
      <w:r w:rsidR="006C56DE" w:rsidRPr="000C372D">
        <w:rPr>
          <w:rFonts w:ascii="Arial" w:eastAsia="Times New Roman" w:hAnsi="Arial" w:cs="Arial"/>
          <w:kern w:val="0"/>
          <w14:ligatures w14:val="none"/>
        </w:rPr>
        <w:t xml:space="preserve"> cells</w:t>
      </w:r>
      <w:r w:rsidRPr="000C372D">
        <w:rPr>
          <w:rFonts w:ascii="Arial" w:eastAsia="Times New Roman" w:hAnsi="Arial" w:cs="Arial"/>
          <w:kern w:val="0"/>
          <w14:ligatures w14:val="none"/>
        </w:rPr>
        <w:t xml:space="preserve"> express SPP1 at levels 3</w:t>
      </w:r>
      <w:r w:rsidR="006C56DE" w:rsidRPr="000C372D">
        <w:rPr>
          <w:rFonts w:ascii="Arial" w:eastAsia="Times New Roman" w:hAnsi="Arial" w:cs="Arial"/>
          <w:kern w:val="0"/>
          <w14:ligatures w14:val="none"/>
        </w:rPr>
        <w:t>-10</w:t>
      </w:r>
      <w:r w:rsidRPr="000C372D">
        <w:rPr>
          <w:rFonts w:ascii="Arial" w:eastAsia="Times New Roman" w:hAnsi="Arial" w:cs="Arial"/>
          <w:kern w:val="0"/>
          <w14:ligatures w14:val="none"/>
        </w:rPr>
        <w:t xml:space="preserve">-fold higher </w:t>
      </w:r>
      <w:r w:rsidR="006C56DE" w:rsidRPr="000C372D">
        <w:rPr>
          <w:rFonts w:ascii="Arial" w:eastAsia="Times New Roman" w:hAnsi="Arial" w:cs="Arial"/>
          <w:kern w:val="0"/>
          <w14:ligatures w14:val="none"/>
        </w:rPr>
        <w:t>than other immune and cancer cells</w:t>
      </w:r>
      <w:r w:rsidRPr="000C372D">
        <w:rPr>
          <w:rFonts w:ascii="Arial" w:eastAsia="Times New Roman" w:hAnsi="Arial" w:cs="Arial"/>
          <w:kern w:val="0"/>
          <w14:ligatures w14:val="none"/>
        </w:rPr>
        <w:t xml:space="preserve">. Together, these data demonstrate that a </w:t>
      </w:r>
      <w:r w:rsidR="00495A13" w:rsidRPr="000C372D">
        <w:rPr>
          <w:rFonts w:ascii="Arial" w:eastAsia="Times New Roman" w:hAnsi="Arial" w:cs="Arial"/>
          <w:kern w:val="0"/>
          <w14:ligatures w14:val="none"/>
        </w:rPr>
        <w:lastRenderedPageBreak/>
        <w:t>MGD</w:t>
      </w:r>
      <w:r w:rsidRPr="000C372D">
        <w:rPr>
          <w:rFonts w:ascii="Arial" w:eastAsia="Times New Roman" w:hAnsi="Arial" w:cs="Arial"/>
          <w:kern w:val="0"/>
          <w14:ligatures w14:val="none"/>
        </w:rPr>
        <w:t xml:space="preserve"> TAM</w:t>
      </w:r>
      <w:r w:rsidR="00495A13" w:rsidRPr="000C372D">
        <w:rPr>
          <w:rFonts w:ascii="Arial" w:eastAsia="Times New Roman" w:hAnsi="Arial" w:cs="Arial"/>
          <w:kern w:val="0"/>
          <w14:ligatures w14:val="none"/>
        </w:rPr>
        <w:t xml:space="preserve"> and </w:t>
      </w:r>
      <w:r w:rsidR="00BE7415" w:rsidRPr="000C372D">
        <w:rPr>
          <w:rFonts w:ascii="Arial" w:eastAsia="Times New Roman" w:hAnsi="Arial" w:cs="Arial"/>
          <w:kern w:val="0"/>
          <w14:ligatures w14:val="none"/>
        </w:rPr>
        <w:t xml:space="preserve">MGD </w:t>
      </w:r>
      <w:r w:rsidR="00495A13" w:rsidRPr="000C372D">
        <w:rPr>
          <w:rFonts w:ascii="Arial" w:eastAsia="Times New Roman" w:hAnsi="Arial" w:cs="Arial"/>
          <w:kern w:val="0"/>
          <w14:ligatures w14:val="none"/>
        </w:rPr>
        <w:t>transitioning macrophage cells</w:t>
      </w:r>
      <w:r w:rsidRPr="000C372D">
        <w:rPr>
          <w:rFonts w:ascii="Arial" w:eastAsia="Times New Roman" w:hAnsi="Arial" w:cs="Arial"/>
          <w:kern w:val="0"/>
          <w14:ligatures w14:val="none"/>
        </w:rPr>
        <w:t xml:space="preserve"> </w:t>
      </w:r>
      <w:r w:rsidR="00495A13" w:rsidRPr="000C372D">
        <w:rPr>
          <w:rFonts w:ascii="Arial" w:eastAsia="Times New Roman" w:hAnsi="Arial" w:cs="Arial"/>
          <w:kern w:val="0"/>
          <w14:ligatures w14:val="none"/>
        </w:rPr>
        <w:t>are</w:t>
      </w:r>
      <w:r w:rsidRPr="000C372D">
        <w:rPr>
          <w:rFonts w:ascii="Arial" w:eastAsia="Times New Roman" w:hAnsi="Arial" w:cs="Arial"/>
          <w:kern w:val="0"/>
          <w14:ligatures w14:val="none"/>
        </w:rPr>
        <w:t xml:space="preserve"> principal source of </w:t>
      </w:r>
      <w:r w:rsidR="00B23689" w:rsidRPr="000C372D">
        <w:rPr>
          <w:rFonts w:ascii="Arial" w:eastAsia="Times New Roman" w:hAnsi="Arial" w:cs="Arial"/>
          <w:kern w:val="0"/>
          <w14:ligatures w14:val="none"/>
        </w:rPr>
        <w:t>SPP1</w:t>
      </w:r>
      <w:r w:rsidRPr="000C372D">
        <w:rPr>
          <w:rFonts w:ascii="Arial" w:eastAsia="Times New Roman" w:hAnsi="Arial" w:cs="Arial"/>
          <w:kern w:val="0"/>
          <w14:ligatures w14:val="none"/>
        </w:rPr>
        <w:t xml:space="preserve"> in pHGG</w:t>
      </w:r>
      <w:r w:rsidR="00BE7415" w:rsidRPr="000C372D">
        <w:rPr>
          <w:rFonts w:ascii="Arial" w:eastAsia="Times New Roman" w:hAnsi="Arial" w:cs="Arial"/>
          <w:kern w:val="0"/>
          <w14:ligatures w14:val="none"/>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p>
    <w:p w14:paraId="2E4F048F" w14:textId="4F5B7D4D"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234B13C" w14:textId="5F754A83" w:rsidR="00B7112F" w:rsidRPr="000C372D" w:rsidRDefault="00B7112F" w:rsidP="00B7112F">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2.</w:t>
      </w:r>
      <w:r w:rsidRPr="000C372D">
        <w:rPr>
          <w:rFonts w:ascii="Arial" w:eastAsia="Times New Roman" w:hAnsi="Arial" w:cs="Arial"/>
          <w:i/>
          <w:iCs/>
          <w:kern w:val="0"/>
          <w:sz w:val="22"/>
          <w:szCs w:val="22"/>
          <w14:ligatures w14:val="none"/>
        </w:rPr>
        <w:t xml:space="preserve"> Cellchat cell-cell communication analysis results. a) Outgoing signal heatmap. The intensity of color represents higher communication probability. b) incoming signal heatmap. The intensity of color represents higher communication probability. c) All outgoing signaling network from MGD TAMs. e) Network topology heatmap of SPP1. f) Violin plots of SPP1 transcript abundance across all clusters.</w:t>
      </w:r>
    </w:p>
    <w:p w14:paraId="43BE05B8" w14:textId="58293A92" w:rsidR="00052CDE" w:rsidRPr="000C372D" w:rsidRDefault="00052CDE" w:rsidP="007F3D16">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Transcription factors regulating SPP1</w:t>
      </w:r>
    </w:p>
    <w:p w14:paraId="14CEE082" w14:textId="4DB6CD53" w:rsidR="00EC76E1" w:rsidRPr="000C372D" w:rsidRDefault="009409AD" w:rsidP="001505B5">
      <w:pPr>
        <w:pStyle w:val="NormalWeb"/>
        <w:spacing w:line="480" w:lineRule="auto"/>
        <w:jc w:val="both"/>
        <w:rPr>
          <w:rFonts w:ascii="Arial" w:hAnsi="Arial" w:cs="Arial"/>
        </w:rPr>
      </w:pPr>
      <w:r w:rsidRPr="000C372D">
        <w:rPr>
          <w:rFonts w:ascii="Arial" w:hAnsi="Arial" w:cs="Arial"/>
        </w:rPr>
        <w:t>pySCENIC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 xml:space="preserve">confidence TFs </w:t>
      </w:r>
      <w:r w:rsidR="00052CDE" w:rsidRPr="000C372D">
        <w:rPr>
          <w:rFonts w:ascii="Arial" w:hAnsi="Arial" w:cs="Arial"/>
        </w:rPr>
        <w:lastRenderedPageBreak/>
        <w:t>(THRB, TEAD1, RFX3, NFIB, MAFB, KLF12)</w:t>
      </w:r>
      <w:r w:rsidR="001D2014" w:rsidRPr="000C372D">
        <w:rPr>
          <w:rFonts w:ascii="Arial" w:hAnsi="Arial" w:cs="Arial"/>
        </w:rPr>
        <w:t xml:space="preserve"> predicted by pySCENIC</w:t>
      </w:r>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3a,b)</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expression, </w:t>
      </w:r>
      <w:r w:rsidR="00CC0CDD" w:rsidRPr="000C372D">
        <w:rPr>
          <w:rFonts w:ascii="Arial" w:hAnsi="Arial" w:cs="Arial"/>
        </w:rPr>
        <w:t>and moderately expressed in MGD TAM</w:t>
      </w:r>
      <w:r w:rsidR="008D2196" w:rsidRPr="000C372D">
        <w:rPr>
          <w:rFonts w:ascii="Arial" w:hAnsi="Arial" w:cs="Arial"/>
        </w:rPr>
        <w:t xml:space="preserve"> (Fig 3b,c,d)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lastRenderedPageBreak/>
        <w:t>Fig 3</w:t>
      </w:r>
      <w:r w:rsidRPr="000C372D">
        <w:rPr>
          <w:rFonts w:ascii="Arial" w:hAnsi="Arial" w:cs="Arial"/>
          <w:i/>
          <w:iCs/>
          <w:sz w:val="22"/>
          <w:szCs w:val="22"/>
        </w:rPr>
        <w:t xml:space="preserve">. pySCENIC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number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average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t>Candidate epitope regions within disordered SPP1</w:t>
      </w:r>
    </w:p>
    <w:p w14:paraId="0A7041FE" w14:textId="5D32160B" w:rsidR="00D736D5" w:rsidRPr="000C372D" w:rsidRDefault="00F36976" w:rsidP="007F3D16">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SPP1 is a highly</w:t>
      </w:r>
      <w:r w:rsidR="00F056C3" w:rsidRPr="000C372D">
        <w:rPr>
          <w:rFonts w:ascii="Arial" w:eastAsia="Times New Roman" w:hAnsi="Arial" w:cs="Arial"/>
          <w:kern w:val="0"/>
          <w14:ligatures w14:val="none"/>
        </w:rPr>
        <w:t xml:space="preserve"> </w:t>
      </w:r>
      <w:r w:rsidR="00400A68" w:rsidRPr="000C372D">
        <w:rPr>
          <w:rFonts w:ascii="Arial" w:eastAsia="Times New Roman" w:hAnsi="Arial" w:cs="Arial"/>
          <w:kern w:val="0"/>
          <w14:ligatures w14:val="none"/>
        </w:rPr>
        <w:t>disordered</w:t>
      </w:r>
      <w:r w:rsidRPr="000C372D">
        <w:rPr>
          <w:rFonts w:ascii="Arial" w:eastAsia="Times New Roman" w:hAnsi="Arial" w:cs="Arial"/>
          <w:kern w:val="0"/>
          <w14:ligatures w14:val="none"/>
        </w:rPr>
        <w:t xml:space="preserve"> protein, which enables it to undergo conformational transitional associated with its diverse range of interactions in TME. </w:t>
      </w:r>
      <w:r w:rsidR="00F51B18" w:rsidRPr="000C372D">
        <w:rPr>
          <w:rFonts w:ascii="Arial" w:eastAsia="Times New Roman" w:hAnsi="Arial" w:cs="Arial"/>
          <w:kern w:val="0"/>
          <w14:ligatures w14:val="none"/>
        </w:rPr>
        <w:t xml:space="preserve">Despite its intrinsic disorder, SPP1 exhibits segments of relative structural stability that </w:t>
      </w:r>
      <w:r w:rsidR="00225F3F" w:rsidRPr="000C372D">
        <w:rPr>
          <w:rFonts w:ascii="Arial" w:eastAsia="Times New Roman" w:hAnsi="Arial" w:cs="Arial"/>
          <w:kern w:val="0"/>
          <w14:ligatures w14:val="none"/>
        </w:rPr>
        <w:t xml:space="preserve">has shown to </w:t>
      </w:r>
      <w:r w:rsidR="00F51B18" w:rsidRPr="000C372D">
        <w:rPr>
          <w:rFonts w:ascii="Arial" w:eastAsia="Times New Roman" w:hAnsi="Arial" w:cs="Arial"/>
          <w:kern w:val="0"/>
          <w14:ligatures w14:val="none"/>
        </w:rPr>
        <w:t>serve as viable antibody epitopes</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[34]</w:t>
      </w:r>
      <w:r w:rsidR="00376954" w:rsidRPr="000C372D">
        <w:rPr>
          <w:rFonts w:ascii="Arial" w:eastAsia="Times New Roman" w:hAnsi="Arial" w:cs="Arial"/>
          <w:kern w:val="0"/>
          <w14:ligatures w14:val="none"/>
        </w:rPr>
        <w:fldChar w:fldCharType="end"/>
      </w:r>
      <w:r w:rsidR="00F51B18" w:rsidRPr="000C372D">
        <w:rPr>
          <w:rFonts w:ascii="Arial" w:eastAsia="Times New Roman" w:hAnsi="Arial" w:cs="Arial"/>
          <w:kern w:val="0"/>
          <w14:ligatures w14:val="none"/>
        </w:rPr>
        <w:t>.</w:t>
      </w:r>
      <w:r w:rsidR="008945C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R</w:t>
      </w:r>
      <w:r w:rsidR="00AC0E0E" w:rsidRPr="000C372D">
        <w:rPr>
          <w:rFonts w:ascii="Arial" w:eastAsia="Times New Roman" w:hAnsi="Arial" w:cs="Arial"/>
          <w:kern w:val="0"/>
          <w14:ligatures w14:val="none"/>
        </w:rPr>
        <w:t xml:space="preserve">ecent work showed that using an anti-SPP1 </w:t>
      </w:r>
      <w:r w:rsidR="00316740" w:rsidRPr="000C372D">
        <w:rPr>
          <w:rFonts w:ascii="Arial" w:eastAsia="Times New Roman" w:hAnsi="Arial" w:cs="Arial"/>
          <w:kern w:val="0"/>
          <w14:ligatures w14:val="none"/>
        </w:rPr>
        <w:t>antibody (bioXcell Clone: 100D3) and (clone MPIIIB10)</w:t>
      </w:r>
      <w:r w:rsidR="00AC0E0E" w:rsidRPr="000C372D">
        <w:rPr>
          <w:rFonts w:ascii="Arial" w:eastAsia="Times New Roman" w:hAnsi="Arial" w:cs="Arial"/>
          <w:kern w:val="0"/>
          <w14:ligatures w14:val="none"/>
        </w:rPr>
        <w:t xml:space="preserve"> in combination with mIL13Rα2 CAR T cell therapy show</w:t>
      </w:r>
      <w:r w:rsidR="00376954" w:rsidRPr="000C372D">
        <w:rPr>
          <w:rFonts w:ascii="Arial" w:eastAsia="Times New Roman" w:hAnsi="Arial" w:cs="Arial"/>
          <w:kern w:val="0"/>
          <w14:ligatures w14:val="none"/>
        </w:rPr>
        <w:t>s</w:t>
      </w:r>
      <w:r w:rsidR="00886EB3" w:rsidRPr="000C372D">
        <w:rPr>
          <w:rFonts w:ascii="Arial" w:eastAsia="Times New Roman" w:hAnsi="Arial" w:cs="Arial"/>
          <w:kern w:val="0"/>
          <w14:ligatures w14:val="none"/>
        </w:rPr>
        <w:t xml:space="preserve"> enhanced CAR T cell antitumor response</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[13]","plainTextFormattedCitation":"[13]","previouslyFormattedCitation":"[13]"},"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[13]</w:t>
      </w:r>
      <w:r w:rsidR="00376954" w:rsidRPr="000C372D">
        <w:rPr>
          <w:rFonts w:ascii="Arial" w:eastAsia="Times New Roman" w:hAnsi="Arial" w:cs="Arial"/>
          <w:kern w:val="0"/>
          <w14:ligatures w14:val="none"/>
        </w:rPr>
        <w:fldChar w:fldCharType="end"/>
      </w:r>
      <w:r w:rsidR="00AC0E0E"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 xml:space="preserve">Antibody 2K1, or its chimeric form C2K1, recognizes the equivalent epitope region of human SPP1 (162SVVYGLR168) </w:t>
      </w:r>
      <w:r w:rsidR="00376954"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[51]","plainTextFormattedCitation":"[51]","previouslyFormattedCitation":"[51]"},"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[51]</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w:t>
      </w:r>
      <w:r w:rsidR="00376954" w:rsidRPr="000C372D">
        <w:rPr>
          <w:rFonts w:ascii="Arial" w:hAnsi="Arial" w:cs="Arial"/>
        </w:rPr>
        <w:t xml:space="preserve"> </w:t>
      </w:r>
      <w:r w:rsidR="00376954" w:rsidRPr="000C372D">
        <w:rPr>
          <w:rFonts w:ascii="Arial" w:eastAsia="Times New Roman" w:hAnsi="Arial" w:cs="Arial"/>
          <w:kern w:val="0"/>
          <w14:ligatures w14:val="none"/>
        </w:rPr>
        <w:t xml:space="preserve">Another anti-SPP1 antibody, 23C3, binds to residue segment 42-48 </w:t>
      </w:r>
      <w:r w:rsidR="00376954" w:rsidRPr="000C372D">
        <w:rPr>
          <w:rFonts w:ascii="Arial" w:eastAsia="Times New Roman" w:hAnsi="Arial" w:cs="Arial"/>
          <w:kern w:val="0"/>
          <w14:ligatures w14:val="none"/>
        </w:rPr>
        <w:fldChar w:fldCharType="begin" w:fldLock="1"/>
      </w:r>
      <w:r w:rsidR="001441F7">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[34]","plainTextFormattedCitation":"[34]","previouslyFormattedCitation":"[34]"},"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E71CCA" w:rsidRPr="00E71CCA">
        <w:rPr>
          <w:rFonts w:ascii="Arial" w:eastAsia="Times New Roman" w:hAnsi="Arial" w:cs="Arial"/>
          <w:noProof/>
          <w:kern w:val="0"/>
          <w14:ligatures w14:val="none"/>
        </w:rPr>
        <w:t>[34]</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eastAsia="Times New Roman" w:hAnsi="Arial" w:cs="Arial"/>
          <w:kern w:val="0"/>
          <w14:ligatures w14:val="none"/>
        </w:rPr>
        <w:t>Due to the disordered nature of SPP1 protein, we first applied r</w:t>
      </w:r>
      <w:r w:rsidR="00F51B18" w:rsidRPr="000C372D">
        <w:rPr>
          <w:rFonts w:ascii="Arial" w:eastAsia="Times New Roman" w:hAnsi="Arial" w:cs="Arial"/>
          <w:kern w:val="0"/>
          <w14:ligatures w14:val="none"/>
        </w:rPr>
        <w:t>eplica</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exchange MD simulation at four temperatures (283 K, 303 K, 333 K and 353 K)</w:t>
      </w:r>
      <w:r w:rsidRPr="000C372D">
        <w:rPr>
          <w:rFonts w:ascii="Arial" w:eastAsia="Times New Roman" w:hAnsi="Arial" w:cs="Arial"/>
          <w:kern w:val="0"/>
          <w14:ligatures w14:val="none"/>
        </w:rPr>
        <w:t xml:space="preserve"> to identify relative thermodynamic stability of different regions of the protein.</w:t>
      </w:r>
      <w:r w:rsidR="00F51B18"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 xml:space="preserve">Residue-wise RMSF profiles revealed extensive fluctuations across the protein, reflecting temperature-dependent modulation of its dynamic regions </w:t>
      </w:r>
      <w:r w:rsidR="00F51B18" w:rsidRPr="000C372D">
        <w:rPr>
          <w:rFonts w:ascii="Arial" w:eastAsia="Times New Roman" w:hAnsi="Arial" w:cs="Arial"/>
          <w:kern w:val="0"/>
          <w14:ligatures w14:val="none"/>
        </w:rPr>
        <w:t>(Fig. 4a).</w:t>
      </w:r>
      <w:r w:rsidR="00BF58A7" w:rsidRPr="000C372D">
        <w:rPr>
          <w:rFonts w:ascii="Arial" w:eastAsia="Times New Roman" w:hAnsi="Arial" w:cs="Arial"/>
          <w:kern w:val="0"/>
          <w14:ligatures w14:val="none"/>
        </w:rPr>
        <w:t xml:space="preserve"> Antibody binding regions </w:t>
      </w:r>
      <w:r w:rsidR="00D41748" w:rsidRPr="000C372D">
        <w:rPr>
          <w:rFonts w:ascii="Arial" w:eastAsia="Times New Roman" w:hAnsi="Arial" w:cs="Arial"/>
          <w:kern w:val="0"/>
          <w14:ligatures w14:val="none"/>
        </w:rPr>
        <w:t>2K1, C2K1 (residue 162</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168), and 23C3 (residue 43</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48)</w:t>
      </w:r>
      <w:r w:rsidR="00BF58A7"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consistently showed</w:t>
      </w:r>
      <w:r w:rsidR="00D41748" w:rsidRPr="000C372D">
        <w:rPr>
          <w:rFonts w:ascii="Arial" w:eastAsia="Times New Roman" w:hAnsi="Arial" w:cs="Arial"/>
          <w:kern w:val="0"/>
          <w14:ligatures w14:val="none"/>
        </w:rPr>
        <w:t xml:space="preserve"> significantly</w:t>
      </w:r>
      <w:r w:rsidR="00F51B18" w:rsidRPr="000C372D">
        <w:rPr>
          <w:rFonts w:ascii="Arial" w:eastAsia="Times New Roman" w:hAnsi="Arial" w:cs="Arial"/>
          <w:kern w:val="0"/>
          <w14:ligatures w14:val="none"/>
        </w:rPr>
        <w:t xml:space="preserve"> lower fluctuation</w:t>
      </w:r>
      <w:r w:rsidR="001A43D0" w:rsidRPr="000C372D">
        <w:rPr>
          <w:rFonts w:ascii="Arial" w:eastAsia="Times New Roman" w:hAnsi="Arial" w:cs="Arial"/>
          <w:kern w:val="0"/>
          <w14:ligatures w14:val="none"/>
        </w:rPr>
        <w:t xml:space="preserve"> </w:t>
      </w:r>
      <w:r w:rsidR="001A43D0" w:rsidRPr="000C372D">
        <w:rPr>
          <w:rFonts w:ascii="Arial" w:eastAsia="Times New Roman" w:hAnsi="Arial" w:cs="Arial"/>
          <w:kern w:val="0"/>
          <w14:ligatures w14:val="none"/>
        </w:rPr>
        <w:lastRenderedPageBreak/>
        <w:t>across replicas</w:t>
      </w:r>
      <w:r w:rsidR="00E952DC" w:rsidRPr="000C372D">
        <w:rPr>
          <w:rFonts w:ascii="Arial" w:eastAsia="Times New Roman" w:hAnsi="Arial" w:cs="Arial"/>
          <w:kern w:val="0"/>
          <w14:ligatures w14:val="none"/>
        </w:rPr>
        <w:t xml:space="preserve"> (Fig 4a)</w:t>
      </w:r>
      <w:r w:rsidR="00F51B18" w:rsidRPr="000C372D">
        <w:rPr>
          <w:rFonts w:ascii="Arial" w:eastAsia="Times New Roman" w:hAnsi="Arial" w:cs="Arial"/>
          <w:kern w:val="0"/>
          <w14:ligatures w14:val="none"/>
        </w:rPr>
        <w:t xml:space="preserve"> compared </w:t>
      </w:r>
      <w:r w:rsidR="00DF3F8B" w:rsidRPr="000C372D">
        <w:rPr>
          <w:rFonts w:ascii="Arial" w:eastAsia="Times New Roman" w:hAnsi="Arial" w:cs="Arial"/>
          <w:kern w:val="0"/>
          <w14:ligatures w14:val="none"/>
        </w:rPr>
        <w:t>to</w:t>
      </w:r>
      <w:r w:rsidR="00F51B18" w:rsidRPr="000C372D">
        <w:rPr>
          <w:rFonts w:ascii="Arial" w:eastAsia="Times New Roman" w:hAnsi="Arial" w:cs="Arial"/>
          <w:kern w:val="0"/>
          <w14:ligatures w14:val="none"/>
        </w:rPr>
        <w:t xml:space="preserve"> the highly dynamic remainder of the protein. Importantly, CD44</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binding </w:t>
      </w:r>
      <w:r w:rsidR="00BF58A7" w:rsidRPr="000C372D">
        <w:rPr>
          <w:rFonts w:ascii="Arial" w:eastAsia="Times New Roman" w:hAnsi="Arial" w:cs="Arial"/>
          <w:kern w:val="0"/>
          <w14:ligatures w14:val="none"/>
        </w:rPr>
        <w:t>domain</w:t>
      </w:r>
      <w:r w:rsidR="00F51B18" w:rsidRPr="000C372D">
        <w:rPr>
          <w:rFonts w:ascii="Arial" w:eastAsia="Times New Roman" w:hAnsi="Arial" w:cs="Arial"/>
          <w:kern w:val="0"/>
          <w14:ligatures w14:val="none"/>
        </w:rPr>
        <w:t xml:space="preserve"> (</w:t>
      </w:r>
      <w:r w:rsidR="004A3D03" w:rsidRPr="000C372D">
        <w:rPr>
          <w:rFonts w:ascii="Arial" w:eastAsia="Times New Roman" w:hAnsi="Arial" w:cs="Arial"/>
          <w:kern w:val="0"/>
          <w14:ligatures w14:val="none"/>
        </w:rPr>
        <w:t xml:space="preserve">residue </w:t>
      </w:r>
      <w:r w:rsidR="00F51B18" w:rsidRPr="000C372D">
        <w:rPr>
          <w:rFonts w:ascii="Arial" w:eastAsia="Times New Roman" w:hAnsi="Arial" w:cs="Arial"/>
          <w:kern w:val="0"/>
          <w14:ligatures w14:val="none"/>
        </w:rPr>
        <w:t>121</w:t>
      </w:r>
      <w:r w:rsidR="00AB250A"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140) displayed comparable stability to these</w:t>
      </w:r>
      <w:r w:rsidR="004A3D03" w:rsidRPr="000C372D">
        <w:rPr>
          <w:rFonts w:ascii="Arial" w:eastAsia="Times New Roman" w:hAnsi="Arial" w:cs="Arial"/>
          <w:kern w:val="0"/>
          <w14:ligatures w14:val="none"/>
        </w:rPr>
        <w:t xml:space="preserve"> known</w:t>
      </w:r>
      <w:r w:rsidR="00F51B18" w:rsidRPr="000C372D">
        <w:rPr>
          <w:rFonts w:ascii="Arial" w:eastAsia="Times New Roman" w:hAnsi="Arial" w:cs="Arial"/>
          <w:kern w:val="0"/>
          <w14:ligatures w14:val="none"/>
        </w:rPr>
        <w:t xml:space="preserve"> candidate epitope loops, suggesting it may </w:t>
      </w:r>
      <w:r w:rsidR="004A3D03" w:rsidRPr="000C372D">
        <w:rPr>
          <w:rFonts w:ascii="Arial" w:eastAsia="Times New Roman" w:hAnsi="Arial" w:cs="Arial"/>
          <w:kern w:val="0"/>
          <w14:ligatures w14:val="none"/>
        </w:rPr>
        <w:t>be</w:t>
      </w:r>
      <w:r w:rsidR="00F51B18" w:rsidRPr="000C372D">
        <w:rPr>
          <w:rFonts w:ascii="Arial" w:eastAsia="Times New Roman" w:hAnsi="Arial" w:cs="Arial"/>
          <w:kern w:val="0"/>
          <w14:ligatures w14:val="none"/>
        </w:rPr>
        <w:t xml:space="preserve"> conformationally accessible for antibody </w:t>
      </w:r>
      <w:r w:rsidR="004A3D03" w:rsidRPr="000C372D">
        <w:rPr>
          <w:rFonts w:ascii="Arial" w:eastAsia="Times New Roman" w:hAnsi="Arial" w:cs="Arial"/>
          <w:kern w:val="0"/>
          <w14:ligatures w14:val="none"/>
        </w:rPr>
        <w:t>binding</w:t>
      </w:r>
      <w:r w:rsidR="00F51B18" w:rsidRPr="000C372D">
        <w:rPr>
          <w:rFonts w:ascii="Arial" w:eastAsia="Times New Roman" w:hAnsi="Arial" w:cs="Arial"/>
          <w:kern w:val="0"/>
          <w14:ligatures w14:val="none"/>
        </w:rPr>
        <w:t>.</w:t>
      </w:r>
      <w:r w:rsidR="0020711D"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To capture a representative SPP1 conformation, all MD frames</w:t>
      </w:r>
      <w:r w:rsidR="0020711D" w:rsidRPr="000C372D">
        <w:rPr>
          <w:rFonts w:ascii="Arial" w:eastAsia="Times New Roman" w:hAnsi="Arial" w:cs="Arial"/>
          <w:kern w:val="0"/>
          <w14:ligatures w14:val="none"/>
        </w:rPr>
        <w:t xml:space="preserve"> from all replicas were projected</w:t>
      </w:r>
      <w:r w:rsidR="00F51B18" w:rsidRPr="000C372D">
        <w:rPr>
          <w:rFonts w:ascii="Arial" w:eastAsia="Times New Roman" w:hAnsi="Arial" w:cs="Arial"/>
          <w:kern w:val="0"/>
          <w14:ligatures w14:val="none"/>
        </w:rPr>
        <w:t xml:space="preserve"> onto a two</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dimensional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surface defined by RMSD and radius of gyration</w:t>
      </w:r>
      <w:r w:rsidR="00BF58A7" w:rsidRPr="000C372D">
        <w:rPr>
          <w:rFonts w:ascii="Arial" w:eastAsia="Times New Roman" w:hAnsi="Arial" w:cs="Arial"/>
          <w:kern w:val="0"/>
          <w14:ligatures w14:val="none"/>
        </w:rPr>
        <w:t xml:space="preserve"> (Rg)</w:t>
      </w:r>
      <w:r w:rsidR="00F51B18" w:rsidRPr="000C372D">
        <w:rPr>
          <w:rFonts w:ascii="Arial" w:eastAsia="Times New Roman" w:hAnsi="Arial" w:cs="Arial"/>
          <w:kern w:val="0"/>
          <w14:ligatures w14:val="none"/>
        </w:rPr>
        <w:t xml:space="preserve"> (Fig. 4b). The global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minimum corresponded to a compact ensemble centered at RMSD ≈ </w:t>
      </w:r>
      <w:r w:rsidR="00366C92" w:rsidRPr="000C372D">
        <w:rPr>
          <w:rFonts w:ascii="Arial" w:eastAsia="Times New Roman" w:hAnsi="Arial" w:cs="Arial"/>
          <w:kern w:val="0"/>
          <w14:ligatures w14:val="none"/>
        </w:rPr>
        <w:t>1</w:t>
      </w:r>
      <w:r w:rsidR="00F51B18" w:rsidRPr="000C372D">
        <w:rPr>
          <w:rFonts w:ascii="Arial" w:eastAsia="Times New Roman" w:hAnsi="Arial" w:cs="Arial"/>
          <w:kern w:val="0"/>
          <w14:ligatures w14:val="none"/>
        </w:rPr>
        <w:t>.</w:t>
      </w:r>
      <w:r w:rsidR="00366C92" w:rsidRPr="000C372D">
        <w:rPr>
          <w:rFonts w:ascii="Arial" w:eastAsia="Times New Roman" w:hAnsi="Arial" w:cs="Arial"/>
          <w:kern w:val="0"/>
          <w14:ligatures w14:val="none"/>
        </w:rPr>
        <w:t>9</w:t>
      </w:r>
      <w:r w:rsidR="00F51B18" w:rsidRPr="000C372D">
        <w:rPr>
          <w:rFonts w:ascii="Arial" w:eastAsia="Times New Roman" w:hAnsi="Arial" w:cs="Arial"/>
          <w:kern w:val="0"/>
          <w14:ligatures w14:val="none"/>
        </w:rPr>
        <w:t xml:space="preserve"> nm and Rg ≈ 4.09 nm. </w:t>
      </w:r>
      <w:r w:rsidR="006C79BD" w:rsidRPr="000C372D">
        <w:rPr>
          <w:rFonts w:ascii="Arial" w:eastAsia="Times New Roman" w:hAnsi="Arial" w:cs="Arial"/>
          <w:kern w:val="0"/>
          <w14:ligatures w14:val="none"/>
        </w:rPr>
        <w:t>The c</w:t>
      </w:r>
      <w:r w:rsidR="00F51B18" w:rsidRPr="000C372D">
        <w:rPr>
          <w:rFonts w:ascii="Arial" w:eastAsia="Times New Roman" w:hAnsi="Arial" w:cs="Arial"/>
          <w:kern w:val="0"/>
          <w14:ligatures w14:val="none"/>
        </w:rPr>
        <w:t>entroid structure</w:t>
      </w:r>
      <w:r w:rsidR="006C79BD" w:rsidRPr="000C372D">
        <w:rPr>
          <w:rFonts w:ascii="Arial" w:eastAsia="Times New Roman" w:hAnsi="Arial" w:cs="Arial"/>
          <w:kern w:val="0"/>
          <w14:ligatures w14:val="none"/>
        </w:rPr>
        <w:t xml:space="preserve"> was extracted </w:t>
      </w:r>
      <w:r w:rsidR="00400A68" w:rsidRPr="000C372D">
        <w:rPr>
          <w:rFonts w:ascii="Arial" w:eastAsia="Times New Roman" w:hAnsi="Arial" w:cs="Arial"/>
          <w:kern w:val="0"/>
          <w14:ligatures w14:val="none"/>
        </w:rPr>
        <w:t>from</w:t>
      </w:r>
      <w:r w:rsidR="00F51B18" w:rsidRPr="000C372D">
        <w:rPr>
          <w:rFonts w:ascii="Arial" w:eastAsia="Times New Roman" w:hAnsi="Arial" w:cs="Arial"/>
          <w:kern w:val="0"/>
          <w14:ligatures w14:val="none"/>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1E0EF41E" w:rsidR="009E4BC5" w:rsidRPr="000C372D" w:rsidRDefault="00585065" w:rsidP="00323351">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4.</w:t>
      </w:r>
      <w:r w:rsidRPr="000C372D">
        <w:rPr>
          <w:rFonts w:ascii="Arial" w:eastAsia="Times New Roman" w:hAnsi="Arial" w:cs="Arial"/>
          <w:i/>
          <w:iCs/>
          <w:kern w:val="0"/>
          <w:sz w:val="22"/>
          <w:szCs w:val="22"/>
          <w14:ligatures w14:val="none"/>
        </w:rPr>
        <w:t xml:space="preserve"> SPP1 protein structure and sequence analysis results. a) Root mean squared fluctuation of SPP1 protein residues under replica exchange molecular dynamics simulation starting at temperatures 283.15K (black), 303.15K (red), 333.15K (green), and 353.15K (blue). </w:t>
      </w:r>
      <w:r w:rsidR="00EC59C7">
        <w:rPr>
          <w:rFonts w:ascii="Arial" w:eastAsia="Times New Roman" w:hAnsi="Arial" w:cs="Arial"/>
          <w:i/>
          <w:iCs/>
          <w:kern w:val="0"/>
          <w:sz w:val="22"/>
          <w:szCs w:val="22"/>
          <w14:ligatures w14:val="none"/>
        </w:rPr>
        <w:t>8</w:t>
      </w:r>
      <w:r w:rsidRPr="000C372D">
        <w:rPr>
          <w:rFonts w:ascii="Arial" w:eastAsia="Times New Roman" w:hAnsi="Arial" w:cs="Arial"/>
          <w:i/>
          <w:iCs/>
          <w:kern w:val="0"/>
          <w:sz w:val="22"/>
          <w:szCs w:val="22"/>
          <w14:ligatures w14:val="none"/>
        </w:rPr>
        <w:t xml:space="preserve">, b) Energy landscape-based conformation sampling from four replicate exchange runs. Here y-axis represents </w:t>
      </w:r>
      <w:r w:rsidR="00323351" w:rsidRPr="000C372D">
        <w:rPr>
          <w:rFonts w:ascii="Arial" w:eastAsia="Times New Roman" w:hAnsi="Arial" w:cs="Arial"/>
          <w:i/>
          <w:iCs/>
          <w:kern w:val="0"/>
          <w:sz w:val="22"/>
          <w:szCs w:val="22"/>
          <w14:ligatures w14:val="none"/>
        </w:rPr>
        <w:t>radius</w:t>
      </w:r>
      <w:r w:rsidRPr="000C372D">
        <w:rPr>
          <w:rFonts w:ascii="Arial" w:eastAsia="Times New Roman" w:hAnsi="Arial" w:cs="Arial"/>
          <w:i/>
          <w:iCs/>
          <w:kern w:val="0"/>
          <w:sz w:val="22"/>
          <w:szCs w:val="22"/>
          <w14:ligatures w14:val="none"/>
        </w:rPr>
        <w:t xml:space="preserve"> of gyration values across all 4 chains and x axis represents RMSD values across all 4 chains. c) Most stable </w:t>
      </w:r>
      <w:r w:rsidR="00323351" w:rsidRPr="000C372D">
        <w:rPr>
          <w:rFonts w:ascii="Arial" w:eastAsia="Times New Roman" w:hAnsi="Arial" w:cs="Arial"/>
          <w:i/>
          <w:iCs/>
          <w:kern w:val="0"/>
          <w:sz w:val="22"/>
          <w:szCs w:val="22"/>
          <w14:ligatures w14:val="none"/>
        </w:rPr>
        <w:t xml:space="preserve">SPP1 </w:t>
      </w:r>
      <w:r w:rsidRPr="000C372D">
        <w:rPr>
          <w:rFonts w:ascii="Arial" w:eastAsia="Times New Roman" w:hAnsi="Arial" w:cs="Arial"/>
          <w:i/>
          <w:iCs/>
          <w:kern w:val="0"/>
          <w:sz w:val="22"/>
          <w:szCs w:val="22"/>
          <w14:ligatures w14:val="none"/>
        </w:rPr>
        <w:t xml:space="preserve">conformation across all 4 replica exchange trajectories. 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(residue 121-140) is shown in orange,</w:t>
      </w:r>
      <w:r w:rsidR="00323351" w:rsidRPr="000C372D">
        <w:rPr>
          <w:rFonts w:ascii="Arial" w:eastAsia="Times New Roman" w:hAnsi="Arial" w:cs="Arial"/>
          <w:i/>
          <w:iCs/>
          <w:kern w:val="0"/>
          <w:sz w:val="22"/>
          <w:szCs w:val="22"/>
          <w14:ligatures w14:val="none"/>
        </w:rPr>
        <w:t xml:space="preserve"> 23C3 binding motif is shown in blue, and 2K1 and C2K1 binding motif is shown in cyan. and </w:t>
      </w:r>
      <w:r w:rsidRPr="000C372D">
        <w:rPr>
          <w:rFonts w:ascii="Arial" w:eastAsia="Times New Roman" w:hAnsi="Arial" w:cs="Arial"/>
          <w:i/>
          <w:iCs/>
          <w:kern w:val="0"/>
          <w:sz w:val="22"/>
          <w:szCs w:val="22"/>
          <w14:ligatures w14:val="none"/>
        </w:rPr>
        <w:t>known SPP1 antibody binding interface shown in blue, and cyan</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d) SPP1 protein residue phosphorylation</w:t>
      </w:r>
      <w:r w:rsidR="00323351" w:rsidRPr="000C372D">
        <w:rPr>
          <w:rFonts w:ascii="Arial" w:eastAsia="Times New Roman" w:hAnsi="Arial" w:cs="Arial"/>
          <w:i/>
          <w:iCs/>
          <w:kern w:val="0"/>
          <w:sz w:val="22"/>
          <w:szCs w:val="22"/>
          <w14:ligatures w14:val="none"/>
        </w:rPr>
        <w:t xml:space="preserve"> score</w:t>
      </w:r>
      <w:r w:rsidRPr="000C372D">
        <w:rPr>
          <w:rFonts w:ascii="Arial" w:eastAsia="Times New Roman" w:hAnsi="Arial" w:cs="Arial"/>
          <w:i/>
          <w:iCs/>
          <w:kern w:val="0"/>
          <w:sz w:val="22"/>
          <w:szCs w:val="22"/>
          <w14:ligatures w14:val="none"/>
        </w:rPr>
        <w:t xml:space="preserve"> heatmap. Arrow highlights the top </w:t>
      </w:r>
      <w:r w:rsidR="00323351" w:rsidRPr="000C372D">
        <w:rPr>
          <w:rFonts w:ascii="Arial" w:eastAsia="Times New Roman" w:hAnsi="Arial" w:cs="Arial"/>
          <w:i/>
          <w:iCs/>
          <w:kern w:val="0"/>
          <w:sz w:val="22"/>
          <w:szCs w:val="22"/>
          <w14:ligatures w14:val="none"/>
        </w:rPr>
        <w:t xml:space="preserve">computationally predicted </w:t>
      </w:r>
      <w:r w:rsidRPr="000C372D">
        <w:rPr>
          <w:rFonts w:ascii="Arial" w:eastAsia="Times New Roman" w:hAnsi="Arial" w:cs="Arial"/>
          <w:i/>
          <w:iCs/>
          <w:kern w:val="0"/>
          <w:sz w:val="22"/>
          <w:szCs w:val="22"/>
          <w14:ligatures w14:val="none"/>
        </w:rPr>
        <w:t xml:space="preserve">likely phosphorylation </w:t>
      </w:r>
      <w:r w:rsidR="00980E48">
        <w:rPr>
          <w:rFonts w:ascii="Arial" w:eastAsia="Times New Roman" w:hAnsi="Arial" w:cs="Arial"/>
          <w:i/>
          <w:iCs/>
          <w:kern w:val="0"/>
          <w:sz w:val="22"/>
          <w:szCs w:val="22"/>
          <w14:ligatures w14:val="none"/>
        </w:rPr>
        <w:t>site</w:t>
      </w:r>
      <w:r w:rsidRPr="000C372D">
        <w:rPr>
          <w:rFonts w:ascii="Arial" w:eastAsia="Times New Roman" w:hAnsi="Arial" w:cs="Arial"/>
          <w:i/>
          <w:iCs/>
          <w:kern w:val="0"/>
          <w:sz w:val="22"/>
          <w:szCs w:val="22"/>
          <w14:ligatures w14:val="none"/>
        </w:rPr>
        <w:t xml:space="preserve"> 169 with score &gt; 0.8</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e) Sequence alignment of SPP1 across mammals. Orange bar highlights SPP1-CD44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w:t>
      </w:r>
      <w:r w:rsidR="00323351" w:rsidRPr="000C372D">
        <w:rPr>
          <w:rFonts w:ascii="Arial" w:eastAsia="Times New Roman" w:hAnsi="Arial" w:cs="Arial"/>
          <w:i/>
          <w:iCs/>
          <w:kern w:val="0"/>
          <w:sz w:val="22"/>
          <w:szCs w:val="22"/>
          <w14:ligatures w14:val="none"/>
        </w:rPr>
        <w:t xml:space="preserve">blue bar highlights 23C3 binding motif, cyan bar </w:t>
      </w:r>
      <w:r w:rsidR="00980E48" w:rsidRPr="000C372D">
        <w:rPr>
          <w:rFonts w:ascii="Arial" w:eastAsia="Times New Roman" w:hAnsi="Arial" w:cs="Arial"/>
          <w:i/>
          <w:iCs/>
          <w:kern w:val="0"/>
          <w:sz w:val="22"/>
          <w:szCs w:val="22"/>
          <w14:ligatures w14:val="none"/>
        </w:rPr>
        <w:t>highlights</w:t>
      </w:r>
      <w:r w:rsidR="00323351" w:rsidRPr="000C372D">
        <w:rPr>
          <w:rFonts w:ascii="Arial" w:eastAsia="Times New Roman" w:hAnsi="Arial" w:cs="Arial"/>
          <w:i/>
          <w:iCs/>
          <w:kern w:val="0"/>
          <w:sz w:val="22"/>
          <w:szCs w:val="22"/>
          <w14:ligatures w14:val="none"/>
        </w:rPr>
        <w:t xml:space="preserve"> 2K1 and C2K1 binding motif, and red </w:t>
      </w:r>
      <w:r w:rsidR="00323351" w:rsidRPr="000C372D">
        <w:rPr>
          <w:rFonts w:ascii="Arial" w:eastAsia="Times New Roman" w:hAnsi="Arial" w:cs="Arial"/>
          <w:i/>
          <w:iCs/>
          <w:kern w:val="0"/>
          <w:sz w:val="22"/>
          <w:szCs w:val="22"/>
          <w14:ligatures w14:val="none"/>
        </w:rPr>
        <w:lastRenderedPageBreak/>
        <w:t xml:space="preserve">arrow represent phosphorylation </w:t>
      </w:r>
      <w:r w:rsidR="00980E48">
        <w:rPr>
          <w:rFonts w:ascii="Arial" w:eastAsia="Times New Roman" w:hAnsi="Arial" w:cs="Arial"/>
          <w:i/>
          <w:iCs/>
          <w:kern w:val="0"/>
          <w:sz w:val="22"/>
          <w:szCs w:val="22"/>
          <w14:ligatures w14:val="none"/>
        </w:rPr>
        <w:t>site</w:t>
      </w:r>
      <w:r w:rsidR="00323351" w:rsidRPr="000C372D">
        <w:rPr>
          <w:rFonts w:ascii="Arial" w:eastAsia="Times New Roman" w:hAnsi="Arial" w:cs="Arial"/>
          <w:i/>
          <w:iCs/>
          <w:kern w:val="0"/>
          <w:sz w:val="22"/>
          <w:szCs w:val="22"/>
          <w14:ligatures w14:val="none"/>
        </w:rPr>
        <w:t xml:space="preserve"> 169 on SPP1 protein sequence.</w:t>
      </w:r>
      <w:r w:rsidRPr="000C372D">
        <w:rPr>
          <w:rFonts w:ascii="Arial" w:eastAsia="Times New Roman" w:hAnsi="Arial" w:cs="Arial"/>
          <w:i/>
          <w:iCs/>
          <w:kern w:val="0"/>
          <w:sz w:val="22"/>
          <w:szCs w:val="22"/>
          <w14:ligatures w14:val="none"/>
        </w:rPr>
        <w:t xml:space="preserve"> f) Root mean squared fluctuation quadratic mean of normal SPP1 (black) and residue 169 phosphorylated SPP1 (red),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eastAsia="Times New Roman" w:hAnsi="Arial" w:cs="Arial"/>
          <w:kern w:val="0"/>
          <w:sz w:val="22"/>
          <w:szCs w:val="22"/>
          <w14:ligatures w14:val="none"/>
        </w:rPr>
      </w:pPr>
    </w:p>
    <w:p w14:paraId="3DA6C8A2" w14:textId="7FFE55ED"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binding motif</w:t>
      </w:r>
    </w:p>
    <w:p w14:paraId="3EB06DB6" w14:textId="5CFB6BAA" w:rsidR="00F51B18" w:rsidRPr="000C372D" w:rsidRDefault="00F51B18"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Given </w:t>
      </w:r>
      <w:r w:rsidR="00E472B7" w:rsidRPr="000C372D">
        <w:rPr>
          <w:rFonts w:ascii="Arial" w:eastAsia="Times New Roman" w:hAnsi="Arial" w:cs="Arial"/>
          <w:kern w:val="0"/>
          <w14:ligatures w14:val="none"/>
        </w:rPr>
        <w:t>the</w:t>
      </w:r>
      <w:r w:rsidRPr="000C372D">
        <w:rPr>
          <w:rFonts w:ascii="Arial" w:eastAsia="Times New Roman" w:hAnsi="Arial" w:cs="Arial"/>
          <w:kern w:val="0"/>
          <w14:ligatures w14:val="none"/>
        </w:rPr>
        <w:t xml:space="preserve"> disorder</w:t>
      </w:r>
      <w:r w:rsidR="00E472B7" w:rsidRPr="000C372D">
        <w:rPr>
          <w:rFonts w:ascii="Arial" w:eastAsia="Times New Roman" w:hAnsi="Arial" w:cs="Arial"/>
          <w:kern w:val="0"/>
          <w14:ligatures w14:val="none"/>
        </w:rPr>
        <w:t xml:space="preserve"> nature of SPP1 protein</w:t>
      </w:r>
      <w:r w:rsidRPr="000C372D">
        <w:rPr>
          <w:rFonts w:ascii="Arial" w:eastAsia="Times New Roman" w:hAnsi="Arial" w:cs="Arial"/>
          <w:kern w:val="0"/>
          <w14:ligatures w14:val="none"/>
        </w:rPr>
        <w:t>, post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translational modifications could induce local folding and create stable binding surfaces. NetPhos 3.1 predicted a high</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confidence </w:t>
      </w:r>
      <w:r w:rsidR="003565DE" w:rsidRPr="000C372D">
        <w:rPr>
          <w:rFonts w:ascii="Arial" w:eastAsia="Times New Roman" w:hAnsi="Arial" w:cs="Arial"/>
          <w:kern w:val="0"/>
          <w14:ligatures w14:val="none"/>
        </w:rPr>
        <w:t>P</w:t>
      </w:r>
      <w:r w:rsidR="003565DE">
        <w:rPr>
          <w:rFonts w:ascii="Arial" w:eastAsia="Times New Roman" w:hAnsi="Arial" w:cs="Arial"/>
          <w:kern w:val="0"/>
          <w14:ligatures w14:val="none"/>
        </w:rPr>
        <w:t>rotein kinase C (P</w:t>
      </w:r>
      <w:r w:rsidR="003565DE" w:rsidRPr="000C372D">
        <w:rPr>
          <w:rFonts w:ascii="Arial" w:eastAsia="Times New Roman" w:hAnsi="Arial" w:cs="Arial"/>
          <w:kern w:val="0"/>
          <w14:ligatures w14:val="none"/>
        </w:rPr>
        <w:t>KC</w:t>
      </w:r>
      <w:r w:rsidR="003565DE">
        <w:rPr>
          <w:rFonts w:ascii="Arial" w:eastAsia="Times New Roman" w:hAnsi="Arial" w:cs="Arial"/>
          <w:kern w:val="0"/>
          <w14:ligatures w14:val="none"/>
        </w:rPr>
        <w:t xml:space="preserve">) </w:t>
      </w:r>
      <w:r w:rsidRPr="000C372D">
        <w:rPr>
          <w:rFonts w:ascii="Arial" w:eastAsia="Times New Roman" w:hAnsi="Arial" w:cs="Arial"/>
          <w:kern w:val="0"/>
          <w14:ligatures w14:val="none"/>
        </w:rPr>
        <w:t xml:space="preserve">phosphorylation site at Ser169 </w:t>
      </w:r>
      <w:r w:rsidR="003565DE">
        <w:rPr>
          <w:rFonts w:ascii="Arial" w:eastAsia="Times New Roman" w:hAnsi="Arial" w:cs="Arial"/>
          <w:kern w:val="0"/>
          <w14:ligatures w14:val="none"/>
        </w:rPr>
        <w:t>(</w:t>
      </w:r>
      <w:r w:rsidRPr="000C372D">
        <w:rPr>
          <w:rFonts w:ascii="Arial" w:eastAsia="Times New Roman" w:hAnsi="Arial" w:cs="Arial"/>
          <w:kern w:val="0"/>
          <w14:ligatures w14:val="none"/>
        </w:rPr>
        <w:t>score &gt; 0.</w:t>
      </w:r>
      <w:r w:rsidR="002970EE" w:rsidRPr="000C372D">
        <w:rPr>
          <w:rFonts w:ascii="Arial" w:eastAsia="Times New Roman" w:hAnsi="Arial" w:cs="Arial"/>
          <w:kern w:val="0"/>
          <w14:ligatures w14:val="none"/>
        </w:rPr>
        <w:t>8</w:t>
      </w:r>
      <w:r w:rsidRPr="000C372D">
        <w:rPr>
          <w:rFonts w:ascii="Arial" w:eastAsia="Times New Roman" w:hAnsi="Arial" w:cs="Arial"/>
          <w:kern w:val="0"/>
          <w14:ligatures w14:val="none"/>
        </w:rPr>
        <w:t>) (Fig. 4d). Multi</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species alignment (Fig. 4e) confirmed that Ser169, as well as the </w:t>
      </w:r>
      <w:r w:rsidR="00E472B7" w:rsidRPr="000C372D">
        <w:rPr>
          <w:rFonts w:ascii="Arial" w:eastAsia="Times New Roman" w:hAnsi="Arial" w:cs="Arial"/>
          <w:kern w:val="0"/>
          <w14:ligatures w14:val="none"/>
        </w:rPr>
        <w:t>known</w:t>
      </w:r>
      <w:r w:rsidRPr="000C372D">
        <w:rPr>
          <w:rFonts w:ascii="Arial" w:eastAsia="Times New Roman" w:hAnsi="Arial" w:cs="Arial"/>
          <w:kern w:val="0"/>
          <w14:ligatures w14:val="none"/>
        </w:rPr>
        <w:t xml:space="preserve"> epitope regions 43–48, 162–168, and the</w:t>
      </w:r>
      <w:r w:rsidR="00E472B7" w:rsidRPr="000C372D">
        <w:rPr>
          <w:rFonts w:ascii="Arial" w:eastAsia="Times New Roman" w:hAnsi="Arial" w:cs="Arial"/>
          <w:kern w:val="0"/>
          <w14:ligatures w14:val="none"/>
        </w:rPr>
        <w:t xml:space="preserve"> subset (residue 123–131) of</w:t>
      </w:r>
      <w:r w:rsidRPr="000C372D">
        <w:rPr>
          <w:rFonts w:ascii="Arial" w:eastAsia="Times New Roman" w:hAnsi="Arial" w:cs="Arial"/>
          <w:kern w:val="0"/>
          <w14:ligatures w14:val="none"/>
        </w:rPr>
        <w:t xml:space="preserve"> CD44</w:t>
      </w:r>
      <w:r w:rsidRPr="000C372D">
        <w:rPr>
          <w:rFonts w:ascii="Cambria Math" w:eastAsia="Times New Roman" w:hAnsi="Cambria Math" w:cs="Cambria Math"/>
          <w:kern w:val="0"/>
          <w14:ligatures w14:val="none"/>
        </w:rPr>
        <w:t>‐</w:t>
      </w:r>
      <w:r w:rsidR="00BF58A7" w:rsidRPr="000C372D">
        <w:rPr>
          <w:rFonts w:ascii="Arial" w:eastAsia="Times New Roman" w:hAnsi="Arial" w:cs="Arial"/>
          <w:kern w:val="0"/>
          <w14:ligatures w14:val="none"/>
        </w:rPr>
        <w:t>binding</w:t>
      </w:r>
      <w:r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domain</w:t>
      </w:r>
      <w:r w:rsidRPr="000C372D">
        <w:rPr>
          <w:rFonts w:ascii="Arial" w:eastAsia="Times New Roman" w:hAnsi="Arial" w:cs="Arial"/>
          <w:kern w:val="0"/>
          <w14:ligatures w14:val="none"/>
        </w:rPr>
        <w:t xml:space="preserve">, are highly conserved, </w:t>
      </w:r>
      <w:r w:rsidR="00E472B7" w:rsidRPr="000C372D">
        <w:rPr>
          <w:rFonts w:ascii="Arial" w:eastAsia="Times New Roman" w:hAnsi="Arial" w:cs="Arial"/>
          <w:kern w:val="0"/>
          <w14:ligatures w14:val="none"/>
        </w:rPr>
        <w:t>indicating functional significance of their corresponding residues</w:t>
      </w:r>
      <w:r w:rsidRPr="000C372D">
        <w:rPr>
          <w:rFonts w:ascii="Arial" w:eastAsia="Times New Roman" w:hAnsi="Arial" w:cs="Arial"/>
          <w:kern w:val="0"/>
          <w14:ligatures w14:val="none"/>
        </w:rPr>
        <w:t>.</w:t>
      </w:r>
    </w:p>
    <w:p w14:paraId="3A26484E" w14:textId="791744F3" w:rsidR="00330945" w:rsidRPr="000C372D" w:rsidRDefault="001333EB" w:rsidP="00B97A6B">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 xml:space="preserve">ns MD replicates each of unmodified and </w:t>
      </w:r>
      <w:r w:rsidR="00980E48" w:rsidRPr="000C372D">
        <w:rPr>
          <w:rFonts w:ascii="Arial" w:hAnsi="Arial" w:cs="Arial"/>
        </w:rPr>
        <w:t>pSer169</w:t>
      </w:r>
      <w:r w:rsidR="00F51B18" w:rsidRPr="000C372D">
        <w:rPr>
          <w:rFonts w:ascii="Arial" w:hAnsi="Arial" w:cs="Arial"/>
        </w:rPr>
        <w:t xml:space="preserve"> SPP1</w:t>
      </w:r>
      <w:r w:rsidRPr="000C372D">
        <w:rPr>
          <w:rFonts w:ascii="Arial" w:hAnsi="Arial" w:cs="Arial"/>
        </w:rPr>
        <w:t xml:space="preserve"> were conducted. Quadratic mean of RMSF values of all three chains for each residue position was calculated to explore difference between RMSF patterns in unmodified and </w:t>
      </w:r>
      <w:r w:rsidR="00980E48" w:rsidRPr="000C372D">
        <w:rPr>
          <w:rFonts w:ascii="Arial" w:hAnsi="Arial" w:cs="Arial"/>
        </w:rPr>
        <w:t>pSer169</w:t>
      </w:r>
      <w:r w:rsidR="00980E48">
        <w:rPr>
          <w:rFonts w:ascii="Arial" w:hAnsi="Arial" w:cs="Arial"/>
        </w:rPr>
        <w:t xml:space="preserve"> </w:t>
      </w:r>
      <w:r w:rsidRPr="000C372D">
        <w:rPr>
          <w:rFonts w:ascii="Arial" w:hAnsi="Arial" w:cs="Arial"/>
        </w:rPr>
        <w:t>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w:t>
      </w:r>
      <w:r w:rsidR="00F51B18" w:rsidRPr="00B97A6B">
        <w:rPr>
          <w:rFonts w:ascii="Arial" w:hAnsi="Arial" w:cs="Arial"/>
        </w:rPr>
        <w:t>p.</w:t>
      </w:r>
      <w:r w:rsidR="00093CE6" w:rsidRPr="00B97A6B">
        <w:rPr>
          <w:rFonts w:ascii="Arial" w:hAnsi="Arial" w:cs="Arial"/>
        </w:rPr>
        <w:t xml:space="preserve"> </w:t>
      </w:r>
      <w:r w:rsidR="00B97A6B" w:rsidRPr="00B97A6B">
        <w:rPr>
          <w:rFonts w:ascii="Arial" w:hAnsi="Arial" w:cs="Arial"/>
        </w:rPr>
        <w:t>We plan to extend MD simulations of unmodified and pSer169 SPP1 to microseconds to verify how phosphorylation at residue 169 affects the SPP1-CDD4 binding interface</w:t>
      </w:r>
      <w:r w:rsidR="004D3CF5">
        <w:rPr>
          <w:rFonts w:ascii="Arial" w:hAnsi="Arial" w:cs="Arial"/>
        </w:rPr>
        <w:t xml:space="preserve"> at a longer time scale</w:t>
      </w:r>
      <w:r w:rsidR="00B97A6B" w:rsidRPr="00B97A6B">
        <w:rPr>
          <w:rFonts w:ascii="Arial" w:hAnsi="Arial" w:cs="Arial"/>
        </w:rPr>
        <w:t>.</w:t>
      </w:r>
    </w:p>
    <w:p w14:paraId="579BF9EF" w14:textId="77777777" w:rsidR="006E25D1" w:rsidRPr="000C372D" w:rsidRDefault="006E25D1" w:rsidP="001505B5">
      <w:pPr>
        <w:pStyle w:val="NormalWeb"/>
        <w:spacing w:line="480" w:lineRule="auto"/>
        <w:ind w:firstLine="720"/>
        <w:jc w:val="both"/>
        <w:rPr>
          <w:rFonts w:ascii="Arial" w:hAnsi="Arial" w:cs="Arial"/>
        </w:rPr>
      </w:pPr>
    </w:p>
    <w:p w14:paraId="1E4F6D35" w14:textId="69646D6C" w:rsidR="00D740F2" w:rsidRPr="000C372D" w:rsidRDefault="00D740F2" w:rsidP="00CB0FB5">
      <w:pPr>
        <w:pStyle w:val="NormalWeb"/>
        <w:numPr>
          <w:ilvl w:val="1"/>
          <w:numId w:val="1"/>
        </w:numPr>
        <w:spacing w:line="480" w:lineRule="auto"/>
        <w:jc w:val="both"/>
        <w:rPr>
          <w:rFonts w:ascii="Arial" w:hAnsi="Arial" w:cs="Arial"/>
          <w:b/>
          <w:bCs/>
        </w:rPr>
      </w:pPr>
      <w:r w:rsidRPr="000C372D">
        <w:rPr>
          <w:rFonts w:ascii="Arial" w:hAnsi="Arial" w:cs="Arial"/>
          <w:b/>
          <w:bCs/>
        </w:rPr>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1B99AD0E" w:rsidR="00A829F3" w:rsidRPr="000C372D" w:rsidRDefault="00D740F2" w:rsidP="00CD638B">
      <w:pPr>
        <w:pStyle w:val="NormalWeb"/>
        <w:spacing w:line="480" w:lineRule="auto"/>
        <w:jc w:val="both"/>
        <w:rPr>
          <w:rFonts w:ascii="Arial" w:hAnsi="Arial" w:cs="Arial"/>
        </w:rPr>
      </w:pPr>
      <w:r w:rsidRPr="000C372D">
        <w:rPr>
          <w:rFonts w:ascii="Arial" w:hAnsi="Arial" w:cs="Arial"/>
        </w:rPr>
        <w:t>Starting from the parental 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i) predicted binding free energy to unmodified SPP1 (dG_separated)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CDRs.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r w:rsidR="0071144F" w:rsidRPr="000C372D">
        <w:rPr>
          <w:rFonts w:ascii="Arial" w:hAnsi="Arial" w:cs="Arial"/>
        </w:rPr>
        <w:t>paths</w:t>
      </w:r>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dG_separated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we plotted dG_separated against the cosine-</w:t>
      </w:r>
      <w:r w:rsidR="00CD638B" w:rsidRPr="000C372D">
        <w:rPr>
          <w:rFonts w:ascii="Arial" w:hAnsi="Arial" w:cs="Arial"/>
        </w:rPr>
        <w:t xml:space="preserve">esm2 </w:t>
      </w:r>
      <w:r w:rsidRPr="000C372D">
        <w:rPr>
          <w:rFonts w:ascii="Arial" w:hAnsi="Arial" w:cs="Arial"/>
        </w:rPr>
        <w:t xml:space="preserve">embedding distance from parental 23C3 (Fig. 5b). The global </w:t>
      </w:r>
      <w:r w:rsidR="0071144F" w:rsidRPr="000C372D">
        <w:rPr>
          <w:rFonts w:ascii="Arial" w:hAnsi="Arial" w:cs="Arial"/>
        </w:rPr>
        <w:t>minimum representing</w:t>
      </w:r>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 variant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this variant 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6E60F726" w14:textId="77777777" w:rsidR="006E25D1" w:rsidRPr="000C372D" w:rsidRDefault="006E25D1" w:rsidP="00CD638B">
      <w:pPr>
        <w:pStyle w:val="NormalWeb"/>
        <w:spacing w:line="480" w:lineRule="auto"/>
        <w:jc w:val="both"/>
        <w:rPr>
          <w:rFonts w:ascii="Arial" w:hAnsi="Arial" w:cs="Arial"/>
        </w:rPr>
      </w:pPr>
    </w:p>
    <w:p w14:paraId="3EC10E7E" w14:textId="77777777" w:rsidR="006E25D1" w:rsidRPr="000C372D" w:rsidRDefault="006E25D1" w:rsidP="00CD638B">
      <w:pPr>
        <w:pStyle w:val="NormalWeb"/>
        <w:spacing w:line="480" w:lineRule="auto"/>
        <w:jc w:val="both"/>
        <w:rPr>
          <w:rFonts w:ascii="Arial" w:hAnsi="Arial" w:cs="Arial"/>
        </w:rPr>
      </w:pPr>
    </w:p>
    <w:p w14:paraId="6C03926F" w14:textId="58E5D2C9" w:rsidR="006E25D1" w:rsidRPr="000C372D" w:rsidRDefault="006E25D1" w:rsidP="00CD638B">
      <w:pPr>
        <w:pStyle w:val="NormalWeb"/>
        <w:spacing w:line="480" w:lineRule="auto"/>
        <w:jc w:val="both"/>
        <w:rPr>
          <w:rFonts w:ascii="Arial" w:hAnsi="Arial" w:cs="Arial"/>
        </w:rPr>
      </w:pPr>
      <w:r w:rsidRPr="000C372D">
        <w:rPr>
          <w:rFonts w:ascii="Arial" w:hAnsi="Arial" w:cs="Arial"/>
          <w:noProof/>
        </w:rPr>
        <w:drawing>
          <wp:inline distT="0" distB="0" distL="0" distR="0" wp14:anchorId="6B861431" wp14:editId="13D6275C">
            <wp:extent cx="5943600" cy="1910080"/>
            <wp:effectExtent l="0" t="0" r="0" b="0"/>
            <wp:docPr id="715563504" name="Picture 5" descr="A diagram of a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3504" name="Picture 5" descr="A diagram of a blue and green colo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47946E89" w14:textId="31C6B528" w:rsidR="006E25D1" w:rsidRPr="000C372D" w:rsidRDefault="006E25D1" w:rsidP="00064578">
      <w:pPr>
        <w:pStyle w:val="NormalWeb"/>
        <w:jc w:val="both"/>
        <w:rPr>
          <w:rFonts w:ascii="Arial" w:hAnsi="Arial" w:cs="Arial"/>
          <w:i/>
          <w:iCs/>
          <w:sz w:val="22"/>
          <w:szCs w:val="22"/>
        </w:rPr>
      </w:pPr>
      <w:r w:rsidRPr="000C372D">
        <w:rPr>
          <w:rFonts w:ascii="Arial" w:hAnsi="Arial" w:cs="Arial"/>
          <w:b/>
          <w:bCs/>
          <w:i/>
          <w:iCs/>
          <w:sz w:val="22"/>
          <w:szCs w:val="22"/>
        </w:rPr>
        <w:t>Fig 5</w:t>
      </w:r>
      <w:r w:rsidRPr="000C372D">
        <w:rPr>
          <w:rFonts w:ascii="Arial" w:hAnsi="Arial" w:cs="Arial"/>
          <w:i/>
          <w:iCs/>
          <w:sz w:val="22"/>
          <w:szCs w:val="22"/>
        </w:rPr>
        <w:t xml:space="preserve">. </w:t>
      </w:r>
      <w:r w:rsidR="00EE2DA8" w:rsidRPr="000C372D">
        <w:rPr>
          <w:rFonts w:ascii="Arial" w:hAnsi="Arial" w:cs="Arial"/>
          <w:i/>
          <w:iCs/>
          <w:sz w:val="22"/>
          <w:szCs w:val="22"/>
        </w:rPr>
        <w:t>Antibody directed evolution results obtained from 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 antibody protein structure (grey) bonded to SPP1 protein structure (wheat). Blue spheres are the residue changes</w:t>
      </w:r>
      <w:r w:rsidR="00EF3C6F" w:rsidRPr="000C372D">
        <w:rPr>
          <w:rFonts w:ascii="Arial" w:hAnsi="Arial" w:cs="Arial"/>
          <w:i/>
          <w:iCs/>
          <w:sz w:val="22"/>
          <w:szCs w:val="22"/>
        </w:rPr>
        <w:t xml:space="preserve"> in this top hit antibody as compared to 23C3 amino acid sequence.</w:t>
      </w:r>
    </w:p>
    <w:p w14:paraId="5806E943" w14:textId="420230B8" w:rsidR="0015142B" w:rsidRPr="000C372D" w:rsidRDefault="0067063C" w:rsidP="004E7C96">
      <w:pPr>
        <w:pStyle w:val="NormalWeb"/>
        <w:spacing w:line="480" w:lineRule="auto"/>
        <w:jc w:val="both"/>
        <w:rPr>
          <w:rFonts w:ascii="Arial" w:hAnsi="Arial" w:cs="Arial"/>
        </w:rPr>
      </w:pPr>
      <w:r w:rsidRPr="000C372D">
        <w:rPr>
          <w:rFonts w:ascii="Arial" w:hAnsi="Arial" w:cs="Arial"/>
        </w:rPr>
        <w:tab/>
        <w:t>Despite the encouraging in-silico affinity profile of our 23C3 variant, several caveats remain. First, all predictions were derived from static Rosetta</w:t>
      </w:r>
      <w:r w:rsidR="00C91B50" w:rsidRPr="000C372D">
        <w:rPr>
          <w:rFonts w:ascii="Arial" w:hAnsi="Arial" w:cs="Arial"/>
        </w:rPr>
        <w:t>AntibodyDesign</w:t>
      </w:r>
      <w:r w:rsidRPr="000C372D">
        <w:rPr>
          <w:rFonts w:ascii="Arial" w:hAnsi="Arial" w:cs="Arial"/>
        </w:rPr>
        <w:t xml:space="preserve"> scoring and short-timescale MD snapshots</w:t>
      </w:r>
      <w:r w:rsidR="00FB424C" w:rsidRPr="000C372D">
        <w:rPr>
          <w:rFonts w:ascii="Arial" w:hAnsi="Arial" w:cs="Arial"/>
        </w:rPr>
        <w:t>,</w:t>
      </w:r>
      <w:r w:rsidRPr="000C372D">
        <w:rPr>
          <w:rFonts w:ascii="Arial" w:hAnsi="Arial" w:cs="Arial"/>
        </w:rPr>
        <w:t xml:space="preserve"> </w:t>
      </w:r>
      <w:r w:rsidR="00FB424C" w:rsidRPr="000C372D">
        <w:rPr>
          <w:rFonts w:ascii="Arial" w:hAnsi="Arial" w:cs="Arial"/>
        </w:rPr>
        <w:t>which</w:t>
      </w:r>
      <w:r w:rsidRPr="000C372D">
        <w:rPr>
          <w:rFonts w:ascii="Arial" w:hAnsi="Arial" w:cs="Arial"/>
        </w:rPr>
        <w:t xml:space="preserve"> </w:t>
      </w:r>
      <w:r w:rsidR="00AD5E64" w:rsidRPr="000C372D">
        <w:rPr>
          <w:rFonts w:ascii="Arial" w:hAnsi="Arial" w:cs="Arial"/>
        </w:rPr>
        <w:t>do</w:t>
      </w:r>
      <w:r w:rsidRPr="000C372D">
        <w:rPr>
          <w:rFonts w:ascii="Arial" w:hAnsi="Arial" w:cs="Arial"/>
        </w:rPr>
        <w:t xml:space="preserve"> not account for</w:t>
      </w:r>
      <w:r w:rsidR="00C91B50" w:rsidRPr="000C372D">
        <w:rPr>
          <w:rFonts w:ascii="Arial" w:hAnsi="Arial" w:cs="Arial"/>
        </w:rPr>
        <w:t xml:space="preserve"> motions associated with conformational changes that may contribute to</w:t>
      </w:r>
      <w:r w:rsidR="00224E77" w:rsidRPr="000C372D">
        <w:rPr>
          <w:rFonts w:ascii="Arial" w:hAnsi="Arial" w:cs="Arial"/>
        </w:rPr>
        <w:t xml:space="preserve"> </w:t>
      </w:r>
      <w:r w:rsidR="00C91B50" w:rsidRPr="000C372D">
        <w:rPr>
          <w:rFonts w:ascii="Arial" w:hAnsi="Arial" w:cs="Arial"/>
        </w:rPr>
        <w:t>ant</w:t>
      </w:r>
      <w:r w:rsidR="00224E77" w:rsidRPr="000C372D">
        <w:rPr>
          <w:rFonts w:ascii="Arial" w:hAnsi="Arial" w:cs="Arial"/>
        </w:rPr>
        <w:t>i</w:t>
      </w:r>
      <w:r w:rsidR="00C91B50" w:rsidRPr="000C372D">
        <w:rPr>
          <w:rFonts w:ascii="Arial" w:hAnsi="Arial" w:cs="Arial"/>
        </w:rPr>
        <w:t>body-SPP1 binding.</w:t>
      </w:r>
      <w:r w:rsidRPr="000C372D">
        <w:rPr>
          <w:rFonts w:ascii="Arial" w:hAnsi="Arial" w:cs="Arial"/>
        </w:rPr>
        <w:t xml:space="preserve"> </w:t>
      </w:r>
      <w:r w:rsidR="00224E77" w:rsidRPr="000C372D">
        <w:rPr>
          <w:rFonts w:ascii="Arial" w:hAnsi="Arial" w:cs="Arial"/>
        </w:rPr>
        <w:t xml:space="preserve">Our 200-ns trajectories are likely insufficient to accurately capture slow, allosteric rearrangements in highly disordered SPP1 protein. To address this, we will extend simulations to 10 micro-second timescale to confirm that PKC-mediated phosphorylation of Ser169 indeed stabilizes the CD44-binding domain and quantify how this post-translational modification modulates the free-energy landscape of the antibody–antigen complex. Parallel, long-timescale simulations of both unmodified and </w:t>
      </w:r>
      <w:r w:rsidR="00760D3B" w:rsidRPr="000C372D">
        <w:rPr>
          <w:rFonts w:ascii="Arial" w:hAnsi="Arial" w:cs="Arial"/>
        </w:rPr>
        <w:t>pSer169</w:t>
      </w:r>
      <w:r w:rsidR="00760D3B">
        <w:rPr>
          <w:rFonts w:ascii="Arial" w:hAnsi="Arial" w:cs="Arial"/>
        </w:rPr>
        <w:t xml:space="preserve"> </w:t>
      </w:r>
      <w:r w:rsidR="00224E77" w:rsidRPr="000C372D">
        <w:rPr>
          <w:rFonts w:ascii="Arial" w:hAnsi="Arial" w:cs="Arial"/>
        </w:rPr>
        <w:t xml:space="preserve">SPP1 docked to the antibody will </w:t>
      </w:r>
      <w:r w:rsidR="00224E77" w:rsidRPr="000C372D">
        <w:rPr>
          <w:rFonts w:ascii="Arial" w:hAnsi="Arial" w:cs="Arial"/>
        </w:rPr>
        <w:lastRenderedPageBreak/>
        <w:t xml:space="preserve">allow direct estimation of binding affinities and conformational entropies under physiologically relevant fluctuations.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 xml:space="preserve">we aim to screen surface residues of the new variant </w:t>
      </w:r>
      <w:r w:rsidRPr="000C372D">
        <w:rPr>
          <w:rFonts w:ascii="Arial" w:hAnsi="Arial" w:cs="Arial"/>
        </w:rPr>
        <w:t xml:space="preserve">against comprehensive publicly available immunogenicity libraries to eliminate potential class I or class II T-cell epitopes that could trigger </w:t>
      </w:r>
      <w:r w:rsidR="00C20F79" w:rsidRPr="000C372D">
        <w:rPr>
          <w:rFonts w:ascii="Arial" w:hAnsi="Arial" w:cs="Arial"/>
        </w:rPr>
        <w:t>immune</w:t>
      </w:r>
      <w:r w:rsidRPr="000C372D">
        <w:rPr>
          <w:rFonts w:ascii="Arial" w:hAnsi="Arial" w:cs="Arial"/>
        </w:rPr>
        <w:t xml:space="preserve"> responses. Collectively, these follow-up studies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5C4B89B1"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w:t>
      </w:r>
      <w:r w:rsidR="009B5178">
        <w:rPr>
          <w:rFonts w:ascii="Arial" w:hAnsi="Arial" w:cs="Arial"/>
          <w:color w:val="212121"/>
          <w:shd w:val="clear" w:color="auto" w:fill="FFFFFF"/>
        </w:rPr>
        <w:t>scripts</w:t>
      </w:r>
      <w:r w:rsidRPr="000C372D">
        <w:rPr>
          <w:rFonts w:ascii="Arial" w:hAnsi="Arial" w:cs="Arial"/>
          <w:color w:val="212121"/>
          <w:shd w:val="clear" w:color="auto" w:fill="FFFFFF"/>
        </w:rPr>
        <w:t xml:space="preserv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Github (</w:t>
      </w:r>
      <w:hyperlink r:id="rId14"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t>References</w:t>
      </w:r>
    </w:p>
    <w:p w14:paraId="0FF11C30" w14:textId="48810252" w:rsidR="001441F7" w:rsidRPr="001441F7" w:rsidRDefault="00224E77" w:rsidP="001441F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rPr>
        <w:fldChar w:fldCharType="begin" w:fldLock="1"/>
      </w:r>
      <w:r w:rsidRPr="000C372D">
        <w:rPr>
          <w:rFonts w:ascii="Arial" w:hAnsi="Arial" w:cs="Arial"/>
        </w:rPr>
        <w:instrText xml:space="preserve">ADDIN Mendeley Bibliography CSL_BIBLIOGRAPHY </w:instrText>
      </w:r>
      <w:r w:rsidRPr="000C372D">
        <w:rPr>
          <w:rFonts w:ascii="Arial" w:hAnsi="Arial" w:cs="Arial"/>
        </w:rPr>
        <w:fldChar w:fldCharType="separate"/>
      </w:r>
      <w:r w:rsidR="001441F7" w:rsidRPr="001441F7">
        <w:rPr>
          <w:rFonts w:ascii="Arial" w:hAnsi="Arial" w:cs="Arial"/>
          <w:noProof/>
          <w:kern w:val="0"/>
        </w:rPr>
        <w:t xml:space="preserve">1. </w:t>
      </w:r>
      <w:r w:rsidR="001441F7" w:rsidRPr="001441F7">
        <w:rPr>
          <w:rFonts w:ascii="Arial" w:hAnsi="Arial" w:cs="Arial"/>
          <w:noProof/>
          <w:kern w:val="0"/>
        </w:rPr>
        <w:tab/>
        <w:t>…, Koptyra MP, Vanguri RS, McGrory S, Resnick AC, ... A longitudinal single-cell and spatial multiomic atlas of pediatric high-grade glioma. bioRxiv. 2024;03: 583588. doi:10.1101/2024.03.06.583588</w:t>
      </w:r>
    </w:p>
    <w:p w14:paraId="2FD3173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 </w:t>
      </w:r>
      <w:r w:rsidRPr="001441F7">
        <w:rPr>
          <w:rFonts w:ascii="Arial" w:hAnsi="Arial" w:cs="Arial"/>
          <w:noProof/>
          <w:kern w:val="0"/>
        </w:rPr>
        <w:tab/>
        <w:t>De Silva MI, Stringer BW, Bardy C. Neuronal and tumourigenic boundaries of glioblastoma plasticity. Trends in Cancer. 2023;9: 223–236. doi:10.1016/j.trecan.2022.10.010</w:t>
      </w:r>
    </w:p>
    <w:p w14:paraId="502E27D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 </w:t>
      </w:r>
      <w:r w:rsidRPr="001441F7">
        <w:rPr>
          <w:rFonts w:ascii="Arial" w:hAnsi="Arial" w:cs="Arial"/>
          <w:noProof/>
          <w:kern w:val="0"/>
        </w:rPr>
        <w:tab/>
        <w:t>Eberhart CG, Bar EE. Spatial enrichment of cellular states in glioblastoma. Acta Neuropathol. 2020;140: 85–87. doi:10.1007/s00401-020-02165-3</w:t>
      </w:r>
    </w:p>
    <w:p w14:paraId="15BA556B"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 </w:t>
      </w:r>
      <w:r w:rsidRPr="001441F7">
        <w:rPr>
          <w:rFonts w:ascii="Arial" w:hAnsi="Arial" w:cs="Arial"/>
          <w:noProof/>
          <w:kern w:val="0"/>
        </w:rPr>
        <w:tab/>
        <w:t>Ross JL, Velazquez Vega J, Plant A, MacDonald TJ, Becher OJ, Hambardzumyan D. Tumour immune landscape of paediatric high-grade gliomas. Brain. 2021;144: 2594–2609. doi:10.1093/brain/awab155</w:t>
      </w:r>
    </w:p>
    <w:p w14:paraId="286BB13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5. </w:t>
      </w:r>
      <w:r w:rsidRPr="001441F7">
        <w:rPr>
          <w:rFonts w:ascii="Arial" w:hAnsi="Arial" w:cs="Arial"/>
          <w:noProof/>
          <w:kern w:val="0"/>
        </w:rPr>
        <w:tab/>
        <w:t>Xuan W, Lesniak MS, James CD, Heimberger AB, Chen P. Context-Dependent Glioblastoma–Macrophage/Microglia Symbiosis and Associated Mechanisms. Trends Immunol. 2021;42: 280–292. doi:10.1016/j.it.2021.02.004</w:t>
      </w:r>
    </w:p>
    <w:p w14:paraId="4679EEB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6. </w:t>
      </w:r>
      <w:r w:rsidRPr="001441F7">
        <w:rPr>
          <w:rFonts w:ascii="Arial" w:hAnsi="Arial" w:cs="Arial"/>
          <w:noProof/>
          <w:kern w:val="0"/>
        </w:rPr>
        <w:tab/>
        <w:t>Haydar D, Ibañez-Vega J, Krenciute G. T-Cell Immunotherapy for Pediatric High-Grade Gliomas: New Insights to Overcoming Therapeutic Challenges. Front Oncol. 2021;11. doi:10.3389/fonc.2021.718030</w:t>
      </w:r>
    </w:p>
    <w:p w14:paraId="4EC869C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7. </w:t>
      </w:r>
      <w:r w:rsidRPr="001441F7">
        <w:rPr>
          <w:rFonts w:ascii="Arial" w:hAnsi="Arial" w:cs="Arial"/>
          <w:noProof/>
          <w:kern w:val="0"/>
        </w:rPr>
        <w:tab/>
        <w:t xml:space="preserve">Frederico SC, Sharma N, Darling C, Taori S, Dubinsky AC, Zhang X, et al. Myeloid cells as potential targets for immunotherapy in pediatric gliomas. Front </w:t>
      </w:r>
      <w:r w:rsidRPr="001441F7">
        <w:rPr>
          <w:rFonts w:ascii="Arial" w:hAnsi="Arial" w:cs="Arial"/>
          <w:noProof/>
          <w:kern w:val="0"/>
        </w:rPr>
        <w:lastRenderedPageBreak/>
        <w:t>Pediatr. 2024;12. doi:10.3389/fped.2024.1346493</w:t>
      </w:r>
    </w:p>
    <w:p w14:paraId="798EDC1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8. </w:t>
      </w:r>
      <w:r w:rsidRPr="001441F7">
        <w:rPr>
          <w:rFonts w:ascii="Arial" w:hAnsi="Arial" w:cs="Arial"/>
          <w:noProof/>
          <w:kern w:val="0"/>
        </w:rPr>
        <w:tab/>
        <w:t>Rajendran S, Hu Y, Canella A, Peterson C, Gross A, Cam M, et al. Single-cell RNA sequencing reveals immunosuppressive myeloid cell diversity during malignant progression in a murine model of glioma. Cell Rep. 2023;42. doi:10.1016/j.celrep.202</w:t>
      </w:r>
      <w:r w:rsidRPr="001441F7">
        <w:rPr>
          <w:rFonts w:ascii="Arial" w:hAnsi="Arial" w:cs="Arial"/>
          <w:noProof/>
          <w:kern w:val="0"/>
        </w:rPr>
        <w:lastRenderedPageBreak/>
        <w:t>3.112197</w:t>
      </w:r>
    </w:p>
    <w:p w14:paraId="789D842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9. </w:t>
      </w:r>
      <w:r w:rsidRPr="001441F7">
        <w:rPr>
          <w:rFonts w:ascii="Arial" w:hAnsi="Arial" w:cs="Arial"/>
          <w:noProof/>
          <w:kern w:val="0"/>
        </w:rPr>
        <w:tab/>
        <w:t>Wei J, Marisetty A, Schrand B, Gabrusiewicz K, Hashimoto Y, Ott M, et al. Osteopontin mediates glioblastoma-associated macrophage infiltration and is a potential therapeutic target. J Clin Invest. 2019;129. doi:10.1172/JCI121266</w:t>
      </w:r>
    </w:p>
    <w:p w14:paraId="4DE33E9B"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10. </w:t>
      </w:r>
      <w:r w:rsidRPr="001441F7">
        <w:rPr>
          <w:rFonts w:ascii="Arial" w:hAnsi="Arial" w:cs="Arial"/>
          <w:noProof/>
          <w:kern w:val="0"/>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21E59EF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11. </w:t>
      </w:r>
      <w:r w:rsidRPr="001441F7">
        <w:rPr>
          <w:rFonts w:ascii="Arial" w:hAnsi="Arial" w:cs="Arial"/>
          <w:noProof/>
          <w:kern w:val="0"/>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010F6D34"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12. </w:t>
      </w:r>
      <w:r w:rsidRPr="001441F7">
        <w:rPr>
          <w:rFonts w:ascii="Arial" w:hAnsi="Arial" w:cs="Arial"/>
          <w:noProof/>
          <w:kern w:val="0"/>
        </w:rPr>
        <w:tab/>
        <w:t>Klement JD, Paschall A V., Redd PS, Ibrahim ML, Lu C, Yang D, et al. An osteopontin/CD44 immune checkpoint controls CD8+ T cell activation and tumor immune evasion. J Clin Invest. 2018;128: 5549–5560. doi:10.1172/JCI123360</w:t>
      </w:r>
    </w:p>
    <w:p w14:paraId="47DD1BB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lastRenderedPageBreak/>
        <w:t xml:space="preserve">13. </w:t>
      </w:r>
      <w:r w:rsidRPr="001441F7">
        <w:rPr>
          <w:rFonts w:ascii="Arial" w:hAnsi="Arial" w:cs="Arial"/>
          <w:noProof/>
          <w:kern w:val="0"/>
        </w:rPr>
        <w:tab/>
        <w:t>Gholamin S, Natri HM, Zhao Y, Xu S, Aftabizadeh M, Comin-Anduix B, et al. Overcoming myeloid-driven resistance to CAR T therapy by targeting</w:t>
      </w:r>
      <w:r w:rsidRPr="001441F7">
        <w:rPr>
          <w:rFonts w:ascii="Arial" w:hAnsi="Arial" w:cs="Arial"/>
          <w:noProof/>
          <w:kern w:val="0"/>
        </w:rPr>
        <w:lastRenderedPageBreak/>
        <w:t xml:space="preserve"> SPP1. bioRxiv  Prepr Serv Biol. 2025. doi:10.1101/2025.04.01.646202</w:t>
      </w:r>
    </w:p>
    <w:p w14:paraId="087CFB5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14. </w:t>
      </w:r>
      <w:r w:rsidRPr="001441F7">
        <w:rPr>
          <w:rFonts w:ascii="Arial" w:hAnsi="Arial" w:cs="Arial"/>
          <w:noProof/>
          <w:kern w:val="0"/>
        </w:rPr>
        <w:tab/>
        <w:t>Shurin MR. Osteopontin controls immunosuppression in the tumor microenvironment. J Clin Invest. 2018;128: 5209–5212. doi:10.1172/JCI124918</w:t>
      </w:r>
    </w:p>
    <w:p w14:paraId="3DC254C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15. </w:t>
      </w:r>
      <w:r w:rsidRPr="001441F7">
        <w:rPr>
          <w:rFonts w:ascii="Arial" w:hAnsi="Arial" w:cs="Arial"/>
          <w:noProof/>
          <w:kern w:val="0"/>
        </w:rPr>
        <w:tab/>
        <w:t>Pietras A, Katz AM, Ekström EJ, Wee B, Halliday JJ, Pitter KL, et al. Osteopontin-CD44 signaling in the glioma perivascular niche enhances cancer stem cell phenotypes and promotes aggressive tumor growth. Cell Stem Cell. 2014;14: 357–369. doi:10.1016/j.stem.2014.01.005</w:t>
      </w:r>
    </w:p>
    <w:p w14:paraId="633C186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16. </w:t>
      </w:r>
      <w:r w:rsidRPr="001441F7">
        <w:rPr>
          <w:rFonts w:ascii="Arial" w:hAnsi="Arial" w:cs="Arial"/>
          <w:noProof/>
          <w:kern w:val="0"/>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1381491E"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17. </w:t>
      </w:r>
      <w:r w:rsidRPr="001441F7">
        <w:rPr>
          <w:rFonts w:ascii="Arial" w:hAnsi="Arial" w:cs="Arial"/>
          <w:noProof/>
          <w:kern w:val="0"/>
        </w:rPr>
        <w:tab/>
        <w:t>DeSisto J, Donson AM, Griesinger AM, Fu R, Riemondy K, Levy JM, et al. Tumor and immune cell types interact to produce heterogeneous phenotypes of pediatric high-grade glioma. Neuro Oncol. 2024;26: 538–552. doi:10.1093/neuonc/noad207</w:t>
      </w:r>
    </w:p>
    <w:p w14:paraId="61DEB6A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18. </w:t>
      </w:r>
      <w:r w:rsidRPr="001441F7">
        <w:rPr>
          <w:rFonts w:ascii="Arial" w:hAnsi="Arial" w:cs="Arial"/>
          <w:noProof/>
          <w:kern w:val="0"/>
        </w:rPr>
        <w:tab/>
        <w:t>Hao Y, Stuart T, Kowalski MH, Choudhary S, Hoffman P, Hartman A, et al. Dictionary learning for integrative, multimodal and scalable single-cell analysis. Nat Biotechnol. 2024;42: 293–304. doi:10.1038/s41587-023-01767-y</w:t>
      </w:r>
    </w:p>
    <w:p w14:paraId="3810F0D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19. </w:t>
      </w:r>
      <w:r w:rsidRPr="001441F7">
        <w:rPr>
          <w:rFonts w:ascii="Arial" w:hAnsi="Arial" w:cs="Arial"/>
          <w:noProof/>
          <w:kern w:val="0"/>
        </w:rPr>
        <w:tab/>
        <w:t>Tirosh I, Izar B, Prakadan SM, Wadsworth MH, Treacy D, Trombetta JJ, et al. Dissecting the multicellular ecosystem of metastatic melanoma by single-cell RNA-seq. Science (80- ). 2016;352: 189–196. doi:10.1126/science.aad0501</w:t>
      </w:r>
    </w:p>
    <w:p w14:paraId="7CF44457"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lastRenderedPageBreak/>
        <w:t xml:space="preserve">20. </w:t>
      </w:r>
      <w:r w:rsidRPr="001441F7">
        <w:rPr>
          <w:rFonts w:ascii="Arial" w:hAnsi="Arial" w:cs="Arial"/>
          <w:noProof/>
          <w:kern w:val="0"/>
        </w:rPr>
        <w:tab/>
        <w:t>Yu G, Wang LG, Han Y, He QY. ClusterProfiler: An R pac</w:t>
      </w:r>
      <w:r w:rsidRPr="001441F7">
        <w:rPr>
          <w:rFonts w:ascii="Arial" w:hAnsi="Arial" w:cs="Arial"/>
          <w:noProof/>
          <w:kern w:val="0"/>
        </w:rPr>
        <w:lastRenderedPageBreak/>
        <w:t>kage for comparing biological themes among gene clusters. Omi A J Integr Biol. 2012;16: 284–287. doi:10.1089/omi.2011.0118</w:t>
      </w:r>
    </w:p>
    <w:p w14:paraId="41EEAE7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21. </w:t>
      </w:r>
      <w:r w:rsidRPr="001441F7">
        <w:rPr>
          <w:rFonts w:ascii="Arial" w:hAnsi="Arial" w:cs="Arial"/>
          <w:noProof/>
          <w:kern w:val="0"/>
        </w:rPr>
        <w:tab/>
        <w:t xml:space="preserve">Tickle T and TI and GC and BM and HB. inferCNV of the Trinity CTAT Project. Klarman Cell Obs Broad Inst MIT Harvard, Cambridge, MA, USA. 2019. </w:t>
      </w:r>
    </w:p>
    <w:p w14:paraId="7CA73A8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22. </w:t>
      </w:r>
      <w:r w:rsidRPr="001441F7">
        <w:rPr>
          <w:rFonts w:ascii="Arial" w:hAnsi="Arial" w:cs="Arial"/>
          <w:noProof/>
          <w:kern w:val="0"/>
        </w:rPr>
        <w:tab/>
        <w:t>Jin S, Plikus M V., Nie Q. CellChat for systematic analysis of cell-cell communication from single-cell and spatially resolved transcriptomics. bioRxiv. 2023; 2023.11.05.565674. Available: https://www.biorxiv.org/content/10.1101/2023.11.05.565674v1%0Ahttps://www.biorxiv.org/content/10.1101/2023.11.05.565674v1.abstract</w:t>
      </w:r>
    </w:p>
    <w:p w14:paraId="367D5B8F"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23. </w:t>
      </w:r>
      <w:r w:rsidRPr="001441F7">
        <w:rPr>
          <w:rFonts w:ascii="Arial" w:hAnsi="Arial" w:cs="Arial"/>
          <w:noProof/>
          <w:kern w:val="0"/>
        </w:rPr>
        <w:tab/>
        <w:t>Van de Sande B, Flerin C, Davie K, De Waegeneer M, Hulselmans G, Aibar S, et al. A scalable SCENIC workflow for single-cell gene regulatory network analysis. Nat Protoc. 2020;15: 2247–2276. doi:10.1038/s41596-020-0336-2</w:t>
      </w:r>
    </w:p>
    <w:p w14:paraId="022E4303"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24. </w:t>
      </w:r>
      <w:r w:rsidRPr="001441F7">
        <w:rPr>
          <w:rFonts w:ascii="Arial" w:hAnsi="Arial" w:cs="Arial"/>
          <w:noProof/>
          <w:kern w:val="0"/>
        </w:rPr>
        <w:tab/>
        <w:t>Aibar S, González-Blas CB, Moerman T, Huynh-Thu VA, Imrichova H, Hulselmans G, et al. SCENIC: Single-cell regulatory network inference and clustering. Nat Methods. 2017;14: 1083–1086. doi:10.1038/nmeth.4463</w:t>
      </w:r>
    </w:p>
    <w:p w14:paraId="43CD773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25. </w:t>
      </w:r>
      <w:r w:rsidRPr="001441F7">
        <w:rPr>
          <w:rFonts w:ascii="Arial" w:hAnsi="Arial" w:cs="Arial"/>
          <w:noProof/>
          <w:kern w:val="0"/>
        </w:rPr>
        <w:tab/>
        <w:t>The UniProt Consortium. UniProt: the Universal Protein Knowledgebase in 2025. Nucleic Acids Res. 2025;55: D609–D617. doi:10.1093/nar/gkae1010</w:t>
      </w:r>
    </w:p>
    <w:p w14:paraId="3C62A05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26. </w:t>
      </w:r>
      <w:r w:rsidRPr="001441F7">
        <w:rPr>
          <w:rFonts w:ascii="Arial" w:hAnsi="Arial" w:cs="Arial"/>
          <w:noProof/>
          <w:kern w:val="0"/>
        </w:rPr>
        <w:tab/>
        <w:t>Zhou X, Zheng W, Li Y, Pearce R, Zhang C, Bell EW, et al. I-TASSER-MTD: a deep-learning-based platform for multi-domain protein structure and function prediction. Nat Protoc. 2022;17: 2326–2353. doi:10.1038/s41596</w:t>
      </w:r>
      <w:r w:rsidRPr="001441F7">
        <w:rPr>
          <w:rFonts w:ascii="Arial" w:hAnsi="Arial" w:cs="Arial"/>
          <w:noProof/>
          <w:kern w:val="0"/>
        </w:rPr>
        <w:lastRenderedPageBreak/>
        <w:t>-022-00728-0</w:t>
      </w:r>
    </w:p>
    <w:p w14:paraId="2EAE1F0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27. </w:t>
      </w:r>
      <w:r w:rsidRPr="001441F7">
        <w:rPr>
          <w:rFonts w:ascii="Arial" w:hAnsi="Arial" w:cs="Arial"/>
          <w:noProof/>
          <w:kern w:val="0"/>
        </w:rPr>
        <w:tab/>
        <w:t xml:space="preserve">Bekker H, Berendsen H, Dijkstra E, Achterop S, Van Drunen R, Van der Spoel D, et al. Gromacs: A parallel computer for molecular dynamics simulations. Phys Comput. 1993;92: 252–256. </w:t>
      </w:r>
    </w:p>
    <w:p w14:paraId="68E8CE7E"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28. </w:t>
      </w:r>
      <w:r w:rsidRPr="001441F7">
        <w:rPr>
          <w:rFonts w:ascii="Arial" w:hAnsi="Arial" w:cs="Arial"/>
          <w:noProof/>
          <w:kern w:val="0"/>
        </w:rPr>
        <w:tab/>
        <w:t>Hess B, Kutzner C, Van Der Spoel D, Lindahl E. GRGMACS 4: Algorithms for highly efficient, load-balanced, and scalable molecular simulation. J Chem Theory Comput. 2008. doi:10.1021/ct700301q</w:t>
      </w:r>
    </w:p>
    <w:p w14:paraId="4646A325"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29. </w:t>
      </w:r>
      <w:r w:rsidRPr="001441F7">
        <w:rPr>
          <w:rFonts w:ascii="Arial" w:hAnsi="Arial" w:cs="Arial"/>
          <w:noProof/>
          <w:kern w:val="0"/>
        </w:rPr>
        <w:tab/>
        <w:t>Huang J, Mackerell AD. CHARMM36 all-atom additive protein force field: Validation based on comparison to NMR data. J Comput Chem. 2013;34: 2135–2145. doi:10.1002/jcc.23354</w:t>
      </w:r>
    </w:p>
    <w:p w14:paraId="1EEDA772"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30. </w:t>
      </w:r>
      <w:r w:rsidRPr="001441F7">
        <w:rPr>
          <w:rFonts w:ascii="Arial" w:hAnsi="Arial" w:cs="Arial"/>
          <w:noProof/>
          <w:kern w:val="0"/>
        </w:rPr>
        <w:tab/>
        <w:t>Jo S, Kim T, Iyer VG, Im W. CHARMM-GUI: A web-based graphical user interface for CHARMM. J Comput Chem. 2008;29: 1859–1865. doi:10.1002/jcc.20945</w:t>
      </w:r>
    </w:p>
    <w:p w14:paraId="1E3D949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31. </w:t>
      </w:r>
      <w:r w:rsidRPr="001441F7">
        <w:rPr>
          <w:rFonts w:ascii="Arial" w:hAnsi="Arial" w:cs="Arial"/>
          <w:noProof/>
          <w:kern w:val="0"/>
        </w:rPr>
        <w:tab/>
        <w:t>Cheatham TE, Miller JL, Fox T, Darden TA, Kollman PA. Molecular Dynamics Simulations on Solvated Biomolecular Systems: The Particle Mesh Ewald Method Leads to Stable Trajectories of DNA, RNA, and Proteins. Journal of the American Chemical Society. 1995. doi:10.1021/ja00119a045</w:t>
      </w:r>
    </w:p>
    <w:p w14:paraId="3B790B1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32. </w:t>
      </w:r>
      <w:r w:rsidRPr="001441F7">
        <w:rPr>
          <w:rFonts w:ascii="Arial" w:hAnsi="Arial" w:cs="Arial"/>
          <w:noProof/>
          <w:kern w:val="0"/>
        </w:rPr>
        <w:tab/>
        <w:t>Bernetti M, Bussi G. Pressure control using stochastic cell rescaling. J Chem Phys. 2020;153. doi:10.1063/5.0020514</w:t>
      </w:r>
    </w:p>
    <w:p w14:paraId="2DAC3738"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33. </w:t>
      </w:r>
      <w:r w:rsidRPr="001441F7">
        <w:rPr>
          <w:rFonts w:ascii="Arial" w:hAnsi="Arial" w:cs="Arial"/>
          <w:noProof/>
          <w:kern w:val="0"/>
        </w:rPr>
        <w:tab/>
        <w:t>Blom N, Gammeltoft S, Brunak S. Sequence and structure-based prediction of eukaryotic protein phosphorylation sites. J Mol Biol. 1999. doi:10.1006/jmbi.1999.3310</w:t>
      </w:r>
    </w:p>
    <w:p w14:paraId="42CF377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34. </w:t>
      </w:r>
      <w:r w:rsidRPr="001441F7">
        <w:rPr>
          <w:rFonts w:ascii="Arial" w:hAnsi="Arial" w:cs="Arial"/>
          <w:noProof/>
          <w:kern w:val="0"/>
        </w:rPr>
        <w:tab/>
        <w:t>Du J, Hou S, Zhong C, Lai Z, Yang H, Dai J, et al. Molecular Basis of Recognition of Human Osteopontin by 23C3, a Potential Therapeutic Antibody for Treatment of Rheumatoid Arthritis. J Mol Biol. 2008;382: 835–842. doi:10.1016/j.jmb.2008.07.075</w:t>
      </w:r>
    </w:p>
    <w:p w14:paraId="228F74B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35. </w:t>
      </w:r>
      <w:r w:rsidRPr="001441F7">
        <w:rPr>
          <w:rFonts w:ascii="Arial" w:hAnsi="Arial" w:cs="Arial"/>
          <w:noProof/>
          <w:kern w:val="0"/>
        </w:rPr>
        <w:tab/>
        <w:t>Kelow, Simon; Faezov, Bulat; Xu, Qifang; Parker, Mitchell; Adolf-Bryfogle, Jared; Dunbrack Jr. RL. A penultimate classification of canonical antibody CDR conformations. bioRxiv  Prepr Serv Biol. 2022. doi:10.1101/2022.10.12.511988</w:t>
      </w:r>
    </w:p>
    <w:p w14:paraId="747DA24A"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36. </w:t>
      </w:r>
      <w:r w:rsidRPr="001441F7">
        <w:rPr>
          <w:rFonts w:ascii="Arial" w:hAnsi="Arial" w:cs="Arial"/>
          <w:noProof/>
          <w:kern w:val="0"/>
        </w:rPr>
        <w:tab/>
        <w:t>Lin YH, Yang-Yen HF. The Osteopontin-CD44 Survival Signal Involves Activation of the Phosphatidylinositol 3-Kinase/Akt Signaling Pathway. J Biol Chem. 2001;276: 46024–46030. doi:10.1074/jbc.M105132200</w:t>
      </w:r>
    </w:p>
    <w:p w14:paraId="12C7DCD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37. </w:t>
      </w:r>
      <w:r w:rsidRPr="001441F7">
        <w:rPr>
          <w:rFonts w:ascii="Arial" w:hAnsi="Arial" w:cs="Arial"/>
          <w:noProof/>
          <w:kern w:val="0"/>
        </w:rPr>
        <w:tab/>
        <w:t xml:space="preserve">Cyril Dominguez, Rolf Boelens, Alexandre M. J. J. Bonvin. HADDOCK:  A Protein−Protein Docking Approach Based on Biochemical or Biophysical Information. J Am Chem Soc. 2003;125: 1731–1737. </w:t>
      </w:r>
    </w:p>
    <w:p w14:paraId="18708DA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38. </w:t>
      </w:r>
      <w:r w:rsidRPr="001441F7">
        <w:rPr>
          <w:rFonts w:ascii="Arial" w:hAnsi="Arial" w:cs="Arial"/>
          <w:noProof/>
          <w:kern w:val="0"/>
        </w:rPr>
        <w:tab/>
        <w:t>Adolf-Bryfogle J, Kalyuzhniy O, Kubitz M, Weitzner BD, Hu X, Adachi Y, et al. RosettaAntibodyDesign (RAbD): A general framework for computational antibody design. PLoS Comput Biol. 2018;14. doi:10.1371/journal.pcbi.1006112</w:t>
      </w:r>
    </w:p>
    <w:p w14:paraId="30F7468A"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39. </w:t>
      </w:r>
      <w:r w:rsidRPr="001441F7">
        <w:rPr>
          <w:rFonts w:ascii="Arial" w:hAnsi="Arial" w:cs="Arial"/>
          <w:noProof/>
          <w:kern w:val="0"/>
        </w:rPr>
        <w:tab/>
        <w:t>Lin Z, Akin H, Rao R, Hie B, Zhu Z, Lu W, et al. Evolutionary-scale prediction of atomic-level protein structure with a language model. Science (80- ). 2023;379: 1123–1130. doi:10.1126/science.ade2574</w:t>
      </w:r>
    </w:p>
    <w:p w14:paraId="1959F42D"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40. </w:t>
      </w:r>
      <w:r w:rsidRPr="001441F7">
        <w:rPr>
          <w:rFonts w:ascii="Arial" w:hAnsi="Arial" w:cs="Arial"/>
          <w:noProof/>
          <w:kern w:val="0"/>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2AF9263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41. </w:t>
      </w:r>
      <w:r w:rsidRPr="001441F7">
        <w:rPr>
          <w:rFonts w:ascii="Arial" w:hAnsi="Arial" w:cs="Arial"/>
          <w:noProof/>
          <w:kern w:val="0"/>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333C950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42. </w:t>
      </w:r>
      <w:r w:rsidRPr="001441F7">
        <w:rPr>
          <w:rFonts w:ascii="Arial" w:hAnsi="Arial" w:cs="Arial"/>
          <w:noProof/>
          <w:kern w:val="0"/>
        </w:rPr>
        <w:tab/>
        <w:t xml:space="preserve">Giunti L, Pantaleo M, Sardi I, Provenzano A, Magi A, Cardellicchio S, et al. Genome-wide copy number analysis in pediatric glioblastoma multiforme. Am J Cancer Res. 2014;4: 293–303. </w:t>
      </w:r>
    </w:p>
    <w:p w14:paraId="362D0C9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43. </w:t>
      </w:r>
      <w:r w:rsidRPr="001441F7">
        <w:rPr>
          <w:rFonts w:ascii="Arial" w:hAnsi="Arial" w:cs="Arial"/>
          <w:noProof/>
          <w:kern w:val="0"/>
        </w:rPr>
        <w:tab/>
        <w:t>Qu HQ, Jacob K, Fatet S, Ge B, Barnett D, Delattre O, et al. Genome-wide profiling using single-nucleotide polymorphism arrays identifies novel chromosomal imbalances in pediatric glioblastomas. Neuro Oncol. 2010;12: 153–163. doi:10.1093/neuonc/nop001</w:t>
      </w:r>
    </w:p>
    <w:p w14:paraId="79491D20"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44. </w:t>
      </w:r>
      <w:r w:rsidRPr="001441F7">
        <w:rPr>
          <w:rFonts w:ascii="Arial" w:hAnsi="Arial" w:cs="Arial"/>
          <w:noProof/>
          <w:kern w:val="0"/>
        </w:rPr>
        <w:tab/>
        <w:t>Day KJ, Staehelin LA, Glick BS. A three-stage model of Golgi structure and function. Histochem Cell Biol. 2013;140: 239–249. doi:10.1007/s00418-013-1128-3</w:t>
      </w:r>
    </w:p>
    <w:p w14:paraId="04EF42C6"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45. </w:t>
      </w:r>
      <w:r w:rsidRPr="001441F7">
        <w:rPr>
          <w:rFonts w:ascii="Arial" w:hAnsi="Arial" w:cs="Arial"/>
          <w:noProof/>
          <w:kern w:val="0"/>
        </w:rPr>
        <w:tab/>
        <w:t>Matsushita M, Fujita T. Ficolins and the lectin complement pathway. Immunol Rev. 2001;180: 78–85. doi:10.1034/j.1600-065X.2001.1800107.x</w:t>
      </w:r>
    </w:p>
    <w:p w14:paraId="69E15A0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46. </w:t>
      </w:r>
      <w:r w:rsidRPr="001441F7">
        <w:rPr>
          <w:rFonts w:ascii="Arial" w:hAnsi="Arial" w:cs="Arial"/>
          <w:noProof/>
          <w:kern w:val="0"/>
        </w:rPr>
        <w:tab/>
        <w:t>Sayegh ET, Bloch O, Parsa AT. Complement anaphylatoxins as immune regulators in cancer. Cancer Med. 2014;3: 747–758. doi:10.1002/cam4.241</w:t>
      </w:r>
    </w:p>
    <w:p w14:paraId="0546BB6C"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47. </w:t>
      </w:r>
      <w:r w:rsidRPr="001441F7">
        <w:rPr>
          <w:rFonts w:ascii="Arial" w:hAnsi="Arial" w:cs="Arial"/>
          <w:noProof/>
          <w:kern w:val="0"/>
        </w:rPr>
        <w:tab/>
        <w:t>Lu P, Ma Y, Wei S, Liang X. The dual role of complement in cancers, from destroying tumors to promoting tumor development. Cytokine. 2021;143. doi:10.1016/j.cyto.2021.155522</w:t>
      </w:r>
    </w:p>
    <w:p w14:paraId="0590D6A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48. </w:t>
      </w:r>
      <w:r w:rsidRPr="001441F7">
        <w:rPr>
          <w:rFonts w:ascii="Arial" w:hAnsi="Arial" w:cs="Arial"/>
          <w:noProof/>
          <w:kern w:val="0"/>
        </w:rPr>
        <w:tab/>
        <w:t>Sharma L, Lu J, Bai Y. Mitochondrial Respiratory Complex I: Structure, Function and Implication in Human Diseases. Curr Med Chem. 2009;16: 1266–1277. doi:10.2174/092986709787846578</w:t>
      </w:r>
    </w:p>
    <w:p w14:paraId="2087BC41"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49. </w:t>
      </w:r>
      <w:r w:rsidRPr="001441F7">
        <w:rPr>
          <w:rFonts w:ascii="Arial" w:hAnsi="Arial" w:cs="Arial"/>
          <w:noProof/>
          <w:kern w:val="0"/>
        </w:rPr>
        <w:tab/>
        <w:t>Turunen JJ, Niemelä EH, Verma B, Frilander MJ. The significant other: Splicing by the minor spliceosome. Wiley Interdiscip Rev RNA. 2013;4: 61–76. doi:10.1002/wrna.1141</w:t>
      </w:r>
    </w:p>
    <w:p w14:paraId="124DDF8F"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kern w:val="0"/>
        </w:rPr>
      </w:pPr>
      <w:r w:rsidRPr="001441F7">
        <w:rPr>
          <w:rFonts w:ascii="Arial" w:hAnsi="Arial" w:cs="Arial"/>
          <w:noProof/>
          <w:kern w:val="0"/>
        </w:rPr>
        <w:t xml:space="preserve">50. </w:t>
      </w:r>
      <w:r w:rsidRPr="001441F7">
        <w:rPr>
          <w:rFonts w:ascii="Arial" w:hAnsi="Arial" w:cs="Arial"/>
          <w:noProof/>
          <w:kern w:val="0"/>
        </w:rPr>
        <w:tab/>
        <w:t>Ben Mrid R, El Guendouzi S, Mineo M, El Fatimy R. The emerging roles of aberrant alternative splicing in glioma. Cell Death Discov. 2025;11. doi:10.1038/s41420-025-02323-0</w:t>
      </w:r>
    </w:p>
    <w:p w14:paraId="50863189" w14:textId="77777777" w:rsidR="001441F7" w:rsidRPr="001441F7" w:rsidRDefault="001441F7" w:rsidP="001441F7">
      <w:pPr>
        <w:widowControl w:val="0"/>
        <w:autoSpaceDE w:val="0"/>
        <w:autoSpaceDN w:val="0"/>
        <w:adjustRightInd w:val="0"/>
        <w:spacing w:before="100" w:after="100" w:line="480" w:lineRule="auto"/>
        <w:ind w:left="640" w:hanging="640"/>
        <w:rPr>
          <w:rFonts w:ascii="Arial" w:hAnsi="Arial" w:cs="Arial"/>
          <w:noProof/>
        </w:rPr>
      </w:pPr>
      <w:r w:rsidRPr="001441F7">
        <w:rPr>
          <w:rFonts w:ascii="Arial" w:hAnsi="Arial" w:cs="Arial"/>
          <w:noProof/>
          <w:kern w:val="0"/>
        </w:rPr>
        <w:t xml:space="preserve">51. </w:t>
      </w:r>
      <w:r w:rsidRPr="001441F7">
        <w:rPr>
          <w:rFonts w:ascii="Arial" w:hAnsi="Arial" w:cs="Arial"/>
          <w:noProof/>
          <w:kern w:val="0"/>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Pr="000C372D" w:rsidRDefault="00224E77" w:rsidP="004E7C96">
      <w:pPr>
        <w:pStyle w:val="NormalWeb"/>
        <w:spacing w:line="480" w:lineRule="auto"/>
        <w:jc w:val="both"/>
        <w:rPr>
          <w:rFonts w:ascii="Arial" w:hAnsi="Arial" w:cs="Arial"/>
        </w:rPr>
      </w:pPr>
      <w:r w:rsidRPr="000C372D">
        <w:rPr>
          <w:rFonts w:ascii="Arial" w:hAnsi="Arial" w:cs="Arial"/>
        </w:rPr>
        <w:fldChar w:fldCharType="end"/>
      </w:r>
    </w:p>
    <w:sectPr w:rsidR="00224E77" w:rsidRPr="000C372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9EA8C" w14:textId="77777777" w:rsidR="00D77B3D" w:rsidRDefault="00D77B3D" w:rsidP="0091650E">
      <w:r>
        <w:separator/>
      </w:r>
    </w:p>
  </w:endnote>
  <w:endnote w:type="continuationSeparator" w:id="0">
    <w:p w14:paraId="1440BBBC" w14:textId="77777777" w:rsidR="00D77B3D" w:rsidRDefault="00D77B3D"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69922" w14:textId="77777777" w:rsidR="00D77B3D" w:rsidRDefault="00D77B3D" w:rsidP="0091650E">
      <w:r>
        <w:separator/>
      </w:r>
    </w:p>
  </w:footnote>
  <w:footnote w:type="continuationSeparator" w:id="0">
    <w:p w14:paraId="7C69DB44" w14:textId="77777777" w:rsidR="00D77B3D" w:rsidRDefault="00D77B3D"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1"/>
  </w:num>
  <w:num w:numId="2" w16cid:durableId="88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787A"/>
    <w:rsid w:val="00010C1F"/>
    <w:rsid w:val="000179A2"/>
    <w:rsid w:val="00032C62"/>
    <w:rsid w:val="00036255"/>
    <w:rsid w:val="00043BCE"/>
    <w:rsid w:val="000454EA"/>
    <w:rsid w:val="00052CDE"/>
    <w:rsid w:val="00054DAC"/>
    <w:rsid w:val="000602A0"/>
    <w:rsid w:val="00064578"/>
    <w:rsid w:val="00071D42"/>
    <w:rsid w:val="00080B7D"/>
    <w:rsid w:val="00081402"/>
    <w:rsid w:val="0008397B"/>
    <w:rsid w:val="00083E6E"/>
    <w:rsid w:val="000851B3"/>
    <w:rsid w:val="00086232"/>
    <w:rsid w:val="00093CE6"/>
    <w:rsid w:val="000A786D"/>
    <w:rsid w:val="000B1E35"/>
    <w:rsid w:val="000B3BC3"/>
    <w:rsid w:val="000C195A"/>
    <w:rsid w:val="000C372D"/>
    <w:rsid w:val="000C37C8"/>
    <w:rsid w:val="000C50C9"/>
    <w:rsid w:val="000C516E"/>
    <w:rsid w:val="000C54A0"/>
    <w:rsid w:val="000C6C2D"/>
    <w:rsid w:val="000E5D2E"/>
    <w:rsid w:val="000F7A59"/>
    <w:rsid w:val="00101A5E"/>
    <w:rsid w:val="00107281"/>
    <w:rsid w:val="001072E1"/>
    <w:rsid w:val="0011054A"/>
    <w:rsid w:val="0011138C"/>
    <w:rsid w:val="00112A75"/>
    <w:rsid w:val="00117EEE"/>
    <w:rsid w:val="00120BED"/>
    <w:rsid w:val="00124835"/>
    <w:rsid w:val="00125200"/>
    <w:rsid w:val="00130417"/>
    <w:rsid w:val="00133031"/>
    <w:rsid w:val="001333EB"/>
    <w:rsid w:val="00135C22"/>
    <w:rsid w:val="00137447"/>
    <w:rsid w:val="001441F7"/>
    <w:rsid w:val="00147D51"/>
    <w:rsid w:val="001505B5"/>
    <w:rsid w:val="0015142B"/>
    <w:rsid w:val="001548B7"/>
    <w:rsid w:val="001549D3"/>
    <w:rsid w:val="00156A9C"/>
    <w:rsid w:val="00163364"/>
    <w:rsid w:val="0016441B"/>
    <w:rsid w:val="00172B50"/>
    <w:rsid w:val="00175D3E"/>
    <w:rsid w:val="00176353"/>
    <w:rsid w:val="00184DB3"/>
    <w:rsid w:val="00185546"/>
    <w:rsid w:val="00186308"/>
    <w:rsid w:val="001A43D0"/>
    <w:rsid w:val="001B02A0"/>
    <w:rsid w:val="001B2BFB"/>
    <w:rsid w:val="001C1CD8"/>
    <w:rsid w:val="001C3B77"/>
    <w:rsid w:val="001D2014"/>
    <w:rsid w:val="001D7AE5"/>
    <w:rsid w:val="001D7DDC"/>
    <w:rsid w:val="001F496F"/>
    <w:rsid w:val="00204FD3"/>
    <w:rsid w:val="002060C2"/>
    <w:rsid w:val="0020711D"/>
    <w:rsid w:val="0021355B"/>
    <w:rsid w:val="002212B6"/>
    <w:rsid w:val="00222408"/>
    <w:rsid w:val="00224B97"/>
    <w:rsid w:val="00224E77"/>
    <w:rsid w:val="00225AB6"/>
    <w:rsid w:val="00225F3F"/>
    <w:rsid w:val="00226039"/>
    <w:rsid w:val="00227647"/>
    <w:rsid w:val="00233789"/>
    <w:rsid w:val="002376C2"/>
    <w:rsid w:val="00254F8A"/>
    <w:rsid w:val="0027648D"/>
    <w:rsid w:val="00277CFF"/>
    <w:rsid w:val="0028585A"/>
    <w:rsid w:val="00290E3D"/>
    <w:rsid w:val="00292EAC"/>
    <w:rsid w:val="002970EE"/>
    <w:rsid w:val="002A081B"/>
    <w:rsid w:val="002B588E"/>
    <w:rsid w:val="002B6E53"/>
    <w:rsid w:val="002D05A9"/>
    <w:rsid w:val="002D342F"/>
    <w:rsid w:val="002D5B9C"/>
    <w:rsid w:val="002D6C01"/>
    <w:rsid w:val="002F46BD"/>
    <w:rsid w:val="00306C97"/>
    <w:rsid w:val="00316740"/>
    <w:rsid w:val="00321650"/>
    <w:rsid w:val="00323351"/>
    <w:rsid w:val="0032430A"/>
    <w:rsid w:val="003278FD"/>
    <w:rsid w:val="00330945"/>
    <w:rsid w:val="00331844"/>
    <w:rsid w:val="00334911"/>
    <w:rsid w:val="00347B27"/>
    <w:rsid w:val="00350B6F"/>
    <w:rsid w:val="00353278"/>
    <w:rsid w:val="003565DE"/>
    <w:rsid w:val="00356CDA"/>
    <w:rsid w:val="00366C92"/>
    <w:rsid w:val="00371947"/>
    <w:rsid w:val="00373430"/>
    <w:rsid w:val="00376954"/>
    <w:rsid w:val="00377FF4"/>
    <w:rsid w:val="003804B4"/>
    <w:rsid w:val="003816B0"/>
    <w:rsid w:val="003843E0"/>
    <w:rsid w:val="00387534"/>
    <w:rsid w:val="003A0B60"/>
    <w:rsid w:val="003A0CFB"/>
    <w:rsid w:val="003A0E99"/>
    <w:rsid w:val="003B2FCA"/>
    <w:rsid w:val="003B534B"/>
    <w:rsid w:val="003B6A81"/>
    <w:rsid w:val="003B7661"/>
    <w:rsid w:val="003C0572"/>
    <w:rsid w:val="003C36C9"/>
    <w:rsid w:val="003C761E"/>
    <w:rsid w:val="003D6AF7"/>
    <w:rsid w:val="003E523D"/>
    <w:rsid w:val="003F4A52"/>
    <w:rsid w:val="00400A68"/>
    <w:rsid w:val="00403508"/>
    <w:rsid w:val="00404625"/>
    <w:rsid w:val="0041158A"/>
    <w:rsid w:val="00426A80"/>
    <w:rsid w:val="00426BDC"/>
    <w:rsid w:val="004343F3"/>
    <w:rsid w:val="0043662F"/>
    <w:rsid w:val="00440E87"/>
    <w:rsid w:val="00446E22"/>
    <w:rsid w:val="004514D3"/>
    <w:rsid w:val="004634F8"/>
    <w:rsid w:val="0047396E"/>
    <w:rsid w:val="00474272"/>
    <w:rsid w:val="00482ACA"/>
    <w:rsid w:val="00495A13"/>
    <w:rsid w:val="004A0DBF"/>
    <w:rsid w:val="004A1779"/>
    <w:rsid w:val="004A3D03"/>
    <w:rsid w:val="004D3CF5"/>
    <w:rsid w:val="004E7C96"/>
    <w:rsid w:val="004F635D"/>
    <w:rsid w:val="00501604"/>
    <w:rsid w:val="00503531"/>
    <w:rsid w:val="005235E1"/>
    <w:rsid w:val="00526F98"/>
    <w:rsid w:val="005270B7"/>
    <w:rsid w:val="005307D8"/>
    <w:rsid w:val="005358B2"/>
    <w:rsid w:val="00536527"/>
    <w:rsid w:val="005424FE"/>
    <w:rsid w:val="00543015"/>
    <w:rsid w:val="00555862"/>
    <w:rsid w:val="00567703"/>
    <w:rsid w:val="00570700"/>
    <w:rsid w:val="0057159F"/>
    <w:rsid w:val="00573E02"/>
    <w:rsid w:val="00580014"/>
    <w:rsid w:val="00580533"/>
    <w:rsid w:val="00581F63"/>
    <w:rsid w:val="005840A4"/>
    <w:rsid w:val="00585065"/>
    <w:rsid w:val="005863B3"/>
    <w:rsid w:val="00591BAF"/>
    <w:rsid w:val="005C74DA"/>
    <w:rsid w:val="005F093B"/>
    <w:rsid w:val="005F5BA4"/>
    <w:rsid w:val="005F6DA9"/>
    <w:rsid w:val="00611F13"/>
    <w:rsid w:val="00625DAC"/>
    <w:rsid w:val="00630C8C"/>
    <w:rsid w:val="006409B1"/>
    <w:rsid w:val="00642160"/>
    <w:rsid w:val="006458D1"/>
    <w:rsid w:val="0065704B"/>
    <w:rsid w:val="006604C6"/>
    <w:rsid w:val="006625DB"/>
    <w:rsid w:val="006665D3"/>
    <w:rsid w:val="00667631"/>
    <w:rsid w:val="0067063C"/>
    <w:rsid w:val="00683502"/>
    <w:rsid w:val="00684EEB"/>
    <w:rsid w:val="00685071"/>
    <w:rsid w:val="00685976"/>
    <w:rsid w:val="006875F4"/>
    <w:rsid w:val="006A0C19"/>
    <w:rsid w:val="006A4F7C"/>
    <w:rsid w:val="006A699E"/>
    <w:rsid w:val="006A7141"/>
    <w:rsid w:val="006B00B7"/>
    <w:rsid w:val="006B4B66"/>
    <w:rsid w:val="006C0AF0"/>
    <w:rsid w:val="006C289C"/>
    <w:rsid w:val="006C56DE"/>
    <w:rsid w:val="006C60B4"/>
    <w:rsid w:val="006C79BD"/>
    <w:rsid w:val="006D29F2"/>
    <w:rsid w:val="006D79BA"/>
    <w:rsid w:val="006E25D1"/>
    <w:rsid w:val="006E6037"/>
    <w:rsid w:val="00701F70"/>
    <w:rsid w:val="00710FAF"/>
    <w:rsid w:val="0071144F"/>
    <w:rsid w:val="00720CAB"/>
    <w:rsid w:val="00731DF6"/>
    <w:rsid w:val="00737376"/>
    <w:rsid w:val="00737814"/>
    <w:rsid w:val="00740627"/>
    <w:rsid w:val="007453B4"/>
    <w:rsid w:val="00751E35"/>
    <w:rsid w:val="00752718"/>
    <w:rsid w:val="00754A06"/>
    <w:rsid w:val="0075737E"/>
    <w:rsid w:val="00760D3B"/>
    <w:rsid w:val="0077273B"/>
    <w:rsid w:val="007968B5"/>
    <w:rsid w:val="0079764E"/>
    <w:rsid w:val="007D09EB"/>
    <w:rsid w:val="007D2493"/>
    <w:rsid w:val="007D320F"/>
    <w:rsid w:val="007D61A1"/>
    <w:rsid w:val="007E2D64"/>
    <w:rsid w:val="007E6A13"/>
    <w:rsid w:val="007F3D16"/>
    <w:rsid w:val="008002C6"/>
    <w:rsid w:val="008005AA"/>
    <w:rsid w:val="00813BFF"/>
    <w:rsid w:val="00813C91"/>
    <w:rsid w:val="0081600C"/>
    <w:rsid w:val="00823CB1"/>
    <w:rsid w:val="0082556A"/>
    <w:rsid w:val="008420CD"/>
    <w:rsid w:val="00845775"/>
    <w:rsid w:val="008525F8"/>
    <w:rsid w:val="00865E87"/>
    <w:rsid w:val="00886EB3"/>
    <w:rsid w:val="008945C4"/>
    <w:rsid w:val="008950CA"/>
    <w:rsid w:val="008B41F1"/>
    <w:rsid w:val="008C6B74"/>
    <w:rsid w:val="008D16B9"/>
    <w:rsid w:val="008D2196"/>
    <w:rsid w:val="008D5FA3"/>
    <w:rsid w:val="008D6E9A"/>
    <w:rsid w:val="008E30A2"/>
    <w:rsid w:val="008E6DF9"/>
    <w:rsid w:val="00900E59"/>
    <w:rsid w:val="009010F1"/>
    <w:rsid w:val="0090460E"/>
    <w:rsid w:val="00906415"/>
    <w:rsid w:val="00906D00"/>
    <w:rsid w:val="0091374B"/>
    <w:rsid w:val="00914BE2"/>
    <w:rsid w:val="0091650E"/>
    <w:rsid w:val="00934788"/>
    <w:rsid w:val="009409AD"/>
    <w:rsid w:val="00943939"/>
    <w:rsid w:val="00961266"/>
    <w:rsid w:val="00963DBD"/>
    <w:rsid w:val="009725A2"/>
    <w:rsid w:val="00972FB5"/>
    <w:rsid w:val="009731A2"/>
    <w:rsid w:val="00974F1A"/>
    <w:rsid w:val="00975B30"/>
    <w:rsid w:val="00980E48"/>
    <w:rsid w:val="00983BED"/>
    <w:rsid w:val="00984122"/>
    <w:rsid w:val="00990584"/>
    <w:rsid w:val="00991887"/>
    <w:rsid w:val="00994C8C"/>
    <w:rsid w:val="009A690D"/>
    <w:rsid w:val="009B5178"/>
    <w:rsid w:val="009D140A"/>
    <w:rsid w:val="009D2565"/>
    <w:rsid w:val="009D667E"/>
    <w:rsid w:val="009E4BC5"/>
    <w:rsid w:val="00A03724"/>
    <w:rsid w:val="00A064A7"/>
    <w:rsid w:val="00A10B78"/>
    <w:rsid w:val="00A1444E"/>
    <w:rsid w:val="00A249E3"/>
    <w:rsid w:val="00A27E95"/>
    <w:rsid w:val="00A360D7"/>
    <w:rsid w:val="00A40E38"/>
    <w:rsid w:val="00A55853"/>
    <w:rsid w:val="00A61D30"/>
    <w:rsid w:val="00A65A61"/>
    <w:rsid w:val="00A6649E"/>
    <w:rsid w:val="00A703DF"/>
    <w:rsid w:val="00A75028"/>
    <w:rsid w:val="00A76FE9"/>
    <w:rsid w:val="00A81B81"/>
    <w:rsid w:val="00A829F3"/>
    <w:rsid w:val="00AB250A"/>
    <w:rsid w:val="00AB66F9"/>
    <w:rsid w:val="00AC0E0E"/>
    <w:rsid w:val="00AC372A"/>
    <w:rsid w:val="00AC502D"/>
    <w:rsid w:val="00AD5E64"/>
    <w:rsid w:val="00AD60B0"/>
    <w:rsid w:val="00AD6E70"/>
    <w:rsid w:val="00AE7AC7"/>
    <w:rsid w:val="00AF13CB"/>
    <w:rsid w:val="00AF3240"/>
    <w:rsid w:val="00B00FDD"/>
    <w:rsid w:val="00B01072"/>
    <w:rsid w:val="00B02A2E"/>
    <w:rsid w:val="00B06B84"/>
    <w:rsid w:val="00B100B7"/>
    <w:rsid w:val="00B16A75"/>
    <w:rsid w:val="00B23689"/>
    <w:rsid w:val="00B34F5D"/>
    <w:rsid w:val="00B41B3B"/>
    <w:rsid w:val="00B41D4D"/>
    <w:rsid w:val="00B41ECA"/>
    <w:rsid w:val="00B4520C"/>
    <w:rsid w:val="00B528C5"/>
    <w:rsid w:val="00B5722D"/>
    <w:rsid w:val="00B7112F"/>
    <w:rsid w:val="00B72B23"/>
    <w:rsid w:val="00B76BE5"/>
    <w:rsid w:val="00B87072"/>
    <w:rsid w:val="00B97A6B"/>
    <w:rsid w:val="00BA609D"/>
    <w:rsid w:val="00BB2250"/>
    <w:rsid w:val="00BC38FC"/>
    <w:rsid w:val="00BD003F"/>
    <w:rsid w:val="00BE7415"/>
    <w:rsid w:val="00BF2244"/>
    <w:rsid w:val="00BF3303"/>
    <w:rsid w:val="00BF365A"/>
    <w:rsid w:val="00BF4067"/>
    <w:rsid w:val="00BF4B50"/>
    <w:rsid w:val="00BF58A7"/>
    <w:rsid w:val="00BF59D9"/>
    <w:rsid w:val="00C14D51"/>
    <w:rsid w:val="00C20F79"/>
    <w:rsid w:val="00C23FE6"/>
    <w:rsid w:val="00C26264"/>
    <w:rsid w:val="00C27843"/>
    <w:rsid w:val="00C3721D"/>
    <w:rsid w:val="00C4644A"/>
    <w:rsid w:val="00C50216"/>
    <w:rsid w:val="00C728B3"/>
    <w:rsid w:val="00C80C99"/>
    <w:rsid w:val="00C82058"/>
    <w:rsid w:val="00C85C4C"/>
    <w:rsid w:val="00C91B50"/>
    <w:rsid w:val="00C9767E"/>
    <w:rsid w:val="00CB0FB5"/>
    <w:rsid w:val="00CB22B8"/>
    <w:rsid w:val="00CC0CDD"/>
    <w:rsid w:val="00CC12BA"/>
    <w:rsid w:val="00CC45AB"/>
    <w:rsid w:val="00CC5006"/>
    <w:rsid w:val="00CD638B"/>
    <w:rsid w:val="00CD7988"/>
    <w:rsid w:val="00CE4B19"/>
    <w:rsid w:val="00CE4D0A"/>
    <w:rsid w:val="00CF39F1"/>
    <w:rsid w:val="00D013FC"/>
    <w:rsid w:val="00D017C0"/>
    <w:rsid w:val="00D06D6C"/>
    <w:rsid w:val="00D06F04"/>
    <w:rsid w:val="00D10634"/>
    <w:rsid w:val="00D21553"/>
    <w:rsid w:val="00D235A4"/>
    <w:rsid w:val="00D2721B"/>
    <w:rsid w:val="00D35911"/>
    <w:rsid w:val="00D4116B"/>
    <w:rsid w:val="00D41748"/>
    <w:rsid w:val="00D42321"/>
    <w:rsid w:val="00D736D5"/>
    <w:rsid w:val="00D740F2"/>
    <w:rsid w:val="00D77B3D"/>
    <w:rsid w:val="00D80335"/>
    <w:rsid w:val="00D85299"/>
    <w:rsid w:val="00D85329"/>
    <w:rsid w:val="00D86009"/>
    <w:rsid w:val="00D94132"/>
    <w:rsid w:val="00D97959"/>
    <w:rsid w:val="00DA1961"/>
    <w:rsid w:val="00DA1D4D"/>
    <w:rsid w:val="00DA3D04"/>
    <w:rsid w:val="00DB16ED"/>
    <w:rsid w:val="00DB187D"/>
    <w:rsid w:val="00DB7267"/>
    <w:rsid w:val="00DD4177"/>
    <w:rsid w:val="00DD4AAD"/>
    <w:rsid w:val="00DE524F"/>
    <w:rsid w:val="00DF3EBF"/>
    <w:rsid w:val="00DF3F8B"/>
    <w:rsid w:val="00E07E79"/>
    <w:rsid w:val="00E10D32"/>
    <w:rsid w:val="00E137E8"/>
    <w:rsid w:val="00E13962"/>
    <w:rsid w:val="00E1531C"/>
    <w:rsid w:val="00E20055"/>
    <w:rsid w:val="00E23696"/>
    <w:rsid w:val="00E32B5C"/>
    <w:rsid w:val="00E35544"/>
    <w:rsid w:val="00E376B4"/>
    <w:rsid w:val="00E41D57"/>
    <w:rsid w:val="00E45386"/>
    <w:rsid w:val="00E472B7"/>
    <w:rsid w:val="00E62215"/>
    <w:rsid w:val="00E6563C"/>
    <w:rsid w:val="00E662C6"/>
    <w:rsid w:val="00E71CCA"/>
    <w:rsid w:val="00E81161"/>
    <w:rsid w:val="00E81F19"/>
    <w:rsid w:val="00E86EB4"/>
    <w:rsid w:val="00E9242E"/>
    <w:rsid w:val="00E952DC"/>
    <w:rsid w:val="00E95905"/>
    <w:rsid w:val="00EB29D0"/>
    <w:rsid w:val="00EC43B7"/>
    <w:rsid w:val="00EC59C7"/>
    <w:rsid w:val="00EC76E1"/>
    <w:rsid w:val="00EE055F"/>
    <w:rsid w:val="00EE0BC5"/>
    <w:rsid w:val="00EE1DB5"/>
    <w:rsid w:val="00EE2DA8"/>
    <w:rsid w:val="00EF3C6F"/>
    <w:rsid w:val="00EF4E1C"/>
    <w:rsid w:val="00F056C3"/>
    <w:rsid w:val="00F06696"/>
    <w:rsid w:val="00F12F8B"/>
    <w:rsid w:val="00F329C8"/>
    <w:rsid w:val="00F32B7A"/>
    <w:rsid w:val="00F36976"/>
    <w:rsid w:val="00F41251"/>
    <w:rsid w:val="00F51B18"/>
    <w:rsid w:val="00F57EC3"/>
    <w:rsid w:val="00F702C1"/>
    <w:rsid w:val="00F71212"/>
    <w:rsid w:val="00F7272D"/>
    <w:rsid w:val="00F72783"/>
    <w:rsid w:val="00F81550"/>
    <w:rsid w:val="00F82AFD"/>
    <w:rsid w:val="00FA7029"/>
    <w:rsid w:val="00FA7C87"/>
    <w:rsid w:val="00FB142D"/>
    <w:rsid w:val="00FB1830"/>
    <w:rsid w:val="00FB424C"/>
    <w:rsid w:val="00FC3CC5"/>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style>
  <w:style w:type="character" w:customStyle="1" w:styleId="FooterChar">
    <w:name w:val="Footer Char"/>
    <w:basedOn w:val="DefaultParagraphFont"/>
    <w:link w:val="Footer"/>
    <w:uiPriority w:val="99"/>
    <w:rsid w:val="0091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41832965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25513900">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aertslab.org/cistarget/databases/homo_sapiens/hg38/refseq_r80/mc_v10_clust/gene_based/"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29</Pages>
  <Words>34549</Words>
  <Characters>196934</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Ambuj Kumar</cp:lastModifiedBy>
  <cp:revision>25</cp:revision>
  <dcterms:created xsi:type="dcterms:W3CDTF">2025-04-26T20:55:00Z</dcterms:created>
  <dcterms:modified xsi:type="dcterms:W3CDTF">2025-04-28T20:58:00Z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