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36F20" w14:textId="77777777" w:rsidR="00E662C6" w:rsidRDefault="00570700" w:rsidP="00630C8C">
      <w:pPr>
        <w:jc w:val="both"/>
        <w:rPr>
          <w:rFonts w:ascii="Arial" w:hAnsi="Arial" w:cs="Arial"/>
          <w:b/>
          <w:bCs/>
          <w:sz w:val="28"/>
          <w:szCs w:val="28"/>
        </w:rPr>
      </w:pPr>
      <w:r w:rsidRPr="00630C8C">
        <w:rPr>
          <w:rFonts w:ascii="Arial" w:hAnsi="Arial" w:cs="Arial"/>
          <w:b/>
          <w:bCs/>
          <w:sz w:val="28"/>
          <w:szCs w:val="28"/>
        </w:rPr>
        <w:t>Targeting the SPP1–CD44 Axis in Pediatric High-Grade Glioma through Integrated Single-Cell and Structural Bioinformatics Approaches</w:t>
      </w:r>
    </w:p>
    <w:p w14:paraId="3B15FEA9" w14:textId="77777777" w:rsidR="00630C8C" w:rsidRPr="00630C8C" w:rsidRDefault="00630C8C" w:rsidP="00630C8C">
      <w:pPr>
        <w:jc w:val="both"/>
        <w:rPr>
          <w:rFonts w:ascii="Arial" w:hAnsi="Arial" w:cs="Arial"/>
          <w:b/>
          <w:bCs/>
          <w:sz w:val="28"/>
          <w:szCs w:val="28"/>
        </w:rPr>
      </w:pPr>
    </w:p>
    <w:p w14:paraId="51C2E77E" w14:textId="04B83081" w:rsidR="00224E77" w:rsidRPr="00E662C6" w:rsidRDefault="00E662C6" w:rsidP="001505B5">
      <w:pPr>
        <w:spacing w:line="480" w:lineRule="auto"/>
        <w:jc w:val="both"/>
        <w:rPr>
          <w:rFonts w:ascii="Arial" w:hAnsi="Arial" w:cs="Arial"/>
          <w:b/>
          <w:bCs/>
        </w:rPr>
      </w:pPr>
      <w:r>
        <w:rPr>
          <w:rFonts w:ascii="Arial" w:hAnsi="Arial" w:cs="Arial"/>
        </w:rPr>
        <w:t>Shiwani Limbu</w:t>
      </w:r>
      <w:r w:rsidRPr="00E662C6">
        <w:rPr>
          <w:rFonts w:ascii="Arial" w:hAnsi="Arial" w:cs="Arial"/>
          <w:vertAlign w:val="superscript"/>
        </w:rPr>
        <w:t>1</w:t>
      </w:r>
      <w:r>
        <w:rPr>
          <w:rFonts w:ascii="Arial" w:hAnsi="Arial" w:cs="Arial"/>
        </w:rPr>
        <w:t>, Ambuj Kumar</w:t>
      </w:r>
      <w:r w:rsidRPr="00E662C6">
        <w:rPr>
          <w:rFonts w:ascii="Arial" w:hAnsi="Arial" w:cs="Arial"/>
          <w:vertAlign w:val="superscript"/>
        </w:rPr>
        <w:t>2</w:t>
      </w:r>
      <w:r>
        <w:rPr>
          <w:rFonts w:ascii="Arial" w:hAnsi="Arial" w:cs="Arial"/>
          <w:vertAlign w:val="superscript"/>
        </w:rPr>
        <w:t>*</w:t>
      </w:r>
    </w:p>
    <w:p w14:paraId="790348E4" w14:textId="7573BE94" w:rsidR="00570700" w:rsidRDefault="002060C2" w:rsidP="00630C8C">
      <w:pPr>
        <w:jc w:val="both"/>
        <w:rPr>
          <w:rFonts w:ascii="Segoe UI" w:hAnsi="Segoe UI" w:cs="Segoe UI"/>
          <w:color w:val="212121"/>
          <w:shd w:val="clear" w:color="auto" w:fill="FFFFFF"/>
        </w:rPr>
      </w:pPr>
      <w:r w:rsidRPr="002060C2">
        <w:rPr>
          <w:rFonts w:ascii="Arial" w:hAnsi="Arial" w:cs="Arial"/>
          <w:vertAlign w:val="superscript"/>
        </w:rPr>
        <w:t>1</w:t>
      </w:r>
      <w:r>
        <w:rPr>
          <w:rFonts w:ascii="Segoe UI" w:hAnsi="Segoe UI" w:cs="Segoe UI"/>
          <w:color w:val="212121"/>
          <w:shd w:val="clear" w:color="auto" w:fill="FFFFFF"/>
        </w:rPr>
        <w:t>Quantitative and System Biology Graduate Program, University of California, Merced, USA.</w:t>
      </w:r>
    </w:p>
    <w:p w14:paraId="4B2A5A95" w14:textId="149068B0" w:rsidR="002060C2" w:rsidRDefault="002060C2" w:rsidP="00630C8C">
      <w:pPr>
        <w:jc w:val="both"/>
        <w:rPr>
          <w:rFonts w:ascii="Arial" w:hAnsi="Arial" w:cs="Arial"/>
        </w:rPr>
      </w:pPr>
      <w:r w:rsidRPr="00630C8C">
        <w:rPr>
          <w:rFonts w:ascii="Segoe UI" w:hAnsi="Segoe UI" w:cs="Segoe UI"/>
          <w:color w:val="212121"/>
          <w:shd w:val="clear" w:color="auto" w:fill="FFFFFF"/>
          <w:vertAlign w:val="superscript"/>
        </w:rPr>
        <w:t>2</w:t>
      </w:r>
      <w:r w:rsidR="00630C8C" w:rsidRPr="00630C8C">
        <w:rPr>
          <w:rFonts w:ascii="Segoe UI" w:hAnsi="Segoe UI" w:cs="Segoe UI"/>
          <w:color w:val="212121"/>
          <w:shd w:val="clear" w:color="auto" w:fill="FFFFFF"/>
          <w:vertAlign w:val="superscript"/>
        </w:rPr>
        <w:t>*</w:t>
      </w:r>
      <w:r>
        <w:rPr>
          <w:rFonts w:ascii="Segoe UI" w:hAnsi="Segoe UI" w:cs="Segoe UI"/>
          <w:color w:val="212121"/>
          <w:shd w:val="clear" w:color="auto" w:fill="FFFFFF"/>
        </w:rPr>
        <w:t>Center of Childhood Cancer and Blood Diseases, Abigail Wexner Research Institute at Nationwide Children’s Hospital</w:t>
      </w:r>
      <w:r w:rsidR="00630C8C">
        <w:rPr>
          <w:rFonts w:ascii="Segoe UI" w:hAnsi="Segoe UI" w:cs="Segoe UI"/>
          <w:color w:val="212121"/>
          <w:shd w:val="clear" w:color="auto" w:fill="FFFFFF"/>
        </w:rPr>
        <w:t>, Columbus, Ohio, USA</w:t>
      </w:r>
    </w:p>
    <w:p w14:paraId="77350176" w14:textId="77777777" w:rsidR="00570700" w:rsidRDefault="00570700" w:rsidP="001505B5">
      <w:pPr>
        <w:spacing w:line="480" w:lineRule="auto"/>
        <w:jc w:val="both"/>
        <w:rPr>
          <w:rFonts w:ascii="Arial" w:hAnsi="Arial" w:cs="Arial"/>
        </w:rPr>
      </w:pPr>
    </w:p>
    <w:p w14:paraId="38A3E023" w14:textId="77777777" w:rsidR="00E662C6" w:rsidRPr="00C27843" w:rsidRDefault="00E662C6" w:rsidP="001505B5">
      <w:pPr>
        <w:spacing w:line="480" w:lineRule="auto"/>
        <w:jc w:val="both"/>
        <w:rPr>
          <w:rFonts w:ascii="Arial" w:hAnsi="Arial" w:cs="Arial"/>
        </w:rPr>
      </w:pPr>
    </w:p>
    <w:p w14:paraId="63FB7C6D" w14:textId="3C0DDD03" w:rsidR="001B2BFB" w:rsidRPr="00C27843" w:rsidRDefault="000B3BC3" w:rsidP="001505B5">
      <w:pPr>
        <w:spacing w:line="480" w:lineRule="auto"/>
        <w:jc w:val="both"/>
        <w:rPr>
          <w:rFonts w:ascii="Arial" w:hAnsi="Arial" w:cs="Arial"/>
          <w:b/>
          <w:bCs/>
        </w:rPr>
      </w:pPr>
      <w:r w:rsidRPr="00C27843">
        <w:rPr>
          <w:rFonts w:ascii="Arial" w:hAnsi="Arial" w:cs="Arial"/>
          <w:b/>
          <w:bCs/>
        </w:rPr>
        <w:t>Abstract</w:t>
      </w:r>
    </w:p>
    <w:p w14:paraId="198666DF" w14:textId="55D775EE" w:rsidR="00D2721B" w:rsidRPr="00C27843" w:rsidRDefault="001B2BFB" w:rsidP="001505B5">
      <w:pPr>
        <w:spacing w:line="480" w:lineRule="auto"/>
        <w:jc w:val="both"/>
        <w:rPr>
          <w:rFonts w:ascii="Arial" w:hAnsi="Arial" w:cs="Arial"/>
        </w:rPr>
      </w:pPr>
      <w:r w:rsidRPr="00C27843">
        <w:rPr>
          <w:rFonts w:ascii="Arial" w:hAnsi="Arial" w:cs="Arial"/>
        </w:rPr>
        <w:t>Pediatric high-grade glioma (</w:t>
      </w:r>
      <w:proofErr w:type="spellStart"/>
      <w:r w:rsidRPr="00C27843">
        <w:rPr>
          <w:rFonts w:ascii="Arial" w:hAnsi="Arial" w:cs="Arial"/>
        </w:rPr>
        <w:t>pHGG</w:t>
      </w:r>
      <w:proofErr w:type="spellEnd"/>
      <w:r w:rsidRPr="00C27843">
        <w:rPr>
          <w:rFonts w:ascii="Arial" w:hAnsi="Arial" w:cs="Arial"/>
        </w:rPr>
        <w:t>) is a highly aggressive brain tumor characterized by transcriptional plasticity and an immunosuppressive microenvironment. Single-cell RNA-seq analysis revealed diverse malignant and immune cell populations, with tumor-associated macrophages (TAMs) emerging as the primary source of SPP1 (</w:t>
      </w:r>
      <w:proofErr w:type="spellStart"/>
      <w:r w:rsidRPr="00C27843">
        <w:rPr>
          <w:rFonts w:ascii="Arial" w:hAnsi="Arial" w:cs="Arial"/>
        </w:rPr>
        <w:t>osteopontin</w:t>
      </w:r>
      <w:proofErr w:type="spellEnd"/>
      <w:r w:rsidRPr="00C27843">
        <w:rPr>
          <w:rFonts w:ascii="Arial" w:hAnsi="Arial" w:cs="Arial"/>
        </w:rPr>
        <w:t>), a glycoprotein that suppresses T cell activation through CD44 binding. Cell-cell communication analysis identified the SPP1–CD44 axis as a dominant immunosuppressive pathway in the tumor microenvironment. Despite extensive transcription factor screening, no strong regulators of SPP1 were identified, suggesting regulation occurs via alternative mechanisms. To assess structural features of SPP1, replica exchange molecular dynamics simulations were performed, revealing that the CD44-binding domain is conformationally stable. Phosphorylation at Ser169, a conserved site</w:t>
      </w:r>
      <w:r w:rsidR="00EF4E1C" w:rsidRPr="00C27843">
        <w:rPr>
          <w:rFonts w:ascii="Arial" w:hAnsi="Arial" w:cs="Arial"/>
        </w:rPr>
        <w:t>,</w:t>
      </w:r>
      <w:r w:rsidRPr="00C27843">
        <w:rPr>
          <w:rFonts w:ascii="Arial" w:hAnsi="Arial" w:cs="Arial"/>
        </w:rPr>
        <w:t xml:space="preserve"> further stabilized this region, suggesting a potential mechanism for enhanced CD44 interaction. To disrupt this axis,</w:t>
      </w:r>
      <w:r w:rsidR="00D2721B" w:rsidRPr="00C27843">
        <w:rPr>
          <w:rFonts w:ascii="Arial" w:hAnsi="Arial" w:cs="Arial"/>
        </w:rPr>
        <w:t xml:space="preserve"> among</w:t>
      </w:r>
      <w:r w:rsidRPr="00C27843">
        <w:rPr>
          <w:rFonts w:ascii="Arial" w:hAnsi="Arial" w:cs="Arial"/>
        </w:rPr>
        <w:t xml:space="preserve"> 2,500 variants of anti-SPP1</w:t>
      </w:r>
      <w:r w:rsidR="00EF4E1C" w:rsidRPr="00C27843">
        <w:rPr>
          <w:rFonts w:ascii="Arial" w:hAnsi="Arial" w:cs="Arial"/>
        </w:rPr>
        <w:t xml:space="preserve"> 23C3</w:t>
      </w:r>
      <w:r w:rsidRPr="00C27843">
        <w:rPr>
          <w:rFonts w:ascii="Arial" w:hAnsi="Arial" w:cs="Arial"/>
        </w:rPr>
        <w:t xml:space="preserve"> antibody, a lead candidate with improved predicted affinity and minimal sequence divergence was </w:t>
      </w:r>
      <w:r w:rsidRPr="00C27843">
        <w:rPr>
          <w:rFonts w:ascii="Arial" w:hAnsi="Arial" w:cs="Arial"/>
        </w:rPr>
        <w:lastRenderedPageBreak/>
        <w:t>identified. Together, this study integrates transcriptomic and structural</w:t>
      </w:r>
      <w:r w:rsidR="00D2721B" w:rsidRPr="00C27843">
        <w:rPr>
          <w:rFonts w:ascii="Arial" w:hAnsi="Arial" w:cs="Arial"/>
        </w:rPr>
        <w:t xml:space="preserve"> bioinformatics</w:t>
      </w:r>
      <w:r w:rsidRPr="00C27843">
        <w:rPr>
          <w:rFonts w:ascii="Arial" w:hAnsi="Arial" w:cs="Arial"/>
        </w:rPr>
        <w:t xml:space="preserve"> approaches to</w:t>
      </w:r>
      <w:r w:rsidR="00D2721B" w:rsidRPr="00C27843">
        <w:rPr>
          <w:rFonts w:ascii="Arial" w:hAnsi="Arial" w:cs="Arial"/>
        </w:rPr>
        <w:t xml:space="preserve"> target </w:t>
      </w:r>
      <w:r w:rsidRPr="00C27843">
        <w:rPr>
          <w:rFonts w:ascii="Arial" w:hAnsi="Arial" w:cs="Arial"/>
        </w:rPr>
        <w:t xml:space="preserve">SPP1–CD44 axis in </w:t>
      </w:r>
      <w:proofErr w:type="spellStart"/>
      <w:r w:rsidRPr="00C27843">
        <w:rPr>
          <w:rFonts w:ascii="Arial" w:hAnsi="Arial" w:cs="Arial"/>
        </w:rPr>
        <w:t>pHGG</w:t>
      </w:r>
      <w:proofErr w:type="spellEnd"/>
      <w:r w:rsidR="00906415" w:rsidRPr="00C27843">
        <w:rPr>
          <w:rFonts w:ascii="Arial" w:hAnsi="Arial" w:cs="Arial"/>
        </w:rPr>
        <w:t>.</w:t>
      </w:r>
    </w:p>
    <w:p w14:paraId="0498F6B0" w14:textId="77777777" w:rsidR="001F496F" w:rsidRPr="00C27843" w:rsidRDefault="001F496F" w:rsidP="001505B5">
      <w:pPr>
        <w:spacing w:line="480" w:lineRule="auto"/>
        <w:jc w:val="both"/>
        <w:rPr>
          <w:rFonts w:ascii="Arial" w:hAnsi="Arial" w:cs="Arial"/>
        </w:rPr>
      </w:pPr>
    </w:p>
    <w:p w14:paraId="58E5B5D8" w14:textId="028FC07C" w:rsidR="00036255" w:rsidRPr="00C27843" w:rsidRDefault="00036255" w:rsidP="007F3D16">
      <w:pPr>
        <w:pStyle w:val="ListParagraph"/>
        <w:numPr>
          <w:ilvl w:val="0"/>
          <w:numId w:val="1"/>
        </w:numPr>
        <w:spacing w:line="480" w:lineRule="auto"/>
        <w:jc w:val="both"/>
        <w:rPr>
          <w:rFonts w:ascii="Arial" w:hAnsi="Arial" w:cs="Arial"/>
          <w:b/>
          <w:bCs/>
        </w:rPr>
      </w:pPr>
      <w:r w:rsidRPr="00C27843">
        <w:rPr>
          <w:rFonts w:ascii="Arial" w:hAnsi="Arial" w:cs="Arial"/>
          <w:b/>
          <w:bCs/>
        </w:rPr>
        <w:t>Introduction</w:t>
      </w:r>
    </w:p>
    <w:p w14:paraId="3CFD51CA" w14:textId="5968C461" w:rsidR="00B41ECA" w:rsidRPr="00C27843" w:rsidRDefault="00823CB1" w:rsidP="001505B5">
      <w:pPr>
        <w:spacing w:before="100" w:beforeAutospacing="1" w:after="100" w:afterAutospacing="1" w:line="480" w:lineRule="auto"/>
        <w:ind w:firstLine="720"/>
        <w:jc w:val="both"/>
        <w:rPr>
          <w:rFonts w:ascii="Arial" w:eastAsia="Times New Roman" w:hAnsi="Arial" w:cs="Arial"/>
          <w:kern w:val="0"/>
          <w14:ligatures w14:val="none"/>
        </w:rPr>
      </w:pPr>
      <w:r w:rsidRPr="00C27843">
        <w:rPr>
          <w:rFonts w:ascii="Arial" w:hAnsi="Arial" w:cs="Arial"/>
        </w:rPr>
        <w:t>Pediatric high-grade glioma (</w:t>
      </w:r>
      <w:proofErr w:type="spellStart"/>
      <w:r w:rsidRPr="00C27843">
        <w:rPr>
          <w:rFonts w:ascii="Arial" w:hAnsi="Arial" w:cs="Arial"/>
        </w:rPr>
        <w:t>pHGG</w:t>
      </w:r>
      <w:proofErr w:type="spellEnd"/>
      <w:r w:rsidRPr="00C27843">
        <w:rPr>
          <w:rFonts w:ascii="Arial" w:hAnsi="Arial" w:cs="Arial"/>
        </w:rPr>
        <w:t xml:space="preserve">) </w:t>
      </w:r>
      <w:r w:rsidR="00567703" w:rsidRPr="00C27843">
        <w:rPr>
          <w:rFonts w:ascii="Arial" w:hAnsi="Arial" w:cs="Arial"/>
        </w:rPr>
        <w:t>is an</w:t>
      </w:r>
      <w:r w:rsidRPr="00C27843">
        <w:rPr>
          <w:rFonts w:ascii="Arial" w:hAnsi="Arial" w:cs="Arial"/>
        </w:rPr>
        <w:t xml:space="preserve"> </w:t>
      </w:r>
      <w:r w:rsidR="00B41ECA" w:rsidRPr="00C27843">
        <w:rPr>
          <w:rFonts w:ascii="Arial" w:hAnsi="Arial" w:cs="Arial"/>
        </w:rPr>
        <w:t xml:space="preserve">aggressive </w:t>
      </w:r>
      <w:r w:rsidR="003843E0" w:rsidRPr="00C27843">
        <w:rPr>
          <w:rFonts w:ascii="Arial" w:hAnsi="Arial" w:cs="Arial"/>
        </w:rPr>
        <w:t>and highly heterogenous brain tumor, originating from the glial cells in brain</w:t>
      </w:r>
      <w:r w:rsidR="00120BED" w:rsidRPr="00C27843">
        <w:rPr>
          <w:rFonts w:ascii="Arial" w:hAnsi="Arial" w:cs="Arial"/>
        </w:rPr>
        <w:t xml:space="preserve"> </w:t>
      </w:r>
      <w:r w:rsidR="00120BED" w:rsidRPr="00C27843">
        <w:rPr>
          <w:rFonts w:ascii="Arial" w:hAnsi="Arial" w:cs="Arial"/>
        </w:rPr>
        <w:fldChar w:fldCharType="begin" w:fldLock="1"/>
      </w:r>
      <w:r w:rsidR="00120BED" w:rsidRPr="00C27843">
        <w:rPr>
          <w:rFonts w:ascii="Arial" w:hAnsi="Arial" w:cs="Arial"/>
        </w:rPr>
        <w:instrText>ADDIN CSL_CITATION {"citationItems":[{"id":"ITEM-1","itemData":{"DOI":"10.1101/2024.03.06.583588","abstract":"… Finally, after segmenting single cells, computational integration, and clustering, we annotated over 7.5 million single cells (Figure 5c-​d, Supplementary Figure 7, Extended Data Fig. 7a …","author":[{"dropping-particle":"","family":"…","given":"","non-dropping-particle":"","parse-names":false,"suffix":""},{"dropping-particle":"","family":"Koptyra","given":"M P","non-dropping-particle":"","parse-names":false,"suffix":""},{"dropping-particle":"","family":"Vanguri","given":"R S","non-dropping-particle":"","parse-names":false,"suffix":""},{"dropping-particle":"","family":"McGrory","given":"S","non-dropping-particle":"","parse-names":false,"suffix":""},{"dropping-particle":"","family":"Resnick","given":"A C","non-dropping-particle":"","parse-names":false,"suffix":""},{"dropping-particle":"","family":"...","given":"","non-dropping-particle":"","parse-names":false,"suffix":""}],"container-title":"bioRxiv","id":"ITEM-1","issue":"06","issued":{"date-parts":[["2024"]]},"page":"583588","title":"A longitudinal single-cell and spatial multiomic atlas of pediatric high-grade glioma","type":"article-journal","volume":"03"},"uris":["http://www.mendeley.com/documents/?uuid=de383cdc-8c7a-440c-b912-aebb24bb1d9d"]}],"mendeley":{"formattedCitation":"[1]","plainTextFormattedCitation":"[1]","previouslyFormattedCitation":"[1]"},"properties":{"noteIndex":0},"schema":"https://github.com/citation-style-language/schema/raw/master/csl-citation.json"}</w:instrText>
      </w:r>
      <w:r w:rsidR="00120BED" w:rsidRPr="00C27843">
        <w:rPr>
          <w:rFonts w:ascii="Arial" w:hAnsi="Arial" w:cs="Arial"/>
        </w:rPr>
        <w:fldChar w:fldCharType="separate"/>
      </w:r>
      <w:r w:rsidR="00120BED" w:rsidRPr="00C27843">
        <w:rPr>
          <w:rFonts w:ascii="Arial" w:hAnsi="Arial" w:cs="Arial"/>
          <w:noProof/>
        </w:rPr>
        <w:t>[1]</w:t>
      </w:r>
      <w:r w:rsidR="00120BED" w:rsidRPr="00C27843">
        <w:rPr>
          <w:rFonts w:ascii="Arial" w:hAnsi="Arial" w:cs="Arial"/>
        </w:rPr>
        <w:fldChar w:fldCharType="end"/>
      </w:r>
      <w:r w:rsidR="003843E0" w:rsidRPr="00C27843">
        <w:rPr>
          <w:rFonts w:ascii="Arial" w:hAnsi="Arial" w:cs="Arial"/>
        </w:rPr>
        <w:t>.</w:t>
      </w:r>
      <w:r w:rsidRPr="00C27843">
        <w:rPr>
          <w:rFonts w:ascii="Arial" w:hAnsi="Arial" w:cs="Arial"/>
        </w:rPr>
        <w:t xml:space="preserve"> </w:t>
      </w:r>
      <w:r w:rsidR="00B41ECA" w:rsidRPr="00C27843">
        <w:rPr>
          <w:rFonts w:ascii="Arial" w:eastAsia="Times New Roman" w:hAnsi="Arial" w:cs="Arial"/>
          <w:kern w:val="0"/>
          <w14:ligatures w14:val="none"/>
        </w:rPr>
        <w:t xml:space="preserve">Single-cell transcriptomic studies have shown that malignant </w:t>
      </w:r>
      <w:proofErr w:type="spellStart"/>
      <w:r w:rsidR="00B41ECA" w:rsidRPr="00C27843">
        <w:rPr>
          <w:rFonts w:ascii="Arial" w:eastAsia="Times New Roman" w:hAnsi="Arial" w:cs="Arial"/>
          <w:kern w:val="0"/>
          <w14:ligatures w14:val="none"/>
        </w:rPr>
        <w:t>pHGG</w:t>
      </w:r>
      <w:proofErr w:type="spellEnd"/>
      <w:r w:rsidR="00B41ECA" w:rsidRPr="00C27843">
        <w:rPr>
          <w:rFonts w:ascii="Arial" w:eastAsia="Times New Roman" w:hAnsi="Arial" w:cs="Arial"/>
          <w:kern w:val="0"/>
          <w14:ligatures w14:val="none"/>
        </w:rPr>
        <w:t xml:space="preserve"> cells recapitulate neural lineage programs, falling into four main cell states: astrocyte-like (AC-like), oligodendrocyte progenitor–like (OPC-like), neural progenitor–like (NPC-like), and mesenchymal-like (MES-like)</w:t>
      </w:r>
      <w:r w:rsidR="00120BED" w:rsidRPr="00C27843">
        <w:rPr>
          <w:rFonts w:ascii="Arial" w:eastAsia="Times New Roman" w:hAnsi="Arial" w:cs="Arial"/>
          <w:kern w:val="0"/>
          <w14:ligatures w14:val="none"/>
        </w:rPr>
        <w:t xml:space="preserve"> </w:t>
      </w:r>
      <w:r w:rsidR="00120BED" w:rsidRPr="00C27843">
        <w:rPr>
          <w:rFonts w:ascii="Arial" w:eastAsia="Times New Roman" w:hAnsi="Arial" w:cs="Arial"/>
          <w:kern w:val="0"/>
          <w14:ligatures w14:val="none"/>
        </w:rPr>
        <w:fldChar w:fldCharType="begin" w:fldLock="1"/>
      </w:r>
      <w:r w:rsidR="00120BED" w:rsidRPr="00C27843">
        <w:rPr>
          <w:rFonts w:ascii="Arial" w:eastAsia="Times New Roman" w:hAnsi="Arial" w:cs="Arial"/>
          <w:kern w:val="0"/>
          <w14:ligatures w14:val="none"/>
        </w:rPr>
        <w:instrText>ADDIN CSL_CITATION {"citationItems":[{"id":"ITEM-1","itemData":{"DOI":"10.1016/j.trecan.2022.10.010","ISSN":"24058033","PMID":"36460606","abstract":"Glioblastoma (GBM) remains the most lethal primary brain cancer largely due to recurrence of treatment-resistant disease. Current therapies are ultimately ineffective as GBM tumour cells adapt their identity to escape treatment. Recent advances in single-cell epigenetics and transcriptomics highlight heterogeneous cell populations in GBM tumours originating from unique cancerous genetic aberrations. However, they also suggest that tumour cells conserve molecular properties of parent neuronal cells, with their permissive epigenetic profiles enabling them to morph along a finite number of reprogramming routes to evade treatment. Here, we review the known tumourigenic, neurodevelopmental and brain-injury boundaries of GBM plasticity, and propose that effective treatment of GBM requires the addition of therapeutics that restrain GBM plasticity.","author":[{"dropping-particle":"","family":"Silva","given":"Manam Inushi","non-dropping-particle":"De","parse-names":false,"suffix":""},{"dropping-particle":"","family":"Stringer","given":"Brett W.","non-dropping-particle":"","parse-names":false,"suffix":""},{"dropping-particle":"","family":"Bardy","given":"Cedric","non-dropping-particle":"","parse-names":false,"suffix":""}],"container-title":"Trends in Cancer","id":"ITEM-1","issue":"3","issued":{"date-parts":[["2023"]]},"page":"223-236","title":"Neuronal and tumourigenic boundaries of glioblastoma plasticity","type":"article-journal","volume":"9"},"uris":["http://www.mendeley.com/documents/?uuid=d9f38610-535a-47fe-b37f-1a2f01b69886"]},{"id":"ITEM-2","itemData":{"DOI":"10.1101/2024.03.06.583588","abstract":"… Finally, after segmenting single cells, computational integration, and clustering, we annotated over 7.5 million single cells (Figure 5c-​d, Supplementary Figure 7, Extended Data Fig. 7a …","author":[{"dropping-particle":"","family":"…","given":"","non-dropping-particle":"","parse-names":false,"suffix":""},{"dropping-particle":"","family":"Koptyra","given":"M P","non-dropping-particle":"","parse-names":false,"suffix":""},{"dropping-particle":"","family":"Vanguri","given":"R S","non-dropping-particle":"","parse-names":false,"suffix":""},{"dropping-particle":"","family":"McGrory","given":"S","non-dropping-particle":"","parse-names":false,"suffix":""},{"dropping-particle":"","family":"Resnick","given":"A C","non-dropping-particle":"","parse-names":false,"suffix":""},{"dropping-particle":"","family":"...","given":"","non-dropping-particle":"","parse-names":false,"suffix":""}],"container-title":"bioRxiv","id":"ITEM-2","issue":"06","issued":{"date-parts":[["2024"]]},"page":"583588","title":"A longitudinal single-cell and spatial multiomic atlas of pediatric high-grade glioma","type":"article-journal","volume":"03"},"uris":["http://www.mendeley.com/documents/?uuid=de383cdc-8c7a-440c-b912-aebb24bb1d9d"]}],"mendeley":{"formattedCitation":"[1,2]","plainTextFormattedCitation":"[1,2]","previouslyFormattedCitation":"[1,2]"},"properties":{"noteIndex":0},"schema":"https://github.com/citation-style-language/schema/raw/master/csl-citation.json"}</w:instrText>
      </w:r>
      <w:r w:rsidR="00120BED" w:rsidRPr="00C27843">
        <w:rPr>
          <w:rFonts w:ascii="Arial" w:eastAsia="Times New Roman" w:hAnsi="Arial" w:cs="Arial"/>
          <w:kern w:val="0"/>
          <w14:ligatures w14:val="none"/>
        </w:rPr>
        <w:fldChar w:fldCharType="separate"/>
      </w:r>
      <w:r w:rsidR="00120BED" w:rsidRPr="00C27843">
        <w:rPr>
          <w:rFonts w:ascii="Arial" w:eastAsia="Times New Roman" w:hAnsi="Arial" w:cs="Arial"/>
          <w:noProof/>
          <w:kern w:val="0"/>
          <w14:ligatures w14:val="none"/>
        </w:rPr>
        <w:t>[1,2]</w:t>
      </w:r>
      <w:r w:rsidR="00120BED" w:rsidRPr="00C27843">
        <w:rPr>
          <w:rFonts w:ascii="Arial" w:eastAsia="Times New Roman" w:hAnsi="Arial" w:cs="Arial"/>
          <w:kern w:val="0"/>
          <w14:ligatures w14:val="none"/>
        </w:rPr>
        <w:fldChar w:fldCharType="end"/>
      </w:r>
      <w:r w:rsidR="00B41ECA" w:rsidRPr="00C27843">
        <w:rPr>
          <w:rFonts w:ascii="Arial" w:eastAsia="Times New Roman" w:hAnsi="Arial" w:cs="Arial"/>
          <w:kern w:val="0"/>
          <w14:ligatures w14:val="none"/>
        </w:rPr>
        <w:t xml:space="preserve">. These states correspond to earlier bulk transcriptional subtypes (classical, </w:t>
      </w:r>
      <w:proofErr w:type="spellStart"/>
      <w:r w:rsidR="00B41ECA" w:rsidRPr="00C27843">
        <w:rPr>
          <w:rFonts w:ascii="Arial" w:eastAsia="Times New Roman" w:hAnsi="Arial" w:cs="Arial"/>
          <w:kern w:val="0"/>
          <w14:ligatures w14:val="none"/>
        </w:rPr>
        <w:t>proneural</w:t>
      </w:r>
      <w:proofErr w:type="spellEnd"/>
      <w:r w:rsidR="00B41ECA" w:rsidRPr="00C27843">
        <w:rPr>
          <w:rFonts w:ascii="Arial" w:eastAsia="Times New Roman" w:hAnsi="Arial" w:cs="Arial"/>
          <w:kern w:val="0"/>
          <w14:ligatures w14:val="none"/>
        </w:rPr>
        <w:t>, mesenchymal) but can coexist within one tumor</w:t>
      </w:r>
      <w:r w:rsidR="00120BED" w:rsidRPr="00C27843">
        <w:rPr>
          <w:rFonts w:ascii="Arial" w:eastAsia="Times New Roman" w:hAnsi="Arial" w:cs="Arial"/>
          <w:kern w:val="0"/>
          <w14:ligatures w14:val="none"/>
        </w:rPr>
        <w:t xml:space="preserve"> </w:t>
      </w:r>
      <w:r w:rsidR="00120BED" w:rsidRPr="00C27843">
        <w:rPr>
          <w:rFonts w:ascii="Arial" w:eastAsia="Times New Roman" w:hAnsi="Arial" w:cs="Arial"/>
          <w:kern w:val="0"/>
          <w14:ligatures w14:val="none"/>
        </w:rPr>
        <w:fldChar w:fldCharType="begin" w:fldLock="1"/>
      </w:r>
      <w:r w:rsidR="00120BED" w:rsidRPr="00C27843">
        <w:rPr>
          <w:rFonts w:ascii="Arial" w:eastAsia="Times New Roman" w:hAnsi="Arial" w:cs="Arial"/>
          <w:kern w:val="0"/>
          <w14:ligatures w14:val="none"/>
        </w:rPr>
        <w:instrText>ADDIN CSL_CITATION {"citationItems":[{"id":"ITEM-1","itemData":{"DOI":"10.1007/s00401-020-02165-3","ISSN":"14320533","PMID":"32449056","author":[{"dropping-particle":"","family":"Eberhart","given":"Charles G.","non-dropping-particle":"","parse-names":false,"suffix":""},{"dropping-particle":"","family":"Bar","given":"Eli E.","non-dropping-particle":"","parse-names":false,"suffix":""}],"container-title":"Acta Neuropathologica","id":"ITEM-1","issue":"1","issued":{"date-parts":[["2020"]]},"page":"85-87","title":"Spatial enrichment of cellular states in glioblastoma","type":"article-journal","volume":"140"},"uris":["http://www.mendeley.com/documents/?uuid=96f95b4a-4975-4a9d-bede-f6720b232c01"]}],"mendeley":{"formattedCitation":"[3]","plainTextFormattedCitation":"[3]","previouslyFormattedCitation":"[3]"},"properties":{"noteIndex":0},"schema":"https://github.com/citation-style-language/schema/raw/master/csl-citation.json"}</w:instrText>
      </w:r>
      <w:r w:rsidR="00120BED" w:rsidRPr="00C27843">
        <w:rPr>
          <w:rFonts w:ascii="Arial" w:eastAsia="Times New Roman" w:hAnsi="Arial" w:cs="Arial"/>
          <w:kern w:val="0"/>
          <w14:ligatures w14:val="none"/>
        </w:rPr>
        <w:fldChar w:fldCharType="separate"/>
      </w:r>
      <w:r w:rsidR="00120BED" w:rsidRPr="00C27843">
        <w:rPr>
          <w:rFonts w:ascii="Arial" w:eastAsia="Times New Roman" w:hAnsi="Arial" w:cs="Arial"/>
          <w:noProof/>
          <w:kern w:val="0"/>
          <w14:ligatures w14:val="none"/>
        </w:rPr>
        <w:t>[3]</w:t>
      </w:r>
      <w:r w:rsidR="00120BED" w:rsidRPr="00C27843">
        <w:rPr>
          <w:rFonts w:ascii="Arial" w:eastAsia="Times New Roman" w:hAnsi="Arial" w:cs="Arial"/>
          <w:kern w:val="0"/>
          <w14:ligatures w14:val="none"/>
        </w:rPr>
        <w:fldChar w:fldCharType="end"/>
      </w:r>
      <w:r w:rsidR="00B41ECA" w:rsidRPr="00C27843">
        <w:rPr>
          <w:rFonts w:ascii="Arial" w:eastAsia="Times New Roman" w:hAnsi="Arial" w:cs="Arial"/>
          <w:kern w:val="0"/>
          <w14:ligatures w14:val="none"/>
        </w:rPr>
        <w:t>. For example, AC-like and MES-like populations often dominate “classical” and “mesenchymal” GBMs respectively, whereas OPC/NPC-like cells are enriched in “</w:t>
      </w:r>
      <w:proofErr w:type="spellStart"/>
      <w:r w:rsidR="00B41ECA" w:rsidRPr="00C27843">
        <w:rPr>
          <w:rFonts w:ascii="Arial" w:eastAsia="Times New Roman" w:hAnsi="Arial" w:cs="Arial"/>
          <w:kern w:val="0"/>
          <w14:ligatures w14:val="none"/>
        </w:rPr>
        <w:t>proneural</w:t>
      </w:r>
      <w:proofErr w:type="spellEnd"/>
      <w:r w:rsidR="00B41ECA" w:rsidRPr="00C27843">
        <w:rPr>
          <w:rFonts w:ascii="Arial" w:eastAsia="Times New Roman" w:hAnsi="Arial" w:cs="Arial"/>
          <w:kern w:val="0"/>
          <w14:ligatures w14:val="none"/>
        </w:rPr>
        <w:t>” tumors</w:t>
      </w:r>
      <w:r w:rsidR="00120BED" w:rsidRPr="00C27843">
        <w:rPr>
          <w:rFonts w:ascii="Arial" w:eastAsia="Times New Roman" w:hAnsi="Arial" w:cs="Arial"/>
          <w:kern w:val="0"/>
          <w14:ligatures w14:val="none"/>
        </w:rPr>
        <w:t xml:space="preserve"> </w:t>
      </w:r>
      <w:r w:rsidR="00120BED" w:rsidRPr="00C27843">
        <w:rPr>
          <w:rFonts w:ascii="Arial" w:eastAsia="Times New Roman" w:hAnsi="Arial" w:cs="Arial"/>
          <w:kern w:val="0"/>
          <w14:ligatures w14:val="none"/>
        </w:rPr>
        <w:fldChar w:fldCharType="begin" w:fldLock="1"/>
      </w:r>
      <w:r w:rsidR="00120BED" w:rsidRPr="00C27843">
        <w:rPr>
          <w:rFonts w:ascii="Arial" w:eastAsia="Times New Roman" w:hAnsi="Arial" w:cs="Arial"/>
          <w:kern w:val="0"/>
          <w14:ligatures w14:val="none"/>
        </w:rPr>
        <w:instrText>ADDIN CSL_CITATION {"citationItems":[{"id":"ITEM-1","itemData":{"DOI":"10.1016/j.trecan.2022.10.010","ISSN":"24058033","PMID":"36460606","abstract":"Glioblastoma (GBM) remains the most lethal primary brain cancer largely due to recurrence of treatment-resistant disease. Current therapies are ultimately ineffective as GBM tumour cells adapt their identity to escape treatment. Recent advances in single-cell epigenetics and transcriptomics highlight heterogeneous cell populations in GBM tumours originating from unique cancerous genetic aberrations. However, they also suggest that tumour cells conserve molecular properties of parent neuronal cells, with their permissive epigenetic profiles enabling them to morph along a finite number of reprogramming routes to evade treatment. Here, we review the known tumourigenic, neurodevelopmental and brain-injury boundaries of GBM plasticity, and propose that effective treatment of GBM requires the addition of therapeutics that restrain GBM plasticity.","author":[{"dropping-particle":"","family":"Silva","given":"Manam Inushi","non-dropping-particle":"De","parse-names":false,"suffix":""},{"dropping-particle":"","family":"Stringer","given":"Brett W.","non-dropping-particle":"","parse-names":false,"suffix":""},{"dropping-particle":"","family":"Bardy","given":"Cedric","non-dropping-particle":"","parse-names":false,"suffix":""}],"container-title":"Trends in Cancer","id":"ITEM-1","issue":"3","issued":{"date-parts":[["2023"]]},"page":"223-236","title":"Neuronal and tumourigenic boundaries of glioblastoma plasticity","type":"article-journal","volume":"9"},"uris":["http://www.mendeley.com/documents/?uuid=d9f38610-535a-47fe-b37f-1a2f01b69886"]}],"mendeley":{"formattedCitation":"[2]","plainTextFormattedCitation":"[2]","previouslyFormattedCitation":"[2]"},"properties":{"noteIndex":0},"schema":"https://github.com/citation-style-language/schema/raw/master/csl-citation.json"}</w:instrText>
      </w:r>
      <w:r w:rsidR="00120BED" w:rsidRPr="00C27843">
        <w:rPr>
          <w:rFonts w:ascii="Arial" w:eastAsia="Times New Roman" w:hAnsi="Arial" w:cs="Arial"/>
          <w:kern w:val="0"/>
          <w14:ligatures w14:val="none"/>
        </w:rPr>
        <w:fldChar w:fldCharType="separate"/>
      </w:r>
      <w:r w:rsidR="00120BED" w:rsidRPr="00C27843">
        <w:rPr>
          <w:rFonts w:ascii="Arial" w:eastAsia="Times New Roman" w:hAnsi="Arial" w:cs="Arial"/>
          <w:noProof/>
          <w:kern w:val="0"/>
          <w14:ligatures w14:val="none"/>
        </w:rPr>
        <w:t>[2]</w:t>
      </w:r>
      <w:r w:rsidR="00120BED" w:rsidRPr="00C27843">
        <w:rPr>
          <w:rFonts w:ascii="Arial" w:eastAsia="Times New Roman" w:hAnsi="Arial" w:cs="Arial"/>
          <w:kern w:val="0"/>
          <w14:ligatures w14:val="none"/>
        </w:rPr>
        <w:fldChar w:fldCharType="end"/>
      </w:r>
      <w:r w:rsidR="00B41ECA" w:rsidRPr="00C27843">
        <w:rPr>
          <w:rFonts w:ascii="Arial" w:eastAsia="Times New Roman" w:hAnsi="Arial" w:cs="Arial"/>
          <w:kern w:val="0"/>
          <w14:ligatures w14:val="none"/>
        </w:rPr>
        <w:t>. Spatial transcriptomics confirms that these states localize to distinct niches – e.g. MES-like cells cluster around hypoxic, necrotic regions, while OPC/NPC-like cells populate infiltrative edges</w:t>
      </w:r>
      <w:r w:rsidR="00120BED" w:rsidRPr="00C27843">
        <w:rPr>
          <w:rFonts w:ascii="Arial" w:eastAsia="Times New Roman" w:hAnsi="Arial" w:cs="Arial"/>
          <w:kern w:val="0"/>
          <w14:ligatures w14:val="none"/>
        </w:rPr>
        <w:t xml:space="preserve"> </w:t>
      </w:r>
      <w:r w:rsidR="00120BED" w:rsidRPr="00C27843">
        <w:rPr>
          <w:rFonts w:ascii="Arial" w:eastAsia="Times New Roman" w:hAnsi="Arial" w:cs="Arial"/>
          <w:kern w:val="0"/>
          <w14:ligatures w14:val="none"/>
        </w:rPr>
        <w:fldChar w:fldCharType="begin" w:fldLock="1"/>
      </w:r>
      <w:r w:rsidR="00120BED" w:rsidRPr="00C27843">
        <w:rPr>
          <w:rFonts w:ascii="Arial" w:eastAsia="Times New Roman" w:hAnsi="Arial" w:cs="Arial"/>
          <w:kern w:val="0"/>
          <w14:ligatures w14:val="none"/>
        </w:rPr>
        <w:instrText>ADDIN CSL_CITATION {"citationItems":[{"id":"ITEM-1","itemData":{"DOI":"10.1007/s00401-020-02165-3","ISSN":"14320533","PMID":"32449056","author":[{"dropping-particle":"","family":"Eberhart","given":"Charles G.","non-dropping-particle":"","parse-names":false,"suffix":""},{"dropping-particle":"","family":"Bar","given":"Eli E.","non-dropping-particle":"","parse-names":false,"suffix":""}],"container-title":"Acta Neuropathologica","id":"ITEM-1","issue":"1","issued":{"date-parts":[["2020"]]},"page":"85-87","title":"Spatial enrichment of cellular states in glioblastoma","type":"article-journal","volume":"140"},"uris":["http://www.mendeley.com/documents/?uuid=96f95b4a-4975-4a9d-bede-f6720b232c01"]}],"mendeley":{"formattedCitation":"[3]","plainTextFormattedCitation":"[3]","previouslyFormattedCitation":"[3]"},"properties":{"noteIndex":0},"schema":"https://github.com/citation-style-language/schema/raw/master/csl-citation.json"}</w:instrText>
      </w:r>
      <w:r w:rsidR="00120BED" w:rsidRPr="00C27843">
        <w:rPr>
          <w:rFonts w:ascii="Arial" w:eastAsia="Times New Roman" w:hAnsi="Arial" w:cs="Arial"/>
          <w:kern w:val="0"/>
          <w14:ligatures w14:val="none"/>
        </w:rPr>
        <w:fldChar w:fldCharType="separate"/>
      </w:r>
      <w:r w:rsidR="00120BED" w:rsidRPr="00C27843">
        <w:rPr>
          <w:rFonts w:ascii="Arial" w:eastAsia="Times New Roman" w:hAnsi="Arial" w:cs="Arial"/>
          <w:noProof/>
          <w:kern w:val="0"/>
          <w14:ligatures w14:val="none"/>
        </w:rPr>
        <w:t>[3]</w:t>
      </w:r>
      <w:r w:rsidR="00120BED" w:rsidRPr="00C27843">
        <w:rPr>
          <w:rFonts w:ascii="Arial" w:eastAsia="Times New Roman" w:hAnsi="Arial" w:cs="Arial"/>
          <w:kern w:val="0"/>
          <w14:ligatures w14:val="none"/>
        </w:rPr>
        <w:fldChar w:fldCharType="end"/>
      </w:r>
      <w:r w:rsidR="00B41ECA" w:rsidRPr="00C27843">
        <w:rPr>
          <w:rFonts w:ascii="Arial" w:eastAsia="Times New Roman" w:hAnsi="Arial" w:cs="Arial"/>
          <w:kern w:val="0"/>
          <w14:ligatures w14:val="none"/>
        </w:rPr>
        <w:t>. Importantly, GBM cells can transition between states (plasticity), which complicates therapies targeting any single subtype​</w:t>
      </w:r>
      <w:r w:rsidR="00120BED" w:rsidRPr="00C27843">
        <w:rPr>
          <w:rFonts w:ascii="Arial" w:hAnsi="Arial" w:cs="Arial"/>
        </w:rPr>
        <w:t xml:space="preserve"> </w:t>
      </w:r>
      <w:r w:rsidR="00120BED" w:rsidRPr="00C27843">
        <w:rPr>
          <w:rFonts w:ascii="Arial" w:hAnsi="Arial" w:cs="Arial"/>
        </w:rPr>
        <w:fldChar w:fldCharType="begin" w:fldLock="1"/>
      </w:r>
      <w:r w:rsidR="00120BED" w:rsidRPr="00C27843">
        <w:rPr>
          <w:rFonts w:ascii="Arial" w:hAnsi="Arial" w:cs="Arial"/>
        </w:rPr>
        <w:instrText>ADDIN CSL_CITATION {"citationItems":[{"id":"ITEM-1","itemData":{"DOI":"10.1016/j.trecan.2022.10.010","ISSN":"24058033","PMID":"36460606","abstract":"Glioblastoma (GBM) remains the most lethal primary brain cancer largely due to recurrence of treatment-resistant disease. Current therapies are ultimately ineffective as GBM tumour cells adapt their identity to escape treatment. Recent advances in single-cell epigenetics and transcriptomics highlight heterogeneous cell populations in GBM tumours originating from unique cancerous genetic aberrations. However, they also suggest that tumour cells conserve molecular properties of parent neuronal cells, with their permissive epigenetic profiles enabling them to morph along a finite number of reprogramming routes to evade treatment. Here, we review the known tumourigenic, neurodevelopmental and brain-injury boundaries of GBM plasticity, and propose that effective treatment of GBM requires the addition of therapeutics that restrain GBM plasticity.","author":[{"dropping-particle":"","family":"Silva","given":"Manam Inushi","non-dropping-particle":"De","parse-names":false,"suffix":""},{"dropping-particle":"","family":"Stringer","given":"Brett W.","non-dropping-particle":"","parse-names":false,"suffix":""},{"dropping-particle":"","family":"Bardy","given":"Cedric","non-dropping-particle":"","parse-names":false,"suffix":""}],"container-title":"Trends in Cancer","id":"ITEM-1","issue":"3","issued":{"date-parts":[["2023"]]},"page":"223-236","title":"Neuronal and tumourigenic boundaries of glioblastoma plasticity","type":"article-journal","volume":"9"},"uris":["http://www.mendeley.com/documents/?uuid=d9f38610-535a-47fe-b37f-1a2f01b69886"]}],"mendeley":{"formattedCitation":"[2]","plainTextFormattedCitation":"[2]","previouslyFormattedCitation":"[2]"},"properties":{"noteIndex":0},"schema":"https://github.com/citation-style-language/schema/raw/master/csl-citation.json"}</w:instrText>
      </w:r>
      <w:r w:rsidR="00120BED" w:rsidRPr="00C27843">
        <w:rPr>
          <w:rFonts w:ascii="Arial" w:hAnsi="Arial" w:cs="Arial"/>
        </w:rPr>
        <w:fldChar w:fldCharType="separate"/>
      </w:r>
      <w:r w:rsidR="00120BED" w:rsidRPr="00C27843">
        <w:rPr>
          <w:rFonts w:ascii="Arial" w:hAnsi="Arial" w:cs="Arial"/>
          <w:noProof/>
        </w:rPr>
        <w:t>[2]</w:t>
      </w:r>
      <w:r w:rsidR="00120BED" w:rsidRPr="00C27843">
        <w:rPr>
          <w:rFonts w:ascii="Arial" w:hAnsi="Arial" w:cs="Arial"/>
        </w:rPr>
        <w:fldChar w:fldCharType="end"/>
      </w:r>
      <w:r w:rsidR="00B41ECA" w:rsidRPr="00C27843">
        <w:rPr>
          <w:rFonts w:ascii="Arial" w:eastAsia="Times New Roman" w:hAnsi="Arial" w:cs="Arial"/>
          <w:kern w:val="0"/>
          <w14:ligatures w14:val="none"/>
        </w:rPr>
        <w:t>. These transitions also creates intermediate cell states</w:t>
      </w:r>
      <w:r w:rsidR="003843E0" w:rsidRPr="00C27843">
        <w:rPr>
          <w:rFonts w:ascii="Arial" w:eastAsia="Times New Roman" w:hAnsi="Arial" w:cs="Arial"/>
          <w:kern w:val="0"/>
          <w14:ligatures w14:val="none"/>
        </w:rPr>
        <w:t xml:space="preserve"> adding another layer of complexity</w:t>
      </w:r>
      <w:r w:rsidR="00B41ECA" w:rsidRPr="00C27843">
        <w:rPr>
          <w:rFonts w:ascii="Arial" w:eastAsia="Times New Roman" w:hAnsi="Arial" w:cs="Arial"/>
          <w:kern w:val="0"/>
          <w14:ligatures w14:val="none"/>
        </w:rPr>
        <w:t xml:space="preserve">.  </w:t>
      </w:r>
    </w:p>
    <w:p w14:paraId="6EA10A07" w14:textId="459B3309" w:rsidR="00567703" w:rsidRPr="00C27843" w:rsidRDefault="003843E0" w:rsidP="001505B5">
      <w:pPr>
        <w:pStyle w:val="NormalWeb"/>
        <w:spacing w:line="480" w:lineRule="auto"/>
        <w:ind w:firstLine="720"/>
        <w:jc w:val="both"/>
        <w:rPr>
          <w:rFonts w:ascii="Arial" w:hAnsi="Arial" w:cs="Arial"/>
        </w:rPr>
      </w:pPr>
      <w:proofErr w:type="spellStart"/>
      <w:r w:rsidRPr="00C27843">
        <w:rPr>
          <w:rFonts w:ascii="Arial" w:hAnsi="Arial" w:cs="Arial"/>
        </w:rPr>
        <w:t>pHGG</w:t>
      </w:r>
      <w:proofErr w:type="spellEnd"/>
      <w:r w:rsidRPr="00C27843">
        <w:rPr>
          <w:rFonts w:ascii="Arial" w:hAnsi="Arial" w:cs="Arial"/>
        </w:rPr>
        <w:t xml:space="preserve"> is characterized by its </w:t>
      </w:r>
      <w:r w:rsidR="0079764E" w:rsidRPr="00C27843">
        <w:rPr>
          <w:rFonts w:ascii="Arial" w:hAnsi="Arial" w:cs="Arial"/>
        </w:rPr>
        <w:t>extensive</w:t>
      </w:r>
      <w:r w:rsidRPr="00C27843">
        <w:rPr>
          <w:rFonts w:ascii="Arial" w:hAnsi="Arial" w:cs="Arial"/>
        </w:rPr>
        <w:t xml:space="preserve"> immunosuppressive microenvironment</w:t>
      </w:r>
      <w:r w:rsidR="00120BED" w:rsidRPr="00C27843">
        <w:rPr>
          <w:rFonts w:ascii="Arial" w:hAnsi="Arial" w:cs="Arial"/>
        </w:rPr>
        <w:t xml:space="preserve"> </w:t>
      </w:r>
      <w:r w:rsidR="00120BED" w:rsidRPr="00C27843">
        <w:rPr>
          <w:rFonts w:ascii="Arial" w:hAnsi="Arial" w:cs="Arial"/>
        </w:rPr>
        <w:fldChar w:fldCharType="begin" w:fldLock="1"/>
      </w:r>
      <w:r w:rsidR="00AD6E70" w:rsidRPr="00C27843">
        <w:rPr>
          <w:rFonts w:ascii="Arial" w:hAnsi="Arial" w:cs="Arial"/>
        </w:rPr>
        <w:instrText>ADDIN CSL_CITATION {"citationItems":[{"id":"ITEM-1","itemData":{"DOI":"10.1093/brain/awab155","ISSN":"14602156","PMID":"33856022","abstract":"Over the past decade, remarkable progress has been made towards elucidating the origin and genomic landscape of childhood high-grade brain tumours. It has become evident that paediatric high-grade gliomas differ from those in adults with respect to multiple defining aspects including: DNA copy number, gene expression profiles, tumour locations within the CNS and genetic alterations such as somatic histone mutations. Despite these advances, clinical trials for children with gliomas have historically been based on ineffective adult regimens that fail to take into consideration the fundamental biological differences between the two. Additionally, although our knowledge of the intrinsic cellular mechanisms driving tumour progression has considerably expanded, little is known about the dynamic tumour immune microenvironment in paediatric high-grade gliomas. In this review, we explore the genetic and epigenetic landscape of these gliomas and how this drives the creation of specific tumour subgroups with meaningful survival outcomes. Further, we provide a comprehensive analysis of the paediatric high-grade glioma tumour immune microenvironment and discuss emerging therapeutic efforts aimed at exploiting the immune functions of these tumours.","author":[{"dropping-particle":"","family":"Ross","given":"James L.","non-dropping-particle":"","parse-names":false,"suffix":""},{"dropping-particle":"","family":"Velazquez Vega","given":"Jose","non-dropping-particle":"","parse-names":false,"suffix":""},{"dropping-particle":"","family":"Plant","given":"Ashley","non-dropping-particle":"","parse-names":false,"suffix":""},{"dropping-particle":"","family":"MacDonald","given":"Tobey J.","non-dropping-particle":"","parse-names":false,"suffix":""},{"dropping-particle":"","family":"Becher","given":"Oren J.","non-dropping-particle":"","parse-names":false,"suffix":""},{"dropping-particle":"","family":"Hambardzumyan","given":"Dolores","non-dropping-particle":"","parse-names":false,"suffix":""}],"container-title":"Brain","id":"ITEM-1","issue":"9","issued":{"date-parts":[["2021"]]},"page":"2594-2609","title":"Tumour immune landscape of paediatric high-grade gliomas","type":"article-journal","volume":"144"},"uris":["http://www.mendeley.com/documents/?uuid=b323e0f4-bddb-4c01-90aa-87e9542f83b3"]}],"mendeley":{"formattedCitation":"[4]","plainTextFormattedCitation":"[4]","previouslyFormattedCitation":"[4]"},"properties":{"noteIndex":0},"schema":"https://github.com/citation-style-language/schema/raw/master/csl-citation.json"}</w:instrText>
      </w:r>
      <w:r w:rsidR="00120BED" w:rsidRPr="00C27843">
        <w:rPr>
          <w:rFonts w:ascii="Arial" w:hAnsi="Arial" w:cs="Arial"/>
        </w:rPr>
        <w:fldChar w:fldCharType="separate"/>
      </w:r>
      <w:r w:rsidR="00120BED" w:rsidRPr="00C27843">
        <w:rPr>
          <w:rFonts w:ascii="Arial" w:hAnsi="Arial" w:cs="Arial"/>
          <w:noProof/>
        </w:rPr>
        <w:t>[4]</w:t>
      </w:r>
      <w:r w:rsidR="00120BED" w:rsidRPr="00C27843">
        <w:rPr>
          <w:rFonts w:ascii="Arial" w:hAnsi="Arial" w:cs="Arial"/>
        </w:rPr>
        <w:fldChar w:fldCharType="end"/>
      </w:r>
      <w:r w:rsidRPr="00C27843">
        <w:rPr>
          <w:rFonts w:ascii="Arial" w:hAnsi="Arial" w:cs="Arial"/>
        </w:rPr>
        <w:t>.</w:t>
      </w:r>
      <w:r w:rsidR="0079764E" w:rsidRPr="00C27843">
        <w:rPr>
          <w:rFonts w:ascii="Arial" w:hAnsi="Arial" w:cs="Arial"/>
        </w:rPr>
        <w:t xml:space="preserve"> Here,</w:t>
      </w:r>
      <w:r w:rsidRPr="00C27843">
        <w:rPr>
          <w:rFonts w:ascii="Arial" w:hAnsi="Arial" w:cs="Arial"/>
        </w:rPr>
        <w:t xml:space="preserve"> </w:t>
      </w:r>
      <w:r w:rsidR="0079764E" w:rsidRPr="00C27843">
        <w:rPr>
          <w:rFonts w:ascii="Arial" w:hAnsi="Arial" w:cs="Arial"/>
        </w:rPr>
        <w:t>t</w:t>
      </w:r>
      <w:r w:rsidR="00823CB1" w:rsidRPr="00C27843">
        <w:rPr>
          <w:rFonts w:ascii="Arial" w:hAnsi="Arial" w:cs="Arial"/>
        </w:rPr>
        <w:t>umor-associated macrophages (TAMs) dominate the immune infiltrate​, often outnumbering T cells and other lymphocytes</w:t>
      </w:r>
      <w:r w:rsidR="00AD6E70" w:rsidRPr="00C27843">
        <w:rPr>
          <w:rFonts w:ascii="Arial" w:hAnsi="Arial" w:cs="Arial"/>
        </w:rPr>
        <w:t xml:space="preserve"> </w:t>
      </w:r>
      <w:r w:rsidR="00AD6E70" w:rsidRPr="00C27843">
        <w:rPr>
          <w:rFonts w:ascii="Arial" w:hAnsi="Arial" w:cs="Arial"/>
        </w:rPr>
        <w:fldChar w:fldCharType="begin" w:fldLock="1"/>
      </w:r>
      <w:r w:rsidR="00AD6E70" w:rsidRPr="00C27843">
        <w:rPr>
          <w:rFonts w:ascii="Arial" w:hAnsi="Arial" w:cs="Arial"/>
        </w:rPr>
        <w:instrText>ADDIN CSL_CITATION {"citationItems":[{"id":"ITEM-1","itemData":{"DOI":"10.1016/j.it.2021.02.004","ISSN":"14714981","PMID":"33663953","abstract":"Glioblastoma (GBM) is a lethal form of primary brain tumor in human adults. The impact of tumor-intrinsic alterations is not exclusively confined to cancer cells but can also be extended to the tumor microenvironment (TME). Glioblastoma-associated macrophages/microglia (GAMs) are a prominent type of immune cells that account for up to 50% of total cells in GBM. Emerging evidence suggests that context-dependent GBM–GAM symbiotic interactions are pivotal for tumor growth and progression. Here, we discuss how specific genetic alterations in GBM cells affect GAM biology and, reciprocally, how GAMs support GBM progression. We hypothesize that understanding context-dependent GBM–GAM symbiosis may reveal the molecular basis of GBM tumorigenesis and lead to novel candidate treatment approaches aiming to improve GBM patient outcomes.","author":[{"dropping-particle":"","family":"Xuan","given":"Wenjing","non-dropping-particle":"","parse-names":false,"suffix":""},{"dropping-particle":"","family":"Lesniak","given":"Maciej S.","non-dropping-particle":"","parse-names":false,"suffix":""},{"dropping-particle":"","family":"James","given":"Charles David","non-dropping-particle":"","parse-names":false,"suffix":""},{"dropping-particle":"","family":"Heimberger","given":"Amy B.","non-dropping-particle":"","parse-names":false,"suffix":""},{"dropping-particle":"","family":"Chen","given":"Peiwen","non-dropping-particle":"","parse-names":false,"suffix":""}],"container-title":"Trends in Immunology","id":"ITEM-1","issue":"4","issued":{"date-parts":[["2021"]]},"page":"280-292","title":"Context-Dependent Glioblastoma–Macrophage/Microglia Symbiosis and Associated Mechanisms","type":"article-journal","volume":"42"},"uris":["http://www.mendeley.com/documents/?uuid=d9a67d32-3dc5-42b2-a775-9c98f0dddb1b"]}],"mendeley":{"formattedCitation":"[5]","plainTextFormattedCitation":"[5]","previouslyFormattedCitation":"[5]"},"properties":{"noteIndex":0},"schema":"https://github.com/citation-style-language/schema/raw/master/csl-citation.json"}</w:instrText>
      </w:r>
      <w:r w:rsidR="00AD6E70" w:rsidRPr="00C27843">
        <w:rPr>
          <w:rFonts w:ascii="Arial" w:hAnsi="Arial" w:cs="Arial"/>
        </w:rPr>
        <w:fldChar w:fldCharType="separate"/>
      </w:r>
      <w:r w:rsidR="00AD6E70" w:rsidRPr="00C27843">
        <w:rPr>
          <w:rFonts w:ascii="Arial" w:hAnsi="Arial" w:cs="Arial"/>
          <w:noProof/>
        </w:rPr>
        <w:t>[5]</w:t>
      </w:r>
      <w:r w:rsidR="00AD6E70" w:rsidRPr="00C27843">
        <w:rPr>
          <w:rFonts w:ascii="Arial" w:hAnsi="Arial" w:cs="Arial"/>
        </w:rPr>
        <w:fldChar w:fldCharType="end"/>
      </w:r>
      <w:r w:rsidR="00823CB1" w:rsidRPr="00C27843">
        <w:rPr>
          <w:rFonts w:ascii="Arial" w:hAnsi="Arial" w:cs="Arial"/>
        </w:rPr>
        <w:t>. These TAMs adopt</w:t>
      </w:r>
      <w:r w:rsidR="0079764E" w:rsidRPr="00C27843">
        <w:rPr>
          <w:rFonts w:ascii="Arial" w:hAnsi="Arial" w:cs="Arial"/>
        </w:rPr>
        <w:t>s</w:t>
      </w:r>
      <w:r w:rsidR="00823CB1" w:rsidRPr="00C27843">
        <w:rPr>
          <w:rFonts w:ascii="Arial" w:hAnsi="Arial" w:cs="Arial"/>
        </w:rPr>
        <w:t xml:space="preserve"> immunosuppressive phenotypes that hinder T cell activation and cytotoxic function</w:t>
      </w:r>
      <w:r w:rsidR="0079764E" w:rsidRPr="00C27843">
        <w:rPr>
          <w:rFonts w:ascii="Arial" w:hAnsi="Arial" w:cs="Arial"/>
        </w:rPr>
        <w:t xml:space="preserve"> in </w:t>
      </w:r>
      <w:proofErr w:type="spellStart"/>
      <w:r w:rsidR="0079764E" w:rsidRPr="00C27843">
        <w:rPr>
          <w:rFonts w:ascii="Arial" w:hAnsi="Arial" w:cs="Arial"/>
        </w:rPr>
        <w:t>pHGG</w:t>
      </w:r>
      <w:proofErr w:type="spellEnd"/>
      <w:r w:rsidR="00AD6E70" w:rsidRPr="00C27843">
        <w:rPr>
          <w:rFonts w:ascii="Arial" w:hAnsi="Arial" w:cs="Arial"/>
        </w:rPr>
        <w:t xml:space="preserve"> </w:t>
      </w:r>
      <w:r w:rsidR="00AD6E70" w:rsidRPr="00C27843">
        <w:rPr>
          <w:rFonts w:ascii="Arial" w:hAnsi="Arial" w:cs="Arial"/>
        </w:rPr>
        <w:fldChar w:fldCharType="begin" w:fldLock="1"/>
      </w:r>
      <w:r w:rsidR="00B4520C" w:rsidRPr="00C27843">
        <w:rPr>
          <w:rFonts w:ascii="Arial" w:hAnsi="Arial" w:cs="Arial"/>
        </w:rPr>
        <w:instrText>ADDIN CSL_CITATION {"citationItems":[{"id":"ITEM-1","itemData":{"DOI":"10.3389/fonc.2021.718030","ISSN":"2234943X","abstract":"Despite decades of research, pediatric central nervous system (CNS) tumors remain the most debilitating, difficult to treat, and deadliest cancers. Current therapies, including radiation, chemotherapy, and/or surgery, are unable to cure these diseases and are associated with serious adverse effects and long-term impairments. Immunotherapy using chimeric antigen receptor (CAR) T cells has the potential to elucidate therapeutic antitumor immune responses that improve survival without the devastating adverse effects associated with other therapies. Yet, despite the outstanding performance of CAR T cells against hematologic malignancies, they have shown little success targeting brain tumors. This lack of efficacy is due to a scarcity of targetable antigens, interactions with the immune microenvironment, and physical and biological barriers limiting the homing and trafficking of CAR T cells to brain tumors. In this review, we summarize experiences with CAR T–cell therapy for pediatric CNS tumors in preclinical and clinical settings and focus on the current roadblocks and novel strategies to potentially overcome those therapeutic challenges.","author":[{"dropping-particle":"","family":"Haydar","given":"Dalia","non-dropping-particle":"","parse-names":false,"suffix":""},{"dropping-particle":"","family":"Ibañez-Vega","given":"Jorge","non-dropping-particle":"","parse-names":false,"suffix":""},{"dropping-particle":"","family":"Krenciute","given":"Giedre","non-dropping-particle":"","parse-names":false,"suffix":""}],"container-title":"Frontiers in Oncology","id":"ITEM-1","issued":{"date-parts":[["2021"]]},"title":"T-Cell Immunotherapy for Pediatric High-Grade Gliomas: New Insights to Overcoming Therapeutic Challenges","type":"article-journal","volume":"11"},"uris":["http://www.mendeley.com/documents/?uuid=08cc957f-293b-4b4f-be45-2e926eb8202d"]},{"id":"ITEM-2","itemData":{"DOI":"10.3389/fped.2024.1346493","ISSN":"22962360","PMID":"38523840","abstract":"Pediatric high-grade glioma (pHGG) including pediatric glioblastoma (pGBM) are highly aggressive pediatric central nervous system (CNS) malignancies. pGBM comprises approximately 3% of all pediatric CNS malignancies and has a 5-year survival rate of approximately 20%. Surgical resection and chemoradiation are often the standard of care for pGBM and pHGG, however, even with these interventions, survival for children diagnosed with pGBM and pHGG remains poor. Due to shortcomings associated with the standard of care, many efforts have been made to create novel immunotherapeutic approaches targeted to these malignancies. These efforts include the use of vaccines, cell-based therapies, and immune-checkpoint inhibitors. However, it is believed that in many pediatric glioma patients an immunosuppressive tumor microenvironment (TME) possess barriers that limit the efficacy of immune-based therapies. One of these barriers includes the presence of immunosuppressive myeloid cells. In this review we will discuss the various types of myeloid cells present in the glioma TME, including macrophages and microglia, myeloid-derived suppressor cells, and dendritic cells, as well as the specific mechanisms these cells can employ to enable immunosuppression. Finally, we will highlight therapeutic strategies targeted to these cells that are aimed at impeding myeloid-cell derived immunosuppression.","author":[{"dropping-particle":"","family":"Frederico","given":"Stephen C.","non-dropping-particle":"","parse-names":false,"suffix":""},{"dropping-particle":"","family":"Sharma","given":"Nikhil","non-dropping-particle":"","parse-names":false,"suffix":""},{"dropping-particle":"","family":"Darling","given":"Corbin","non-dropping-particle":"","parse-names":false,"suffix":""},{"dropping-particle":"","family":"Taori","given":"Suchet","non-dropping-particle":"","parse-names":false,"suffix":""},{"dropping-particle":"","family":"Dubinsky","given":"Alexandra C.","non-dropping-particle":"","parse-names":false,"suffix":""},{"dropping-particle":"","family":"Zhang","given":"Xiaoran","non-dropping-particle":"","parse-names":false,"suffix":""},{"dropping-particle":"","family":"Raphael","given":"Itay","non-dropping-particle":"","parse-names":false,"suffix":""},{"dropping-particle":"","family":"Kohanbash","given":"Gary","non-dropping-particle":"","parse-names":false,"suffix":""}],"container-title":"Frontiers in Pediatrics","id":"ITEM-2","issued":{"date-parts":[["2024"]]},"title":"Myeloid cells as potential targets for immunotherapy in pediatric gliomas","type":"article-journal","volume":"12"},"uris":["http://www.mendeley.com/documents/?uuid=779f3d61-043c-437d-b310-ba93c515ef1b"]}],"mendeley":{"formattedCitation":"[6,7]","plainTextFormattedCitation":"[6,7]","previouslyFormattedCitation":"[6,7]"},"properties":{"noteIndex":0},"schema":"https://github.com/citation-style-language/schema/raw/master/csl-citation.json"}</w:instrText>
      </w:r>
      <w:r w:rsidR="00AD6E70" w:rsidRPr="00C27843">
        <w:rPr>
          <w:rFonts w:ascii="Arial" w:hAnsi="Arial" w:cs="Arial"/>
        </w:rPr>
        <w:fldChar w:fldCharType="separate"/>
      </w:r>
      <w:r w:rsidR="00AD6E70" w:rsidRPr="00C27843">
        <w:rPr>
          <w:rFonts w:ascii="Arial" w:hAnsi="Arial" w:cs="Arial"/>
          <w:noProof/>
        </w:rPr>
        <w:t>[6,7]</w:t>
      </w:r>
      <w:r w:rsidR="00AD6E70" w:rsidRPr="00C27843">
        <w:rPr>
          <w:rFonts w:ascii="Arial" w:hAnsi="Arial" w:cs="Arial"/>
        </w:rPr>
        <w:fldChar w:fldCharType="end"/>
      </w:r>
      <w:r w:rsidR="00823CB1" w:rsidRPr="00C27843">
        <w:rPr>
          <w:rFonts w:ascii="Arial" w:hAnsi="Arial" w:cs="Arial"/>
        </w:rPr>
        <w:t xml:space="preserve">. One key </w:t>
      </w:r>
      <w:r w:rsidR="00823CB1" w:rsidRPr="00C27843">
        <w:rPr>
          <w:rFonts w:ascii="Arial" w:hAnsi="Arial" w:cs="Arial"/>
        </w:rPr>
        <w:lastRenderedPageBreak/>
        <w:t xml:space="preserve">mediator in this crosstalk is Secreted Phosphoprotein 1 (SPP1), also known as </w:t>
      </w:r>
      <w:proofErr w:type="spellStart"/>
      <w:r w:rsidR="00823CB1" w:rsidRPr="00C27843">
        <w:rPr>
          <w:rFonts w:ascii="Arial" w:hAnsi="Arial" w:cs="Arial"/>
        </w:rPr>
        <w:t>osteopontin</w:t>
      </w:r>
      <w:proofErr w:type="spellEnd"/>
      <w:r w:rsidR="00823CB1" w:rsidRPr="00C27843">
        <w:rPr>
          <w:rFonts w:ascii="Arial" w:hAnsi="Arial" w:cs="Arial"/>
        </w:rPr>
        <w:t xml:space="preserve"> (OPN), which is abundantly produced by TAMs</w:t>
      </w:r>
      <w:r w:rsidR="00B4520C" w:rsidRPr="00C27843">
        <w:rPr>
          <w:rFonts w:ascii="Arial" w:hAnsi="Arial" w:cs="Arial"/>
        </w:rPr>
        <w:t xml:space="preserve"> </w:t>
      </w:r>
      <w:r w:rsidR="00B4520C" w:rsidRPr="00C27843">
        <w:rPr>
          <w:rFonts w:ascii="Arial" w:hAnsi="Arial" w:cs="Arial"/>
        </w:rPr>
        <w:fldChar w:fldCharType="begin" w:fldLock="1"/>
      </w:r>
      <w:r w:rsidR="00B06B84" w:rsidRPr="00C27843">
        <w:rPr>
          <w:rFonts w:ascii="Arial" w:hAnsi="Arial" w:cs="Arial"/>
        </w:rPr>
        <w:instrText>ADDIN CSL_CITATION {"citationItems":[{"id":"ITEM-1","itemData":{"DOI":"10.1172/JCI121266","ISSN":"15588238","PMID":"30307407","abstract":"Glioblastoma is highly enriched with macrophages, and osteopontin (OPN) expression levels correlate with glioma grade and the degree of macrophage infiltration; thus, we studied whether OPN plays a crucial role in immune modulation. Quantitative PCR, immunoblotting, and ELISA were used to determine OPN expression. Knockdown of OPN was achieved using complementary siRNA, shRNA, and CRISPR/Cas9 techniques, followed by a series of in vitro functional migration and immunological assays. OPN gene-deficient mice were used to examine the roles of non-tumor-derived OPN on survival of mice harboring intracranial gliomas. Patients with mesenchymal glioblastoma multiforme (GBM) show high OPN expression, a negative survival prognosticator. OPN is a potent chemokine for macrophages, and its blockade significantly impaired the ability of glioma cells to recruit macrophages. Integrin αvβ5 (ITGαvβ5) is highly expressed on glioblastoma-infiltrating macrophages and constitutes a major OPN receptor. OPN maintains the M2 macrophage gene signature and phenotype. Both tumor-derived and host-derived OPN were critical for glioma development. OPN deficiency in either innate immune or glioma cells resulted in a marked reduction in M2 macrophages and elevated T cell effector activity infiltrating the glioma. Furthermore, OPN deficiency in the glioma cells sensitized them to direct CD8+ T cell cytotoxicity. Systemic administration in mice of 4-1BB-OPN bispecific aptamers was efficacious, increasing median survival time by 68% (P &lt; 0.05). OPN is thus an important chemokine for recruiting macrophages to glioblastoma, mediates crosstalk between tumor cells and the innate immune system, and has the potential to be exploited as a therapeutic target.","author":[{"dropping-particle":"","family":"Wei","given":"Jun","non-dropping-particle":"","parse-names":false,"suffix":""},{"dropping-particle":"","family":"Marisetty","given":"Anantha","non-dropping-particle":"","parse-names":false,"suffix":""},{"dropping-particle":"","family":"Schrand","given":"Brett","non-dropping-particle":"","parse-names":false,"suffix":""},{"dropping-particle":"","family":"Gabrusiewicz","given":"Konrad","non-dropping-particle":"","parse-names":false,"suffix":""},{"dropping-particle":"","family":"Hashimoto","given":"Yuuri","non-dropping-particle":"","parse-names":false,"suffix":""},{"dropping-particle":"","family":"Ott","given":"Martina","non-dropping-particle":"","parse-names":false,"suffix":""},{"dropping-particle":"","family":"Grami","given":"Zacharia","non-dropping-particle":"","parse-names":false,"suffix":""},{"dropping-particle":"","family":"Kong","given":"Ling Yuan","non-dropping-particle":"","parse-names":false,"suffix":""},{"dropping-particle":"","family":"Ling","given":"Xiaoyang","non-dropping-particle":"","parse-names":false,"suffix":""},{"dropping-particle":"","family":"Caruso","given":"Hillary","non-dropping-particle":"","parse-names":false,"suffix":""},{"dropping-particle":"","family":"Zhou","given":"Shouhao","non-dropping-particle":"","parse-names":false,"suffix":""},{"dropping-particle":"","family":"Wang","given":"Y. Alan","non-dropping-particle":"","parse-names":false,"suffix":""},{"dropping-particle":"","family":"Fuller","given":"Gregory N.","non-dropping-particle":"","parse-names":false,"suffix":""},{"dropping-particle":"","family":"Huse","given":"Jason","non-dropping-particle":"","parse-names":false,"suffix":""},{"dropping-particle":"","family":"Gilboa","given":"Eli","non-dropping-particle":"","parse-names":false,"suffix":""},{"dropping-particle":"","family":"Kang","given":"Nannan","non-dropping-particle":"","parse-names":false,"suffix":""},{"dropping-particle":"","family":"Huang","given":"Xingxu","non-dropping-particle":"","parse-names":false,"suffix":""},{"dropping-particle":"","family":"Verhaak","given":"Roel","non-dropping-particle":"","parse-names":false,"suffix":""},{"dropping-particle":"","family":"Li","given":"Shulin","non-dropping-particle":"","parse-names":false,"suffix":""},{"dropping-particle":"","family":"Heimberger","given":"Amy B.","non-dropping-particle":"","parse-names":false,"suffix":""}],"container-title":"Journal of Clinical Investigation","id":"ITEM-1","issue":"1","issued":{"date-parts":[["2019"]]},"title":"Osteopontin mediates glioblastoma-associated macrophage infiltration and is a potential therapeutic target","type":"article-journal","volume":"129"},"uris":["http://www.mendeley.com/documents/?uuid=9c2dc9d2-38fa-4921-aa8a-263b6b1e3bd3"]}],"mendeley":{"formattedCitation":"[8]","plainTextFormattedCitation":"[8]","previouslyFormattedCitation":"[8]"},"properties":{"noteIndex":0},"schema":"https://github.com/citation-style-language/schema/raw/master/csl-citation.json"}</w:instrText>
      </w:r>
      <w:r w:rsidR="00B4520C" w:rsidRPr="00C27843">
        <w:rPr>
          <w:rFonts w:ascii="Arial" w:hAnsi="Arial" w:cs="Arial"/>
        </w:rPr>
        <w:fldChar w:fldCharType="separate"/>
      </w:r>
      <w:r w:rsidR="00B4520C" w:rsidRPr="00C27843">
        <w:rPr>
          <w:rFonts w:ascii="Arial" w:hAnsi="Arial" w:cs="Arial"/>
          <w:noProof/>
        </w:rPr>
        <w:t>[8]</w:t>
      </w:r>
      <w:r w:rsidR="00B4520C" w:rsidRPr="00C27843">
        <w:rPr>
          <w:rFonts w:ascii="Arial" w:hAnsi="Arial" w:cs="Arial"/>
        </w:rPr>
        <w:fldChar w:fldCharType="end"/>
      </w:r>
      <w:r w:rsidR="00823CB1" w:rsidRPr="00C27843">
        <w:rPr>
          <w:rFonts w:ascii="Arial" w:hAnsi="Arial" w:cs="Arial"/>
        </w:rPr>
        <w:t>.</w:t>
      </w:r>
      <w:r w:rsidR="00B41ECA" w:rsidRPr="00C27843">
        <w:rPr>
          <w:rFonts w:ascii="Arial" w:hAnsi="Arial" w:cs="Arial"/>
        </w:rPr>
        <w:t xml:space="preserve"> </w:t>
      </w:r>
      <w:r w:rsidR="00823CB1" w:rsidRPr="00C27843">
        <w:rPr>
          <w:rFonts w:ascii="Arial" w:hAnsi="Arial" w:cs="Arial"/>
        </w:rPr>
        <w:t>​</w:t>
      </w:r>
      <w:r w:rsidR="00B4520C" w:rsidRPr="00C27843">
        <w:rPr>
          <w:rFonts w:ascii="Arial" w:hAnsi="Arial" w:cs="Arial"/>
        </w:rPr>
        <w:t>SPP1</w:t>
      </w:r>
      <w:r w:rsidR="0015142B" w:rsidRPr="00C27843">
        <w:rPr>
          <w:rFonts w:ascii="Arial" w:hAnsi="Arial" w:cs="Arial"/>
        </w:rPr>
        <w:t xml:space="preserve"> </w:t>
      </w:r>
      <w:r w:rsidR="00036255" w:rsidRPr="00C27843">
        <w:rPr>
          <w:rFonts w:ascii="Arial" w:hAnsi="Arial" w:cs="Arial"/>
        </w:rPr>
        <w:t xml:space="preserve">is a glycoprotein that binds the CD44 receptor on T cells, acting as an </w:t>
      </w:r>
      <w:r w:rsidR="00036255" w:rsidRPr="00C27843">
        <w:rPr>
          <w:rStyle w:val="Strong"/>
          <w:rFonts w:ascii="Arial" w:hAnsi="Arial" w:cs="Arial"/>
          <w:b w:val="0"/>
          <w:bCs w:val="0"/>
        </w:rPr>
        <w:t>immune checkpoint</w:t>
      </w:r>
      <w:r w:rsidR="00036255" w:rsidRPr="00C27843">
        <w:rPr>
          <w:rFonts w:ascii="Arial" w:hAnsi="Arial" w:cs="Arial"/>
        </w:rPr>
        <w:t xml:space="preserve"> that </w:t>
      </w:r>
      <w:r w:rsidR="00080B7D">
        <w:rPr>
          <w:rFonts w:ascii="Arial" w:hAnsi="Arial" w:cs="Arial"/>
        </w:rPr>
        <w:t>downgrades</w:t>
      </w:r>
      <w:r w:rsidR="00036255" w:rsidRPr="00C27843">
        <w:rPr>
          <w:rFonts w:ascii="Arial" w:hAnsi="Arial" w:cs="Arial"/>
        </w:rPr>
        <w:t xml:space="preserve"> T cell activation</w:t>
      </w:r>
      <w:r w:rsidR="00B06B84" w:rsidRPr="00C27843">
        <w:rPr>
          <w:rFonts w:ascii="Arial" w:hAnsi="Arial" w:cs="Arial"/>
        </w:rPr>
        <w:t xml:space="preserve"> </w:t>
      </w:r>
      <w:r w:rsidR="00B06B84" w:rsidRPr="00C27843">
        <w:rPr>
          <w:rFonts w:ascii="Arial" w:hAnsi="Arial" w:cs="Arial"/>
        </w:rPr>
        <w:fldChar w:fldCharType="begin" w:fldLock="1"/>
      </w:r>
      <w:r w:rsidR="00EE0BC5" w:rsidRPr="00C27843">
        <w:rPr>
          <w:rFonts w:ascii="Arial" w:hAnsi="Arial" w:cs="Arial"/>
        </w:rPr>
        <w:instrText>ADDIN CSL_CITATION {"citationItems":[{"id":"ITEM-1","itemData":{"DOI":"https://doi.org/10.1101/2025.03.18.643953","author":[{"dropping-particle":"","family":"Broek, Thijs J.M.; Hoogendijk, Raoull; Kranendonk, Mariëtte E.G.; Lammers, Julie A.S.; Krishnamoorthy, Akshaya L.; van Ineveld, Ravian L.; Molleson, Milo; Tsvetkov, Vasily O.; Ringnalda, Femke C.A.; van de Wetering, Marc; Su, Yan; Bianco, John I.;","given":"Anoek","non-dropping-particle":"van den","parse-names":false,"suffix":""}],"container-title":"bioRxiv : the preprint server for biology","id":"ITEM-1","issue":"18","issued":{"date-parts":[["2025"]]},"page":"643953","title":"Single-cell spatial analysis of pediatric high-grade glioma reveals a novel population of SPP1+/GPNMB+ myeloid cells with immunosuppressive and tumor-promoting capabilities","type":"article-journal","volume":"03"},"uris":["http://www.mendeley.com/documents/?uuid=0239fde6-f9b6-40c7-b4b8-2f7a455d15cd"]},{"id":"ITEM-2","itemData":{"DOI":"10.1186/s13578-024-01218-4","ISSN":"20453701","abstract":"Background: Glioma is a highly heterogeneous brain tumor categorized into World Health Organization (WHO) grades 1–4 based on its malignancy. The suppressive immune microenvironment of glioma contributes significantly to unfavourable patient outcomes. However, the cellular composition and their complex interplays within the glioma environment remain poorly understood, and reliable prognostic markers remain elusive. Therefore, in-depth exploration of the tumor microenvironment (TME) and identification of predictive markers are crucial for improving the clinical management of glioma patients. Results: Our analysis of single-cell RNA-sequencing data from glioma samples unveiled the immunosuppressive role of tumor-associated macrophages (TAMs), mediated through intricate interactions with tumor cells and lymphocytes. We also discovered the heterogeneity within TAMs, among which a group of suppressive TAMs named TAM-SPP1 demonstrated a significant association with Epidermal Growth Factor Receptor (EGFR) amplification, impaired T cell response and unfavourable patient survival outcomes. Furthermore, by leveraging genomic and transcriptomic data from The Cancer Genome Atlas (TCGA) dataset, two distinct molecular subtypes with a different constitution of TAMs, EGFR status and clinical outcomes were identified. Exploiting the molecular differences between these two subtypes, we developed a four-gene-based prognostic model. This model displayed strong associations with an elevated level of suppressive TAMs and could be used to predict anti-tumor immune response and prognosis in glioma patients. Conclusion: Our findings illuminated the molecular and cellular mechanisms that shape the immunosuppressive microenvironment in gliomas, providing novel insights into potential therapeutic targets. Furthermore, the developed prognostic model holds promise for predicting immunotherapy response and assisting in more precise risk stratification for glioma patients. Graphical abstract: (Figure presented.).","author":[{"dropping-particle":"","family":"Tang","given":"Wenshu","non-dropping-particle":"","parse-names":false,"suffix":""},{"dropping-particle":"","family":"Lo","given":"Cario W.S.","non-dropping-particle":"","parse-names":false,"suffix":""},{"dropping-particle":"","family":"Ma","given":"Wei","non-dropping-particle":"","parse-names":false,"suffix":""},{"dropping-particle":"","family":"Chu","given":"Annie T.W.","non-dropping-particle":"","parse-names":false,"suffix":""},{"dropping-particle":"","family":"Tong","given":"Amy H.Y.","non-dropping-particle":"","parse-names":false,"suffix":""},{"dropping-particle":"","family":"Chung","given":"Brian H.Y.","non-dropping-particle":"","parse-names":false,"suffix":""}],"container-title":"Cell and Bioscience","id":"ITEM-2","issue":"1","issued":{"date-parts":[["2024"]]},"title":"Revealing the role of SPP1+ macrophages in glioma prognosis and therapeutic targeting by investigating tumor-associated macrophage landscape in grade 2 and 3 gliomas","type":"article-journal","volume":"14"},"uris":["http://www.mendeley.com/documents/?uuid=3f413689-176a-4d6c-9c35-6f3c2fb93608"]}],"mendeley":{"formattedCitation":"[9,10]","plainTextFormattedCitation":"[9,10]","previouslyFormattedCitation":"[9,10]"},"properties":{"noteIndex":0},"schema":"https://github.com/citation-style-language/schema/raw/master/csl-citation.json"}</w:instrText>
      </w:r>
      <w:r w:rsidR="00B06B84" w:rsidRPr="00C27843">
        <w:rPr>
          <w:rFonts w:ascii="Arial" w:hAnsi="Arial" w:cs="Arial"/>
        </w:rPr>
        <w:fldChar w:fldCharType="separate"/>
      </w:r>
      <w:r w:rsidR="00A6649E" w:rsidRPr="00C27843">
        <w:rPr>
          <w:rFonts w:ascii="Arial" w:hAnsi="Arial" w:cs="Arial"/>
          <w:noProof/>
        </w:rPr>
        <w:t>[9,10]</w:t>
      </w:r>
      <w:r w:rsidR="00B06B84" w:rsidRPr="00C27843">
        <w:rPr>
          <w:rFonts w:ascii="Arial" w:hAnsi="Arial" w:cs="Arial"/>
        </w:rPr>
        <w:fldChar w:fldCharType="end"/>
      </w:r>
      <w:r w:rsidR="00823CB1" w:rsidRPr="00C27843">
        <w:rPr>
          <w:rFonts w:ascii="Arial" w:hAnsi="Arial" w:cs="Arial"/>
        </w:rPr>
        <w:t xml:space="preserve"> i</w:t>
      </w:r>
      <w:r w:rsidR="00036255" w:rsidRPr="00C27843">
        <w:rPr>
          <w:rFonts w:ascii="Arial" w:hAnsi="Arial" w:cs="Arial"/>
        </w:rPr>
        <w:t>n both adult and pediatric gliomas</w:t>
      </w:r>
      <w:r w:rsidR="0079764E" w:rsidRPr="00C27843">
        <w:rPr>
          <w:rFonts w:ascii="Arial" w:hAnsi="Arial" w:cs="Arial"/>
        </w:rPr>
        <w:t>. TAMs with high SPP1 expression is linked to impaired T cell responses and poor patient outcomes​</w:t>
      </w:r>
      <w:r w:rsidR="00EE0BC5" w:rsidRPr="00C27843">
        <w:rPr>
          <w:rFonts w:ascii="Arial" w:hAnsi="Arial" w:cs="Arial"/>
        </w:rPr>
        <w:t xml:space="preserve"> </w:t>
      </w:r>
      <w:r w:rsidR="00EE0BC5" w:rsidRPr="00C27843">
        <w:rPr>
          <w:rFonts w:ascii="Arial" w:hAnsi="Arial" w:cs="Arial"/>
        </w:rPr>
        <w:fldChar w:fldCharType="begin" w:fldLock="1"/>
      </w:r>
      <w:r w:rsidR="00EE0BC5" w:rsidRPr="00C27843">
        <w:rPr>
          <w:rFonts w:ascii="Arial" w:hAnsi="Arial" w:cs="Arial"/>
        </w:rPr>
        <w:instrText>ADDIN CSL_CITATION {"citationItems":[{"id":"ITEM-1","itemData":{"DOI":"10.1186/s13578-024-01218-4","ISSN":"20453701","abstract":"Background: Glioma is a highly heterogeneous brain tumor categorized into World Health Organization (WHO) grades 1–4 based on its malignancy. The suppressive immune microenvironment of glioma contributes significantly to unfavourable patient outcomes. However, the cellular composition and their complex interplays within the glioma environment remain poorly understood, and reliable prognostic markers remain elusive. Therefore, in-depth exploration of the tumor microenvironment (TME) and identification of predictive markers are crucial for improving the clinical management of glioma patients. Results: Our analysis of single-cell RNA-sequencing data from glioma samples unveiled the immunosuppressive role of tumor-associated macrophages (TAMs), mediated through intricate interactions with tumor cells and lymphocytes. We also discovered the heterogeneity within TAMs, among which a group of suppressive TAMs named TAM-SPP1 demonstrated a significant association with Epidermal Growth Factor Receptor (EGFR) amplification, impaired T cell response and unfavourable patient survival outcomes. Furthermore, by leveraging genomic and transcriptomic data from The Cancer Genome Atlas (TCGA) dataset, two distinct molecular subtypes with a different constitution of TAMs, EGFR status and clinical outcomes were identified. Exploiting the molecular differences between these two subtypes, we developed a four-gene-based prognostic model. This model displayed strong associations with an elevated level of suppressive TAMs and could be used to predict anti-tumor immune response and prognosis in glioma patients. Conclusion: Our findings illuminated the molecular and cellular mechanisms that shape the immunosuppressive microenvironment in gliomas, providing novel insights into potential therapeutic targets. Furthermore, the developed prognostic model holds promise for predicting immunotherapy response and assisting in more precise risk stratification for glioma patients. Graphical abstract: (Figure presented.).","author":[{"dropping-particle":"","family":"Tang","given":"Wenshu","non-dropping-particle":"","parse-names":false,"suffix":""},{"dropping-particle":"","family":"Lo","given":"Cario W.S.","non-dropping-particle":"","parse-names":false,"suffix":""},{"dropping-particle":"","family":"Ma","given":"Wei","non-dropping-particle":"","parse-names":false,"suffix":""},{"dropping-particle":"","family":"Chu","given":"Annie T.W.","non-dropping-particle":"","parse-names":false,"suffix":""},{"dropping-particle":"","family":"Tong","given":"Amy H.Y.","non-dropping-particle":"","parse-names":false,"suffix":""},{"dropping-particle":"","family":"Chung","given":"Brian H.Y.","non-dropping-particle":"","parse-names":false,"suffix":""}],"container-title":"Cell and Bioscience","id":"ITEM-1","issue":"1","issued":{"date-parts":[["2024"]]},"title":"Revealing the role of SPP1+ macrophages in glioma prognosis and therapeutic targeting by investigating tumor-associated macrophage landscape in grade 2 and 3 gliomas","type":"article-journal","volume":"14"},"uris":["http://www.mendeley.com/documents/?uuid=3f413689-176a-4d6c-9c35-6f3c2fb93608"]}],"mendeley":{"formattedCitation":"[10]","plainTextFormattedCitation":"[10]","previouslyFormattedCitation":"[10]"},"properties":{"noteIndex":0},"schema":"https://github.com/citation-style-language/schema/raw/master/csl-citation.json"}</w:instrText>
      </w:r>
      <w:r w:rsidR="00EE0BC5" w:rsidRPr="00C27843">
        <w:rPr>
          <w:rFonts w:ascii="Arial" w:hAnsi="Arial" w:cs="Arial"/>
        </w:rPr>
        <w:fldChar w:fldCharType="separate"/>
      </w:r>
      <w:r w:rsidR="00EE0BC5" w:rsidRPr="00C27843">
        <w:rPr>
          <w:rFonts w:ascii="Arial" w:hAnsi="Arial" w:cs="Arial"/>
          <w:noProof/>
        </w:rPr>
        <w:t>[10]</w:t>
      </w:r>
      <w:r w:rsidR="00EE0BC5" w:rsidRPr="00C27843">
        <w:rPr>
          <w:rFonts w:ascii="Arial" w:hAnsi="Arial" w:cs="Arial"/>
        </w:rPr>
        <w:fldChar w:fldCharType="end"/>
      </w:r>
      <w:r w:rsidR="0079764E" w:rsidRPr="00C27843">
        <w:rPr>
          <w:rFonts w:ascii="Arial" w:hAnsi="Arial" w:cs="Arial"/>
        </w:rPr>
        <w:t>.</w:t>
      </w:r>
      <w:r w:rsidR="00036255" w:rsidRPr="00C27843">
        <w:rPr>
          <w:rFonts w:ascii="Arial" w:hAnsi="Arial" w:cs="Arial"/>
        </w:rPr>
        <w:t xml:space="preserve"> </w:t>
      </w:r>
      <w:r w:rsidR="0079764E" w:rsidRPr="00C27843">
        <w:rPr>
          <w:rFonts w:ascii="Arial" w:hAnsi="Arial" w:cs="Arial"/>
        </w:rPr>
        <w:t>It has been shown that w</w:t>
      </w:r>
      <w:r w:rsidR="00567703" w:rsidRPr="00C27843">
        <w:rPr>
          <w:rFonts w:ascii="Arial" w:hAnsi="Arial" w:cs="Arial"/>
        </w:rPr>
        <w:t xml:space="preserve">hen T cells are stimulated in culture in the presence of recombinant </w:t>
      </w:r>
      <w:r w:rsidR="00EE0BC5" w:rsidRPr="00C27843">
        <w:rPr>
          <w:rFonts w:ascii="Arial" w:hAnsi="Arial" w:cs="Arial"/>
        </w:rPr>
        <w:t>SPP1</w:t>
      </w:r>
      <w:r w:rsidR="00567703" w:rsidRPr="00C27843">
        <w:rPr>
          <w:rFonts w:ascii="Arial" w:hAnsi="Arial" w:cs="Arial"/>
        </w:rPr>
        <w:t>, their proliferation and activation are markedly inhibited​</w:t>
      </w:r>
      <w:r w:rsidR="00EE0BC5" w:rsidRPr="00C27843">
        <w:rPr>
          <w:rFonts w:ascii="Arial" w:hAnsi="Arial" w:cs="Arial"/>
        </w:rPr>
        <w:t xml:space="preserve"> </w:t>
      </w:r>
      <w:r w:rsidR="00EE0BC5" w:rsidRPr="00C27843">
        <w:rPr>
          <w:rFonts w:ascii="Arial" w:hAnsi="Arial" w:cs="Arial"/>
        </w:rPr>
        <w:fldChar w:fldCharType="begin" w:fldLock="1"/>
      </w:r>
      <w:r w:rsidR="00EE0BC5" w:rsidRPr="00C27843">
        <w:rPr>
          <w:rFonts w:ascii="Arial" w:hAnsi="Arial" w:cs="Arial"/>
        </w:rPr>
        <w:instrText>ADDIN CSL_CITATION {"citationItems":[{"id":"ITEM-1","itemData":{"DOI":"10.1172/JCI123360","ISSN":"15588238","PMID":"30395540","abstract":"Despite breakthroughs in immune checkpoint inhibitor (ICI) immunotherapy, not all human cancers respond to ICI immunotherapy and a large fraction of patients with the responsive types of cancers do not respond to current ICI immunotherapy. This clinical conundrum suggests that additional immune checkpoints exist. We report here that interferon regulatory factor 8 (IRF8) deficiency led to impairment of cytotoxic T lymphocyte (CTL) activation and allograft tumor tolerance. However, analysis of chimera mice with competitive reconstitution of WT and IRF8-KO bone marrow cells as well as mice with IRF8 deficiency only in T cells indicated that IRF8 plays no intrinsic role in CTL activation. Instead, IRF8 functioned as a repressor of osteopontin (OPN), the physiological ligand for CD44 on T cells, in CD11b+Ly6CloLy6G+ myeloid cells and OPN acted as a potent T cell suppressor. IRF8 bound to the Spp1 promoter to repress OPN expression in colon epithelial cells, and colon carcinoma exhibited decreased IRF8 and increased OPN expression. The elevated expression of OPN in human colon carcinoma was correlated with decreased patient survival. Our data indicate that myeloid and tumor cell–expressed OPN acts as an immune checkpoint to suppress T cell activation and confer host tumor immune tolerance.","author":[{"dropping-particle":"","family":"Klement","given":"John D.","non-dropping-particle":"","parse-names":false,"suffix":""},{"dropping-particle":"V.","family":"Paschall","given":"Amy","non-dropping-particle":"","parse-names":false,"suffix":""},{"dropping-particle":"","family":"Redd","given":"Priscilla S.","non-dropping-particle":"","parse-names":false,"suffix":""},{"dropping-particle":"","family":"Ibrahim","given":"Mohammed L.","non-dropping-particle":"","parse-names":false,"suffix":""},{"dropping-particle":"","family":"Lu","given":"Chunwan","non-dropping-particle":"","parse-names":false,"suffix":""},{"dropping-particle":"","family":"Yang","given":"Dafeng","non-dropping-particle":"","parse-names":false,"suffix":""},{"dropping-particle":"","family":"Celis","given":"Esteban","non-dropping-particle":"","parse-names":false,"suffix":""},{"dropping-particle":"","family":"Abrams","given":"Scott I.","non-dropping-particle":"","parse-names":false,"suffix":""},{"dropping-particle":"","family":"Ozato","given":"Keiko","non-dropping-particle":"","parse-names":false,"suffix":""},{"dropping-particle":"","family":"Liu","given":"Kebin","non-dropping-particle":"","parse-names":false,"suffix":""}],"container-title":"Journal of Clinical Investigation","id":"ITEM-1","issue":"12","issued":{"date-parts":[["2018"]]},"page":"5549-5560","title":"An osteopontin/CD44 immune checkpoint controls CD8+ T cell activation and tumor immune evasion","type":"article-journal","volume":"128"},"uris":["http://www.mendeley.com/documents/?uuid=da38b99c-4fcc-4b10-b74c-dd307d5c4a5e"]}],"mendeley":{"formattedCitation":"[11]","plainTextFormattedCitation":"[11]","previouslyFormattedCitation":"[11]"},"properties":{"noteIndex":0},"schema":"https://github.com/citation-style-language/schema/raw/master/csl-citation.json"}</w:instrText>
      </w:r>
      <w:r w:rsidR="00EE0BC5" w:rsidRPr="00C27843">
        <w:rPr>
          <w:rFonts w:ascii="Arial" w:hAnsi="Arial" w:cs="Arial"/>
        </w:rPr>
        <w:fldChar w:fldCharType="separate"/>
      </w:r>
      <w:r w:rsidR="00EE0BC5" w:rsidRPr="00C27843">
        <w:rPr>
          <w:rFonts w:ascii="Arial" w:hAnsi="Arial" w:cs="Arial"/>
          <w:noProof/>
        </w:rPr>
        <w:t>[11]</w:t>
      </w:r>
      <w:r w:rsidR="00EE0BC5" w:rsidRPr="00C27843">
        <w:rPr>
          <w:rFonts w:ascii="Arial" w:hAnsi="Arial" w:cs="Arial"/>
        </w:rPr>
        <w:fldChar w:fldCharType="end"/>
      </w:r>
      <w:r w:rsidR="00567703" w:rsidRPr="00C27843">
        <w:rPr>
          <w:rFonts w:ascii="Arial" w:hAnsi="Arial" w:cs="Arial"/>
        </w:rPr>
        <w:t xml:space="preserve">. </w:t>
      </w:r>
      <w:r w:rsidR="00EE0BC5" w:rsidRPr="00C27843">
        <w:rPr>
          <w:rFonts w:ascii="Arial" w:hAnsi="Arial" w:cs="Arial"/>
        </w:rPr>
        <w:t>SPP1</w:t>
      </w:r>
      <w:r w:rsidR="00567703" w:rsidRPr="00C27843">
        <w:rPr>
          <w:rFonts w:ascii="Arial" w:hAnsi="Arial" w:cs="Arial"/>
        </w:rPr>
        <w:t xml:space="preserve"> causes a dose-dependent reduction in T cell division </w:t>
      </w:r>
      <w:r w:rsidR="00EE0BC5" w:rsidRPr="00C27843">
        <w:rPr>
          <w:rFonts w:ascii="Arial" w:hAnsi="Arial" w:cs="Arial"/>
        </w:rPr>
        <w:fldChar w:fldCharType="begin" w:fldLock="1"/>
      </w:r>
      <w:r w:rsidR="00EE0BC5" w:rsidRPr="00C27843">
        <w:rPr>
          <w:rFonts w:ascii="Arial" w:hAnsi="Arial" w:cs="Arial"/>
        </w:rPr>
        <w:instrText>ADDIN CSL_CITATION {"citationItems":[{"id":"ITEM-1","itemData":{"DOI":"10.1172/JCI123360","ISSN":"15588238","PMID":"30395540","abstract":"Despite breakthroughs in immune checkpoint inhibitor (ICI) immunotherapy, not all human cancers respond to ICI immunotherapy and a large fraction of patients with the responsive types of cancers do not respond to current ICI immunotherapy. This clinical conundrum suggests that additional immune checkpoints exist. We report here that interferon regulatory factor 8 (IRF8) deficiency led to impairment of cytotoxic T lymphocyte (CTL) activation and allograft tumor tolerance. However, analysis of chimera mice with competitive reconstitution of WT and IRF8-KO bone marrow cells as well as mice with IRF8 deficiency only in T cells indicated that IRF8 plays no intrinsic role in CTL activation. Instead, IRF8 functioned as a repressor of osteopontin (OPN), the physiological ligand for CD44 on T cells, in CD11b+Ly6CloLy6G+ myeloid cells and OPN acted as a potent T cell suppressor. IRF8 bound to the Spp1 promoter to repress OPN expression in colon epithelial cells, and colon carcinoma exhibited decreased IRF8 and increased OPN expression. The elevated expression of OPN in human colon carcinoma was correlated with decreased patient survival. Our data indicate that myeloid and tumor cell–expressed OPN acts as an immune checkpoint to suppress T cell activation and confer host tumor immune tolerance.","author":[{"dropping-particle":"","family":"Klement","given":"John D.","non-dropping-particle":"","parse-names":false,"suffix":""},{"dropping-particle":"V.","family":"Paschall","given":"Amy","non-dropping-particle":"","parse-names":false,"suffix":""},{"dropping-particle":"","family":"Redd","given":"Priscilla S.","non-dropping-particle":"","parse-names":false,"suffix":""},{"dropping-particle":"","family":"Ibrahim","given":"Mohammed L.","non-dropping-particle":"","parse-names":false,"suffix":""},{"dropping-particle":"","family":"Lu","given":"Chunwan","non-dropping-particle":"","parse-names":false,"suffix":""},{"dropping-particle":"","family":"Yang","given":"Dafeng","non-dropping-particle":"","parse-names":false,"suffix":""},{"dropping-particle":"","family":"Celis","given":"Esteban","non-dropping-particle":"","parse-names":false,"suffix":""},{"dropping-particle":"","family":"Abrams","given":"Scott I.","non-dropping-particle":"","parse-names":false,"suffix":""},{"dropping-particle":"","family":"Ozato","given":"Keiko","non-dropping-particle":"","parse-names":false,"suffix":""},{"dropping-particle":"","family":"Liu","given":"Kebin","non-dropping-particle":"","parse-names":false,"suffix":""}],"container-title":"Journal of Clinical Investigation","id":"ITEM-1","issue":"12","issued":{"date-parts":[["2018"]]},"page":"5549-5560","title":"An osteopontin/CD44 immune checkpoint controls CD8+ T cell activation and tumor immune evasion","type":"article-journal","volume":"128"},"uris":["http://www.mendeley.com/documents/?uuid=da38b99c-4fcc-4b10-b74c-dd307d5c4a5e"]}],"mendeley":{"formattedCitation":"[11]","plainTextFormattedCitation":"[11]","previouslyFormattedCitation":"[11]"},"properties":{"noteIndex":0},"schema":"https://github.com/citation-style-language/schema/raw/master/csl-citation.json"}</w:instrText>
      </w:r>
      <w:r w:rsidR="00EE0BC5" w:rsidRPr="00C27843">
        <w:rPr>
          <w:rFonts w:ascii="Arial" w:hAnsi="Arial" w:cs="Arial"/>
        </w:rPr>
        <w:fldChar w:fldCharType="separate"/>
      </w:r>
      <w:r w:rsidR="00EE0BC5" w:rsidRPr="00C27843">
        <w:rPr>
          <w:rFonts w:ascii="Arial" w:hAnsi="Arial" w:cs="Arial"/>
          <w:noProof/>
        </w:rPr>
        <w:t>[11]</w:t>
      </w:r>
      <w:r w:rsidR="00EE0BC5" w:rsidRPr="00C27843">
        <w:rPr>
          <w:rFonts w:ascii="Arial" w:hAnsi="Arial" w:cs="Arial"/>
        </w:rPr>
        <w:fldChar w:fldCharType="end"/>
      </w:r>
      <w:r w:rsidR="00567703" w:rsidRPr="00C27843">
        <w:rPr>
          <w:rFonts w:ascii="Arial" w:hAnsi="Arial" w:cs="Arial"/>
        </w:rPr>
        <w:t>​. It also suppresses the production of key cytokines like interferon-gamma (IFN-γ) by activated T cells​</w:t>
      </w:r>
      <w:r w:rsidR="00EE0BC5" w:rsidRPr="00C27843">
        <w:rPr>
          <w:rFonts w:ascii="Arial" w:hAnsi="Arial" w:cs="Arial"/>
        </w:rPr>
        <w:t xml:space="preserve"> </w:t>
      </w:r>
      <w:r w:rsidR="00EE0BC5" w:rsidRPr="00C27843">
        <w:rPr>
          <w:rFonts w:ascii="Arial" w:hAnsi="Arial" w:cs="Arial"/>
        </w:rPr>
        <w:fldChar w:fldCharType="begin" w:fldLock="1"/>
      </w:r>
      <w:r w:rsidR="0021355B" w:rsidRPr="00C27843">
        <w:rPr>
          <w:rFonts w:ascii="Arial" w:hAnsi="Arial" w:cs="Arial"/>
        </w:rPr>
        <w:instrText>ADDIN CSL_CITATION {"citationItems":[{"id":"ITEM-1","itemData":{"DOI":"10.1172/JCI123360","ISSN":"15588238","PMID":"30395540","abstract":"Despite breakthroughs in immune checkpoint inhibitor (ICI) immunotherapy, not all human cancers respond to ICI immunotherapy and a large fraction of patients with the responsive types of cancers do not respond to current ICI immunotherapy. This clinical conundrum suggests that additional immune checkpoints exist. We report here that interferon regulatory factor 8 (IRF8) deficiency led to impairment of cytotoxic T lymphocyte (CTL) activation and allograft tumor tolerance. However, analysis of chimera mice with competitive reconstitution of WT and IRF8-KO bone marrow cells as well as mice with IRF8 deficiency only in T cells indicated that IRF8 plays no intrinsic role in CTL activation. Instead, IRF8 functioned as a repressor of osteopontin (OPN), the physiological ligand for CD44 on T cells, in CD11b+Ly6CloLy6G+ myeloid cells and OPN acted as a potent T cell suppressor. IRF8 bound to the Spp1 promoter to repress OPN expression in colon epithelial cells, and colon carcinoma exhibited decreased IRF8 and increased OPN expression. The elevated expression of OPN in human colon carcinoma was correlated with decreased patient survival. Our data indicate that myeloid and tumor cell–expressed OPN acts as an immune checkpoint to suppress T cell activation and confer host tumor immune tolerance.","author":[{"dropping-particle":"","family":"Klement","given":"John D.","non-dropping-particle":"","parse-names":false,"suffix":""},{"dropping-particle":"V.","family":"Paschall","given":"Amy","non-dropping-particle":"","parse-names":false,"suffix":""},{"dropping-particle":"","family":"Redd","given":"Priscilla S.","non-dropping-particle":"","parse-names":false,"suffix":""},{"dropping-particle":"","family":"Ibrahim","given":"Mohammed L.","non-dropping-particle":"","parse-names":false,"suffix":""},{"dropping-particle":"","family":"Lu","given":"Chunwan","non-dropping-particle":"","parse-names":false,"suffix":""},{"dropping-particle":"","family":"Yang","given":"Dafeng","non-dropping-particle":"","parse-names":false,"suffix":""},{"dropping-particle":"","family":"Celis","given":"Esteban","non-dropping-particle":"","parse-names":false,"suffix":""},{"dropping-particle":"","family":"Abrams","given":"Scott I.","non-dropping-particle":"","parse-names":false,"suffix":""},{"dropping-particle":"","family":"Ozato","given":"Keiko","non-dropping-particle":"","parse-names":false,"suffix":""},{"dropping-particle":"","family":"Liu","given":"Kebin","non-dropping-particle":"","parse-names":false,"suffix":""}],"container-title":"Journal of Clinical Investigation","id":"ITEM-1","issue":"12","issued":{"date-parts":[["2018"]]},"page":"5549-5560","title":"An osteopontin/CD44 immune checkpoint controls CD8+ T cell activation and tumor immune evasion","type":"article-journal","volume":"128"},"uris":["http://www.mendeley.com/documents/?uuid=da38b99c-4fcc-4b10-b74c-dd307d5c4a5e"]}],"mendeley":{"formattedCitation":"[11]","plainTextFormattedCitation":"[11]","previouslyFormattedCitation":"[11]"},"properties":{"noteIndex":0},"schema":"https://github.com/citation-style-language/schema/raw/master/csl-citation.json"}</w:instrText>
      </w:r>
      <w:r w:rsidR="00EE0BC5" w:rsidRPr="00C27843">
        <w:rPr>
          <w:rFonts w:ascii="Arial" w:hAnsi="Arial" w:cs="Arial"/>
        </w:rPr>
        <w:fldChar w:fldCharType="separate"/>
      </w:r>
      <w:r w:rsidR="00EE0BC5" w:rsidRPr="00C27843">
        <w:rPr>
          <w:rFonts w:ascii="Arial" w:hAnsi="Arial" w:cs="Arial"/>
          <w:noProof/>
        </w:rPr>
        <w:t>[11]</w:t>
      </w:r>
      <w:r w:rsidR="00EE0BC5" w:rsidRPr="00C27843">
        <w:rPr>
          <w:rFonts w:ascii="Arial" w:hAnsi="Arial" w:cs="Arial"/>
        </w:rPr>
        <w:fldChar w:fldCharType="end"/>
      </w:r>
      <w:r w:rsidR="00567703" w:rsidRPr="00C27843">
        <w:rPr>
          <w:rFonts w:ascii="Arial" w:hAnsi="Arial" w:cs="Arial"/>
        </w:rPr>
        <w:t>.</w:t>
      </w:r>
      <w:r w:rsidR="0021355B" w:rsidRPr="00C27843">
        <w:rPr>
          <w:rFonts w:ascii="Arial" w:hAnsi="Arial" w:cs="Arial"/>
        </w:rPr>
        <w:t xml:space="preserve"> Notably,</w:t>
      </w:r>
      <w:r w:rsidR="00567703" w:rsidRPr="00C27843">
        <w:rPr>
          <w:rFonts w:ascii="Arial" w:hAnsi="Arial" w:cs="Arial"/>
        </w:rPr>
        <w:t xml:space="preserve"> </w:t>
      </w:r>
      <w:r w:rsidR="0021355B" w:rsidRPr="00C27843">
        <w:rPr>
          <w:rFonts w:ascii="Arial" w:hAnsi="Arial" w:cs="Arial"/>
        </w:rPr>
        <w:t>the presence</w:t>
      </w:r>
      <w:r w:rsidR="00567703" w:rsidRPr="00C27843">
        <w:rPr>
          <w:rFonts w:ascii="Arial" w:hAnsi="Arial" w:cs="Arial"/>
        </w:rPr>
        <w:t xml:space="preserve"> of </w:t>
      </w:r>
      <w:r w:rsidR="00EE0BC5" w:rsidRPr="00C27843">
        <w:rPr>
          <w:rFonts w:ascii="Arial" w:hAnsi="Arial" w:cs="Arial"/>
        </w:rPr>
        <w:t xml:space="preserve">SPP1 </w:t>
      </w:r>
      <w:r w:rsidR="00567703" w:rsidRPr="00C27843">
        <w:rPr>
          <w:rFonts w:ascii="Arial" w:hAnsi="Arial" w:cs="Arial"/>
        </w:rPr>
        <w:t>leads to fewer T cells expressing early activation markers such as CD69 and IL-2 receptor α (CD25) after stimulation</w:t>
      </w:r>
      <w:r w:rsidR="0021355B" w:rsidRPr="00C27843">
        <w:rPr>
          <w:rFonts w:ascii="Arial" w:hAnsi="Arial" w:cs="Arial"/>
        </w:rPr>
        <w:t xml:space="preserve"> </w:t>
      </w:r>
      <w:r w:rsidR="0021355B" w:rsidRPr="00C27843">
        <w:rPr>
          <w:rFonts w:ascii="Arial" w:hAnsi="Arial" w:cs="Arial"/>
        </w:rPr>
        <w:fldChar w:fldCharType="begin" w:fldLock="1"/>
      </w:r>
      <w:r w:rsidR="003B534B" w:rsidRPr="00C27843">
        <w:rPr>
          <w:rFonts w:ascii="Arial" w:hAnsi="Arial" w:cs="Arial"/>
        </w:rPr>
        <w:instrText>ADDIN CSL_CITATION {"citationItems":[{"id":"ITEM-1","itemData":{"DOI":"10.1172/JCI123360","ISSN":"15588238","PMID":"30395540","abstract":"Despite breakthroughs in immune checkpoint inhibitor (ICI) immunotherapy, not all human cancers respond to ICI immunotherapy and a large fraction of patients with the responsive types of cancers do not respond to current ICI immunotherapy. This clinical conundrum suggests that additional immune checkpoints exist. We report here that interferon regulatory factor 8 (IRF8) deficiency led to impairment of cytotoxic T lymphocyte (CTL) activation and allograft tumor tolerance. However, analysis of chimera mice with competitive reconstitution of WT and IRF8-KO bone marrow cells as well as mice with IRF8 deficiency only in T cells indicated that IRF8 plays no intrinsic role in CTL activation. Instead, IRF8 functioned as a repressor of osteopontin (OPN), the physiological ligand for CD44 on T cells, in CD11b+Ly6CloLy6G+ myeloid cells and OPN acted as a potent T cell suppressor. IRF8 bound to the Spp1 promoter to repress OPN expression in colon epithelial cells, and colon carcinoma exhibited decreased IRF8 and increased OPN expression. The elevated expression of OPN in human colon carcinoma was correlated with decreased patient survival. Our data indicate that myeloid and tumor cell–expressed OPN acts as an immune checkpoint to suppress T cell activation and confer host tumor immune tolerance.","author":[{"dropping-particle":"","family":"Klement","given":"John D.","non-dropping-particle":"","parse-names":false,"suffix":""},{"dropping-particle":"V.","family":"Paschall","given":"Amy","non-dropping-particle":"","parse-names":false,"suffix":""},{"dropping-particle":"","family":"Redd","given":"Priscilla S.","non-dropping-particle":"","parse-names":false,"suffix":""},{"dropping-particle":"","family":"Ibrahim","given":"Mohammed L.","non-dropping-particle":"","parse-names":false,"suffix":""},{"dropping-particle":"","family":"Lu","given":"Chunwan","non-dropping-particle":"","parse-names":false,"suffix":""},{"dropping-particle":"","family":"Yang","given":"Dafeng","non-dropping-particle":"","parse-names":false,"suffix":""},{"dropping-particle":"","family":"Celis","given":"Esteban","non-dropping-particle":"","parse-names":false,"suffix":""},{"dropping-particle":"","family":"Abrams","given":"Scott I.","non-dropping-particle":"","parse-names":false,"suffix":""},{"dropping-particle":"","family":"Ozato","given":"Keiko","non-dropping-particle":"","parse-names":false,"suffix":""},{"dropping-particle":"","family":"Liu","given":"Kebin","non-dropping-particle":"","parse-names":false,"suffix":""}],"container-title":"Journal of Clinical Investigation","id":"ITEM-1","issue":"12","issued":{"date-parts":[["2018"]]},"page":"5549-5560","title":"An osteopontin/CD44 immune checkpoint controls CD8+ T cell activation and tumor immune evasion","type":"article-journal","volume":"128"},"uris":["http://www.mendeley.com/documents/?uuid=da38b99c-4fcc-4b10-b74c-dd307d5c4a5e"]}],"mendeley":{"formattedCitation":"[11]","plainTextFormattedCitation":"[11]","previouslyFormattedCitation":"[11]"},"properties":{"noteIndex":0},"schema":"https://github.com/citation-style-language/schema/raw/master/csl-citation.json"}</w:instrText>
      </w:r>
      <w:r w:rsidR="0021355B" w:rsidRPr="00C27843">
        <w:rPr>
          <w:rFonts w:ascii="Arial" w:hAnsi="Arial" w:cs="Arial"/>
        </w:rPr>
        <w:fldChar w:fldCharType="separate"/>
      </w:r>
      <w:r w:rsidR="0021355B" w:rsidRPr="00C27843">
        <w:rPr>
          <w:rFonts w:ascii="Arial" w:hAnsi="Arial" w:cs="Arial"/>
          <w:noProof/>
        </w:rPr>
        <w:t>[11]</w:t>
      </w:r>
      <w:r w:rsidR="0021355B" w:rsidRPr="00C27843">
        <w:rPr>
          <w:rFonts w:ascii="Arial" w:hAnsi="Arial" w:cs="Arial"/>
        </w:rPr>
        <w:fldChar w:fldCharType="end"/>
      </w:r>
      <w:r w:rsidR="00567703" w:rsidRPr="00C27843">
        <w:rPr>
          <w:rFonts w:ascii="Arial" w:hAnsi="Arial" w:cs="Arial"/>
        </w:rPr>
        <w:t>​.</w:t>
      </w:r>
      <w:r w:rsidR="0021355B" w:rsidRPr="00C27843">
        <w:rPr>
          <w:rFonts w:ascii="Arial" w:hAnsi="Arial" w:cs="Arial"/>
        </w:rPr>
        <w:t xml:space="preserve"> </w:t>
      </w:r>
      <w:r w:rsidR="000C6C2D" w:rsidRPr="00C27843">
        <w:rPr>
          <w:rFonts w:ascii="Arial" w:hAnsi="Arial" w:cs="Arial"/>
        </w:rPr>
        <w:t>L</w:t>
      </w:r>
      <w:r w:rsidR="0021355B" w:rsidRPr="00C27843">
        <w:rPr>
          <w:rFonts w:ascii="Arial" w:hAnsi="Arial" w:cs="Arial"/>
        </w:rPr>
        <w:t xml:space="preserve">ack of interferon signaling has shown to suppress CAR T cell activity by creating a SPP1 dependent immunosuppressive tumor microenvironment </w:t>
      </w:r>
      <w:r w:rsidR="0021355B" w:rsidRPr="00C27843">
        <w:rPr>
          <w:rFonts w:ascii="Arial" w:hAnsi="Arial" w:cs="Arial"/>
        </w:rPr>
        <w:fldChar w:fldCharType="begin" w:fldLock="1"/>
      </w:r>
      <w:r w:rsidR="0021355B" w:rsidRPr="00C27843">
        <w:rPr>
          <w:rFonts w:ascii="Arial" w:hAnsi="Arial" w:cs="Arial"/>
        </w:rPr>
        <w:instrText>ADDIN CSL_CITATION {"citationItems":[{"id":"ITEM-1","itemData":{"DOI":"10.1101/2025.04.01.646202","ISSN":"2692-8205","PMID":"40236117","abstract":"Chimeric antigen receptor (CAR) T cell therapy faces notable limitations in treatment of solid tumors. The suppressive tumor microenvironment (TME), characterized by complex interactions among immune and stromal cells, is gaining recognition in conferring resistance to CAR T cell therapy. Despite the abundance and diversity of macrophages in the TME, their intricate involvement in modulating responses to CAR T cell therapies remains poorly understood. Here, we conducted single-cell RNA sequencing (scRNA-seq) on tumors from 41 glioma patients undergoing IL13Rα2-targeted CAR T cell therapy, identifying elevated suppressive SPP1 signatures predominantly in macrophages from patients who were resistant to treatment. Further integrative scRNA-seq analysis of high-grade gliomas as well as an interferon-signaling deficient syngeneic mouse model-both resistant to CAR T therapy-demonstrated the role of congruent suppressive pathways in mediating resistance to CAR T cells and a dominant role for SPP1+ macrophages. SPP1 blockade with an anti-SPP1 antibody abrogates the suppressive TME effects and substantially prolongs survival in IFN signaling-deficient and glioma syngeneic mouse models resistant to CAR T cell therapy. These findings illuminate the role of SPP1+ macrophages in fueling a suppressive TME and driving solid tumor resistance to CAR cell therapies. Targeting SPP1 may serve as a universal strategy to reprogram immune dynamics in solid tumors mitigating resistance to CAR T therapies.","author":[{"dropping-particle":"","family":"Gholamin","given":"Sharareh","non-dropping-particle":"","parse-names":false,"suffix":""},{"dropping-particle":"","family":"Natri","given":"Heini M","non-dropping-particle":"","parse-names":false,"suffix":""},{"dropping-particle":"","family":"Zhao","given":"Yuqi","non-dropping-particle":"","parse-names":false,"suffix":""},{"dropping-particle":"","family":"Xu","given":"Shengchao","non-dropping-particle":"","parse-names":false,"suffix":""},{"dropping-particle":"","family":"Aftabizadeh","given":"Maryam","non-dropping-particle":"","parse-names":false,"suffix":""},{"dropping-particle":"","family":"Comin-Anduix","given":"Begonya","non-dropping-particle":"","parse-names":false,"suffix":""},{"dropping-particle":"","family":"Saravanakumar","given":"Supraja","non-dropping-particle":"","parse-names":false,"suffix":""},{"dropping-particle":"","family":"Masia","given":"Christian","non-dropping-particle":"","parse-names":false,"suffix":""},{"dropping-particle":"","family":"Wong","given":"Robyn A","non-dropping-particle":"","parse-names":false,"suffix":""},{"dropping-particle":"","family":"Peter","given":"Lance","non-dropping-particle":"","parse-names":false,"suffix":""},{"dropping-particle":"","family":"Chung","given":"Mei-I","non-dropping-particle":"","parse-names":false,"suffix":""},{"dropping-particle":"","family":"Mee","given":"Evan D","non-dropping-particle":"","parse-names":false,"suffix":""},{"dropping-particle":"","family":"Aguilar","given":"Brenda","non-dropping-particle":"","parse-names":false,"suffix":""},{"dropping-particle":"","family":"Starr","given":"Renate","non-dropping-particle":"","parse-names":false,"suffix":""},{"dropping-particle":"","family":"Torrejon","given":"Davis Y","non-dropping-particle":"","parse-names":false,"suffix":""},{"dropping-particle":"","family":"Alizadeh","given":"Darya","non-dropping-particle":"","parse-names":false,"suffix":""},{"dropping-particle":"","family":"Wu","given":"Xiwei","non-dropping-particle":"","parse-names":false,"suffix":""},{"dropping-particle":"","family":"Kalbasi","given":"Anusha","non-dropping-particle":"","parse-names":false,"suffix":""},{"dropping-particle":"","family":"Ribas","given":"Antoni","non-dropping-particle":"","parse-names":false,"suffix":""},{"dropping-particle":"","family":"Forman","given":"Stephen","non-dropping-particle":"","parse-names":false,"suffix":""},{"dropping-particle":"","family":"Badie","given":"Behnam","non-dropping-particle":"","parse-names":false,"suffix":""},{"dropping-particle":"","family":"Banovich","given":"Nicholas E","non-dropping-particle":"","parse-names":false,"suffix":""},{"dropping-particle":"","family":"Brown","given":"Christine E","non-dropping-particle":"","parse-names":false,"suffix":""}],"container-title":"bioRxiv : the preprint server for biology","id":"ITEM-1","issued":{"date-parts":[["2025"]]},"title":"Overcoming myeloid-driven resistance to CAR T therapy by targeting SPP1.","type":"article-journal"},"uris":["http://www.mendeley.com/documents/?uuid=19119c18-554f-4f73-8103-be848202cdf4"]}],"mendeley":{"formattedCitation":"[12]","plainTextFormattedCitation":"[12]","previouslyFormattedCitation":"[12]"},"properties":{"noteIndex":0},"schema":"https://github.com/citation-style-language/schema/raw/master/csl-citation.json"}</w:instrText>
      </w:r>
      <w:r w:rsidR="0021355B" w:rsidRPr="00C27843">
        <w:rPr>
          <w:rFonts w:ascii="Arial" w:hAnsi="Arial" w:cs="Arial"/>
        </w:rPr>
        <w:fldChar w:fldCharType="separate"/>
      </w:r>
      <w:r w:rsidR="0021355B" w:rsidRPr="00C27843">
        <w:rPr>
          <w:rFonts w:ascii="Arial" w:hAnsi="Arial" w:cs="Arial"/>
          <w:noProof/>
        </w:rPr>
        <w:t>[12]</w:t>
      </w:r>
      <w:r w:rsidR="0021355B" w:rsidRPr="00C27843">
        <w:rPr>
          <w:rFonts w:ascii="Arial" w:hAnsi="Arial" w:cs="Arial"/>
        </w:rPr>
        <w:fldChar w:fldCharType="end"/>
      </w:r>
      <w:r w:rsidR="0021355B" w:rsidRPr="00C27843">
        <w:rPr>
          <w:rFonts w:ascii="Arial" w:hAnsi="Arial" w:cs="Arial"/>
        </w:rPr>
        <w:t>.</w:t>
      </w:r>
      <w:r w:rsidR="000C6C2D" w:rsidRPr="00C27843">
        <w:rPr>
          <w:rFonts w:ascii="Arial" w:hAnsi="Arial" w:cs="Arial"/>
        </w:rPr>
        <w:t xml:space="preserve"> Adding anti-SPP1 antibody i.e. </w:t>
      </w:r>
      <w:proofErr w:type="spellStart"/>
      <w:r w:rsidR="000C6C2D" w:rsidRPr="00C27843">
        <w:rPr>
          <w:rFonts w:ascii="Arial" w:hAnsi="Arial" w:cs="Arial"/>
        </w:rPr>
        <w:t>bioXcell</w:t>
      </w:r>
      <w:proofErr w:type="spellEnd"/>
      <w:r w:rsidR="000C6C2D" w:rsidRPr="00C27843">
        <w:rPr>
          <w:rFonts w:ascii="Arial" w:hAnsi="Arial" w:cs="Arial"/>
        </w:rPr>
        <w:t xml:space="preserve"> Clone 100D3</w:t>
      </w:r>
      <w:r w:rsidR="000C6C2D" w:rsidRPr="00C27843">
        <w:rPr>
          <w:rFonts w:ascii="Arial" w:hAnsi="Arial" w:cs="Arial"/>
        </w:rPr>
        <w:t xml:space="preserve"> and </w:t>
      </w:r>
      <w:r w:rsidR="000C6C2D" w:rsidRPr="00C27843">
        <w:rPr>
          <w:rFonts w:ascii="Arial" w:hAnsi="Arial" w:cs="Arial"/>
        </w:rPr>
        <w:t>clone MPIIIB10</w:t>
      </w:r>
      <w:r w:rsidR="000C6C2D" w:rsidRPr="00C27843">
        <w:rPr>
          <w:rFonts w:ascii="Arial" w:hAnsi="Arial" w:cs="Arial"/>
        </w:rPr>
        <w:t xml:space="preserve"> showed  </w:t>
      </w:r>
      <w:r w:rsidR="000C6C2D" w:rsidRPr="00C27843">
        <w:rPr>
          <w:rFonts w:ascii="Arial" w:hAnsi="Arial" w:cs="Arial"/>
        </w:rPr>
        <w:t>revers</w:t>
      </w:r>
      <w:r w:rsidR="000C6C2D" w:rsidRPr="00C27843">
        <w:rPr>
          <w:rFonts w:ascii="Arial" w:hAnsi="Arial" w:cs="Arial"/>
        </w:rPr>
        <w:t>al of</w:t>
      </w:r>
      <w:r w:rsidR="000C6C2D" w:rsidRPr="00C27843">
        <w:rPr>
          <w:rFonts w:ascii="Arial" w:hAnsi="Arial" w:cs="Arial"/>
        </w:rPr>
        <w:t xml:space="preserve"> immunosuppression</w:t>
      </w:r>
      <w:r w:rsidR="000C6C2D" w:rsidRPr="00C27843">
        <w:rPr>
          <w:rFonts w:ascii="Arial" w:hAnsi="Arial" w:cs="Arial"/>
        </w:rPr>
        <w:t xml:space="preserve"> TME</w:t>
      </w:r>
      <w:r w:rsidR="000C6C2D" w:rsidRPr="00C27843">
        <w:rPr>
          <w:rFonts w:ascii="Arial" w:hAnsi="Arial" w:cs="Arial"/>
        </w:rPr>
        <w:t xml:space="preserve"> and enhance</w:t>
      </w:r>
      <w:r w:rsidR="000C6C2D" w:rsidRPr="00C27843">
        <w:rPr>
          <w:rFonts w:ascii="Arial" w:hAnsi="Arial" w:cs="Arial"/>
        </w:rPr>
        <w:t>d</w:t>
      </w:r>
      <w:r w:rsidR="000C6C2D" w:rsidRPr="00C27843">
        <w:rPr>
          <w:rFonts w:ascii="Arial" w:hAnsi="Arial" w:cs="Arial"/>
        </w:rPr>
        <w:t xml:space="preserve"> CAR T cell antitumor responses</w:t>
      </w:r>
      <w:r w:rsidR="000C6C2D" w:rsidRPr="00C27843">
        <w:rPr>
          <w:rFonts w:ascii="Arial" w:hAnsi="Arial" w:cs="Arial"/>
        </w:rPr>
        <w:t xml:space="preserve"> </w:t>
      </w:r>
      <w:r w:rsidR="000C6C2D" w:rsidRPr="00C27843">
        <w:rPr>
          <w:rFonts w:ascii="Arial" w:hAnsi="Arial" w:cs="Arial"/>
        </w:rPr>
        <w:fldChar w:fldCharType="begin" w:fldLock="1"/>
      </w:r>
      <w:r w:rsidR="0027648D" w:rsidRPr="00C27843">
        <w:rPr>
          <w:rFonts w:ascii="Arial" w:hAnsi="Arial" w:cs="Arial"/>
        </w:rPr>
        <w:instrText>ADDIN CSL_CITATION {"citationItems":[{"id":"ITEM-1","itemData":{"DOI":"10.1101/2025.04.01.646202","ISSN":"2692-8205","PMID":"40236117","abstract":"Chimeric antigen receptor (CAR) T cell therapy faces notable limitations in treatment of solid tumors. The suppressive tumor microenvironment (TME), characterized by complex interactions among immune and stromal cells, is gaining recognition in conferring resistance to CAR T cell therapy. Despite the abundance and diversity of macrophages in the TME, their intricate involvement in modulating responses to CAR T cell therapies remains poorly understood. Here, we conducted single-cell RNA sequencing (scRNA-seq) on tumors from 41 glioma patients undergoing IL13Rα2-targeted CAR T cell therapy, identifying elevated suppressive SPP1 signatures predominantly in macrophages from patients who were resistant to treatment. Further integrative scRNA-seq analysis of high-grade gliomas as well as an interferon-signaling deficient syngeneic mouse model-both resistant to CAR T therapy-demonstrated the role of congruent suppressive pathways in mediating resistance to CAR T cells and a dominant role for SPP1+ macrophages. SPP1 blockade with an anti-SPP1 antibody abrogates the suppressive TME effects and substantially prolongs survival in IFN signaling-deficient and glioma syngeneic mouse models resistant to CAR T cell therapy. These findings illuminate the role of SPP1+ macrophages in fueling a suppressive TME and driving solid tumor resistance to CAR cell therapies. Targeting SPP1 may serve as a universal strategy to reprogram immune dynamics in solid tumors mitigating resistance to CAR T therapies.","author":[{"dropping-particle":"","family":"Gholamin","given":"Sharareh","non-dropping-particle":"","parse-names":false,"suffix":""},{"dropping-particle":"","family":"Natri","given":"Heini M","non-dropping-particle":"","parse-names":false,"suffix":""},{"dropping-particle":"","family":"Zhao","given":"Yuqi","non-dropping-particle":"","parse-names":false,"suffix":""},{"dropping-particle":"","family":"Xu","given":"Shengchao","non-dropping-particle":"","parse-names":false,"suffix":""},{"dropping-particle":"","family":"Aftabizadeh","given":"Maryam","non-dropping-particle":"","parse-names":false,"suffix":""},{"dropping-particle":"","family":"Comin-Anduix","given":"Begonya","non-dropping-particle":"","parse-names":false,"suffix":""},{"dropping-particle":"","family":"Saravanakumar","given":"Supraja","non-dropping-particle":"","parse-names":false,"suffix":""},{"dropping-particle":"","family":"Masia","given":"Christian","non-dropping-particle":"","parse-names":false,"suffix":""},{"dropping-particle":"","family":"Wong","given":"Robyn A","non-dropping-particle":"","parse-names":false,"suffix":""},{"dropping-particle":"","family":"Peter","given":"Lance","non-dropping-particle":"","parse-names":false,"suffix":""},{"dropping-particle":"","family":"Chung","given":"Mei-I","non-dropping-particle":"","parse-names":false,"suffix":""},{"dropping-particle":"","family":"Mee","given":"Evan D","non-dropping-particle":"","parse-names":false,"suffix":""},{"dropping-particle":"","family":"Aguilar","given":"Brenda","non-dropping-particle":"","parse-names":false,"suffix":""},{"dropping-particle":"","family":"Starr","given":"Renate","non-dropping-particle":"","parse-names":false,"suffix":""},{"dropping-particle":"","family":"Torrejon","given":"Davis Y","non-dropping-particle":"","parse-names":false,"suffix":""},{"dropping-particle":"","family":"Alizadeh","given":"Darya","non-dropping-particle":"","parse-names":false,"suffix":""},{"dropping-particle":"","family":"Wu","given":"Xiwei","non-dropping-particle":"","parse-names":false,"suffix":""},{"dropping-particle":"","family":"Kalbasi","given":"Anusha","non-dropping-particle":"","parse-names":false,"suffix":""},{"dropping-particle":"","family":"Ribas","given":"Antoni","non-dropping-particle":"","parse-names":false,"suffix":""},{"dropping-particle":"","family":"Forman","given":"Stephen","non-dropping-particle":"","parse-names":false,"suffix":""},{"dropping-particle":"","family":"Badie","given":"Behnam","non-dropping-particle":"","parse-names":false,"suffix":""},{"dropping-particle":"","family":"Banovich","given":"Nicholas E","non-dropping-particle":"","parse-names":false,"suffix":""},{"dropping-particle":"","family":"Brown","given":"Christine E","non-dropping-particle":"","parse-names":false,"suffix":""}],"container-title":"bioRxiv : the preprint server for biology","id":"ITEM-1","issued":{"date-parts":[["2025"]]},"title":"Overcoming myeloid-driven resistance to CAR T therapy by targeting SPP1.","type":"article-journal"},"uris":["http://www.mendeley.com/documents/?uuid=19119c18-554f-4f73-8103-be848202cdf4"]}],"mendeley":{"formattedCitation":"[12]","plainTextFormattedCitation":"[12]","previouslyFormattedCitation":"[12]"},"properties":{"noteIndex":0},"schema":"https://github.com/citation-style-language/schema/raw/master/csl-citation.json"}</w:instrText>
      </w:r>
      <w:r w:rsidR="000C6C2D" w:rsidRPr="00C27843">
        <w:rPr>
          <w:rFonts w:ascii="Arial" w:hAnsi="Arial" w:cs="Arial"/>
        </w:rPr>
        <w:fldChar w:fldCharType="separate"/>
      </w:r>
      <w:r w:rsidR="000C6C2D" w:rsidRPr="00C27843">
        <w:rPr>
          <w:rFonts w:ascii="Arial" w:hAnsi="Arial" w:cs="Arial"/>
          <w:noProof/>
        </w:rPr>
        <w:t>[12]</w:t>
      </w:r>
      <w:r w:rsidR="000C6C2D" w:rsidRPr="00C27843">
        <w:rPr>
          <w:rFonts w:ascii="Arial" w:hAnsi="Arial" w:cs="Arial"/>
        </w:rPr>
        <w:fldChar w:fldCharType="end"/>
      </w:r>
      <w:r w:rsidR="000C6C2D" w:rsidRPr="00C27843">
        <w:rPr>
          <w:rFonts w:ascii="Arial" w:hAnsi="Arial" w:cs="Arial"/>
        </w:rPr>
        <w:t>.</w:t>
      </w:r>
      <w:r w:rsidR="00567703" w:rsidRPr="00C27843">
        <w:rPr>
          <w:rFonts w:ascii="Arial" w:hAnsi="Arial" w:cs="Arial"/>
        </w:rPr>
        <w:t xml:space="preserve"> This suggests that </w:t>
      </w:r>
      <w:r w:rsidR="00667631" w:rsidRPr="00C27843">
        <w:rPr>
          <w:rFonts w:ascii="Arial" w:hAnsi="Arial" w:cs="Arial"/>
        </w:rPr>
        <w:t>SPP1</w:t>
      </w:r>
      <w:r w:rsidR="003B534B" w:rsidRPr="00C27843">
        <w:rPr>
          <w:rFonts w:ascii="Arial" w:hAnsi="Arial" w:cs="Arial"/>
        </w:rPr>
        <w:t>-</w:t>
      </w:r>
      <w:r w:rsidR="00567703" w:rsidRPr="00C27843">
        <w:rPr>
          <w:rFonts w:ascii="Arial" w:hAnsi="Arial" w:cs="Arial"/>
        </w:rPr>
        <w:t>CD44</w:t>
      </w:r>
      <w:r w:rsidR="003B534B" w:rsidRPr="00C27843">
        <w:rPr>
          <w:rFonts w:ascii="Arial" w:hAnsi="Arial" w:cs="Arial"/>
        </w:rPr>
        <w:t xml:space="preserve"> interaction is key to modulating immunosuppressive TME, </w:t>
      </w:r>
      <w:r w:rsidR="00567703" w:rsidRPr="00C27843">
        <w:rPr>
          <w:rFonts w:ascii="Arial" w:hAnsi="Arial" w:cs="Arial"/>
        </w:rPr>
        <w:t xml:space="preserve">whose blockade could </w:t>
      </w:r>
      <w:r w:rsidR="000C6C2D" w:rsidRPr="00C27843">
        <w:rPr>
          <w:rFonts w:ascii="Arial" w:hAnsi="Arial" w:cs="Arial"/>
        </w:rPr>
        <w:t>enhance</w:t>
      </w:r>
      <w:r w:rsidR="00567703" w:rsidRPr="00C27843">
        <w:rPr>
          <w:rFonts w:ascii="Arial" w:hAnsi="Arial" w:cs="Arial"/>
        </w:rPr>
        <w:t xml:space="preserve"> T cell</w:t>
      </w:r>
      <w:r w:rsidR="000C6C2D" w:rsidRPr="00C27843">
        <w:rPr>
          <w:rFonts w:ascii="Arial" w:hAnsi="Arial" w:cs="Arial"/>
        </w:rPr>
        <w:t xml:space="preserve"> activity</w:t>
      </w:r>
      <w:r w:rsidR="00567703" w:rsidRPr="00C27843">
        <w:rPr>
          <w:rFonts w:ascii="Arial" w:hAnsi="Arial" w:cs="Arial"/>
        </w:rPr>
        <w:t xml:space="preserve"> and improve responses to checkpoint inhibitors</w:t>
      </w:r>
      <w:r w:rsidR="003B534B" w:rsidRPr="00C27843">
        <w:rPr>
          <w:rFonts w:ascii="Arial" w:hAnsi="Arial" w:cs="Arial"/>
        </w:rPr>
        <w:t xml:space="preserve"> </w:t>
      </w:r>
      <w:r w:rsidR="003B534B" w:rsidRPr="00C27843">
        <w:rPr>
          <w:rFonts w:ascii="Arial" w:hAnsi="Arial" w:cs="Arial"/>
        </w:rPr>
        <w:fldChar w:fldCharType="begin" w:fldLock="1"/>
      </w:r>
      <w:r w:rsidR="003B534B" w:rsidRPr="00C27843">
        <w:rPr>
          <w:rFonts w:ascii="Arial" w:hAnsi="Arial" w:cs="Arial"/>
        </w:rPr>
        <w:instrText>ADDIN CSL_CITATION {"citationItems":[{"id":"ITEM-1","itemData":{"DOI":"10.1172/JCI124918","ISSN":"15588238","PMID":"30395537","abstract":"Cancer cells evade the immune system through a variety of different mechanisms, including the inhibition of antitumor effector T cells via checkpoint ligand–receptor interaction. Moreover, studies have shown that blocking these checkpoint pathways can reinvigorate the antitumor immunity, thereby prompting the development of numerous checkpoint immunotherapies, several of which are now being approved to treat multiple types of cancer. However, only a fraction of patients achieves promising long-term outcomes in response to checkpoint inhibition, suggesting the existence of additional unknown tumor-induced immunosuppressive pathways. In this issue of the JCI, Klement and colleagues describe an additional pathway of T cell inhibition in cancer. Specifically, the authors demonstrate that downregulation of IRF8, a molecular determinant of apoptotic resistance, in tumor cells aborts repression of osteopontin, which in turn binds to its physiological receptor CD44 on activated T cells and suppresses their activation. These results suggest that osteopontin may act as another immune checkpoint and may serve as a target to expand the number of patients who respond to immune checkpoint inhibitor therapy.","author":[{"dropping-particle":"","family":"Shurin","given":"Michael R.","non-dropping-particle":"","parse-names":false,"suffix":""}],"container-title":"Journal of Clinical Investigation","id":"ITEM-1","issue":"12","issued":{"date-parts":[["2018"]]},"page":"5209-5212","title":"Osteopontin controls immunosuppression in the tumor microenvironment","type":"article-journal","volume":"128"},"uris":["http://www.mendeley.com/documents/?uuid=674cc5d3-4025-41de-8e1a-a84c6e47a99e"]}],"mendeley":{"formattedCitation":"[13]","plainTextFormattedCitation":"[13]","previouslyFormattedCitation":"[13]"},"properties":{"noteIndex":0},"schema":"https://github.com/citation-style-language/schema/raw/master/csl-citation.json"}</w:instrText>
      </w:r>
      <w:r w:rsidR="003B534B" w:rsidRPr="00C27843">
        <w:rPr>
          <w:rFonts w:ascii="Arial" w:hAnsi="Arial" w:cs="Arial"/>
        </w:rPr>
        <w:fldChar w:fldCharType="separate"/>
      </w:r>
      <w:r w:rsidR="003B534B" w:rsidRPr="00C27843">
        <w:rPr>
          <w:rFonts w:ascii="Arial" w:hAnsi="Arial" w:cs="Arial"/>
          <w:noProof/>
        </w:rPr>
        <w:t>[13]</w:t>
      </w:r>
      <w:r w:rsidR="003B534B" w:rsidRPr="00C27843">
        <w:rPr>
          <w:rFonts w:ascii="Arial" w:hAnsi="Arial" w:cs="Arial"/>
        </w:rPr>
        <w:fldChar w:fldCharType="end"/>
      </w:r>
      <w:r w:rsidR="00567703" w:rsidRPr="00C27843">
        <w:rPr>
          <w:rFonts w:ascii="Arial" w:hAnsi="Arial" w:cs="Arial"/>
        </w:rPr>
        <w:t>.</w:t>
      </w:r>
    </w:p>
    <w:p w14:paraId="074F30F2" w14:textId="3D34F654" w:rsidR="00A40E38" w:rsidRPr="00C27843" w:rsidRDefault="00036255" w:rsidP="00482ACA">
      <w:pPr>
        <w:pStyle w:val="NormalWeb"/>
        <w:spacing w:line="480" w:lineRule="auto"/>
        <w:ind w:firstLine="720"/>
        <w:jc w:val="both"/>
        <w:rPr>
          <w:rFonts w:ascii="Arial" w:hAnsi="Arial" w:cs="Arial"/>
        </w:rPr>
      </w:pPr>
      <w:r w:rsidRPr="00C27843">
        <w:rPr>
          <w:rFonts w:ascii="Arial" w:hAnsi="Arial" w:cs="Arial"/>
        </w:rPr>
        <w:t xml:space="preserve">Beyond immunosuppression, </w:t>
      </w:r>
      <w:r w:rsidR="00667631" w:rsidRPr="00C27843">
        <w:rPr>
          <w:rFonts w:ascii="Arial" w:hAnsi="Arial" w:cs="Arial"/>
        </w:rPr>
        <w:t>SPP1-</w:t>
      </w:r>
      <w:r w:rsidRPr="00C27843">
        <w:rPr>
          <w:rFonts w:ascii="Arial" w:hAnsi="Arial" w:cs="Arial"/>
        </w:rPr>
        <w:t>CD44 signaling in glioblastoma also promotes tumor aggressiveness</w:t>
      </w:r>
      <w:r w:rsidR="003B534B" w:rsidRPr="00C27843">
        <w:rPr>
          <w:rFonts w:ascii="Arial" w:hAnsi="Arial" w:cs="Arial"/>
        </w:rPr>
        <w:t xml:space="preserve"> by promoting </w:t>
      </w:r>
      <w:r w:rsidRPr="00C27843">
        <w:rPr>
          <w:rFonts w:ascii="Arial" w:hAnsi="Arial" w:cs="Arial"/>
        </w:rPr>
        <w:t>stem cell–like traits and radiation resistance in glioma cells within the perivascular niche</w:t>
      </w:r>
      <w:r w:rsidR="003B534B" w:rsidRPr="00C27843">
        <w:rPr>
          <w:rFonts w:ascii="Arial" w:hAnsi="Arial" w:cs="Arial"/>
        </w:rPr>
        <w:t xml:space="preserve"> </w:t>
      </w:r>
      <w:r w:rsidR="003B534B" w:rsidRPr="00C27843">
        <w:rPr>
          <w:rFonts w:ascii="Arial" w:hAnsi="Arial" w:cs="Arial"/>
        </w:rPr>
        <w:fldChar w:fldCharType="begin" w:fldLock="1"/>
      </w:r>
      <w:r w:rsidR="003B534B" w:rsidRPr="00C27843">
        <w:rPr>
          <w:rFonts w:ascii="Arial" w:hAnsi="Arial" w:cs="Arial"/>
        </w:rPr>
        <w:instrText>ADDIN CSL_CITATION {"citationItems":[{"id":"ITEM-1","itemData":{"DOI":"10.1016/j.stem.2014.01.005","ISSN":"18759777","PMID":"24607407","abstract":"Stem-like glioma cells reside within a perivascular niche and display hallmark radiation resistance. An understanding of the mechanisms underlying these properties will be vital for the development of effective therapies. Here, we show that the stem cell marker CD44 promotes cancer stem cell phenotypes and radiation resistance. In a mouse model of glioma, Cd44-/- and Cd44+/- animals showed improved survival compared to controls. The CD44 ligand osteopontin shared a perivascular expression pattern with CD44 and promoted glioma stem cell-like phenotypes. These effects were mediated via the γ-secretase-regulated intracellular domain of CD44, which promoted aggressive glioma growth in vivo and stem cell-like phenotypes via CBP/p300-dependent enhancement of HIF-2α activity. In human glioblastoma multiforme, expression of CD44 correlated with hypoxia-induced gene signatures and poor survival. Altogether, these data suggest that in the glioma perivascular niche, osteopontin promotes stem cell-like properties and radiation resistance in adjacent tumor cells via activation of CD44 signaling. © 2014 Elsevier Inc.","author":[{"dropping-particle":"","family":"Pietras","given":"Alexander","non-dropping-particle":"","parse-names":false,"suffix":""},{"dropping-particle":"","family":"Katz","given":"Amanda M.","non-dropping-particle":"","parse-names":false,"suffix":""},{"dropping-particle":"","family":"Ekström","given":"Elin J.","non-dropping-particle":"","parse-names":false,"suffix":""},{"dropping-particle":"","family":"Wee","given":"Boyoung","non-dropping-particle":"","parse-names":false,"suffix":""},{"dropping-particle":"","family":"Halliday","given":"John J.","non-dropping-particle":"","parse-names":false,"suffix":""},{"dropping-particle":"","family":"Pitter","given":"Kenneth L.","non-dropping-particle":"","parse-names":false,"suffix":""},{"dropping-particle":"","family":"Werbeck","given":"Jillian L.","non-dropping-particle":"","parse-names":false,"suffix":""},{"dropping-particle":"","family":"Amankulor","given":"Nduka M.","non-dropping-particle":"","parse-names":false,"suffix":""},{"dropping-particle":"","family":"Huse","given":"Jason T.","non-dropping-particle":"","parse-names":false,"suffix":""},{"dropping-particle":"","family":"Holland","given":"Eric C.","non-dropping-particle":"","parse-names":false,"suffix":""}],"container-title":"Cell Stem Cell","id":"ITEM-1","issue":"3","issued":{"date-parts":[["2014"]]},"page":"357-369","title":"Osteopontin-CD44 signaling in the glioma perivascular niche enhances cancer stem cell phenotypes and promotes aggressive tumor growth","type":"article-journal","volume":"14"},"uris":["http://www.mendeley.com/documents/?uuid=b5fe7e84-0ec9-4b58-ad8c-3c27a33fc3db"]}],"mendeley":{"formattedCitation":"[14]","plainTextFormattedCitation":"[14]","previouslyFormattedCitation":"[14]"},"properties":{"noteIndex":0},"schema":"https://github.com/citation-style-language/schema/raw/master/csl-citation.json"}</w:instrText>
      </w:r>
      <w:r w:rsidR="003B534B" w:rsidRPr="00C27843">
        <w:rPr>
          <w:rFonts w:ascii="Arial" w:hAnsi="Arial" w:cs="Arial"/>
        </w:rPr>
        <w:fldChar w:fldCharType="separate"/>
      </w:r>
      <w:r w:rsidR="003B534B" w:rsidRPr="00C27843">
        <w:rPr>
          <w:rFonts w:ascii="Arial" w:hAnsi="Arial" w:cs="Arial"/>
          <w:noProof/>
        </w:rPr>
        <w:t>[14]</w:t>
      </w:r>
      <w:r w:rsidR="003B534B" w:rsidRPr="00C27843">
        <w:rPr>
          <w:rFonts w:ascii="Arial" w:hAnsi="Arial" w:cs="Arial"/>
        </w:rPr>
        <w:fldChar w:fldCharType="end"/>
      </w:r>
      <w:r w:rsidRPr="00C27843">
        <w:rPr>
          <w:rFonts w:ascii="Arial" w:hAnsi="Arial" w:cs="Arial"/>
        </w:rPr>
        <w:t>​.</w:t>
      </w:r>
      <w:r w:rsidR="00823CB1" w:rsidRPr="00C27843">
        <w:rPr>
          <w:rFonts w:ascii="Arial" w:hAnsi="Arial" w:cs="Arial"/>
        </w:rPr>
        <w:t xml:space="preserve"> In addition, elevated SPP1 in the tumor microenvironment has been correlated with more extensive TAM infiltration in </w:t>
      </w:r>
      <w:r w:rsidR="003B534B" w:rsidRPr="00C27843">
        <w:rPr>
          <w:rFonts w:ascii="Arial" w:hAnsi="Arial" w:cs="Arial"/>
        </w:rPr>
        <w:t xml:space="preserve">cancer </w:t>
      </w:r>
      <w:r w:rsidR="003B534B" w:rsidRPr="00C27843">
        <w:rPr>
          <w:rFonts w:ascii="Arial" w:hAnsi="Arial" w:cs="Arial"/>
        </w:rPr>
        <w:fldChar w:fldCharType="begin" w:fldLock="1"/>
      </w:r>
      <w:r w:rsidR="000C6C2D" w:rsidRPr="00C27843">
        <w:rPr>
          <w:rFonts w:ascii="Arial" w:hAnsi="Arial" w:cs="Arial"/>
        </w:rPr>
        <w:instrText>ADDIN CSL_CITATION {"citationItems":[{"id":"ITEM-1","itemData":{"DOI":"10.1016/j.intimp.2024.113944","ISSN":"18781705","abstract":"Secreted phosphoprotein 1 (SPP1) shows carcinogenic potential in multiple cancers, yet its role in nasopharyngeal carcinoma (NPC) remains elusive. Leveraging transcriptomic data sourced from an NPC cohort at Fujian Cancer Hospital, alongside datasets from the Gene Expression Omnibus cohort and a single-cell RNA sequencing dataset, this investigation explored the role of SPP1 in tumor progression and the tumor microenvironment of NPC. A co-culture system involving tumor cells and macrophages was established to elucidate the relationship between SPP1 and tumor-associated macrophages in NPC. Subsequently, we established an SPP1-driven M2 macrophage signature using a machine-learning-based framework to predict patient prognosis. The results of our analysis indicated that SPP1 is associated with an elevated risk of disease progression and poor prognosis in NPC. Single-cell analysis demonstrated that SPP1 is a pivotal gene in the polarization of M2 macrophages within the tumor microenvironment. In vitro experiments demonstrated that NPC-derived SPP1 has the potential to activate the CD44/JAK2/STAT3 signaling pathway, promoting macrophage recruitment and polarization of the M2 subtype. Furthermore, we established a comprehensive SPP1-related M2 macrophage signature that can predict the prognosis and immune characteristics of patients with NPC. Our findings offer new insights into the role of SPP1 in the tumor microenvironment of NPC, and provide a novel SPP1-driven M2 macrophage signature with the potential to serve as a valuable tool for prognosis prediction and personalized therapy in NPC.","author":[{"dropping-particle":"","family":"Huang","given":"Zongwei","non-dropping-particle":"","parse-names":false,"suffix":""},{"dropping-particle":"","family":"Li","given":"Ying","non-dropping-particle":"","parse-names":false,"suffix":""},{"dropping-particle":"","family":"Liu","given":"Qinying","non-dropping-particle":"","parse-names":false,"suffix":""},{"dropping-particle":"","family":"Chen","given":"Xiaochuan","non-dropping-particle":"","parse-names":false,"suffix":""},{"dropping-particle":"","family":"Lin","given":"Wanzun","non-dropping-particle":"","parse-names":false,"suffix":""},{"dropping-particle":"","family":"Wu","given":"Wenxi","non-dropping-particle":"","parse-names":false,"suffix":""},{"dropping-particle":"","family":"Chen","given":"Zihan","non-dropping-particle":"","parse-names":false,"suffix":""},{"dropping-particle":"","family":"Chen","given":"Xin","non-dropping-particle":"","parse-names":false,"suffix":""},{"dropping-particle":"","family":"Pan","given":"Yuhui","non-dropping-particle":"","parse-names":false,"suffix":""},{"dropping-particle":"","family":"Qiu","given":"Sufang","non-dropping-particle":"","parse-names":false,"suffix":""}],"container-title":"International Immunopharmacology","id":"ITEM-1","issued":{"date-parts":[["2025"]]},"title":"SPP1-mediated M2 macrophage polarization shapes the tumor microenvironment and enhances prognosis and immunotherapy guidance in nasopharyngeal carcinoma","type":"article-journal","volume":"147"},"uris":["http://www.mendeley.com/documents/?uuid=5dc21600-d97e-427a-a18e-6055bae07117"]}],"mendeley":{"formattedCitation":"[15]","plainTextFormattedCitation":"[15]","previouslyFormattedCitation":"[15]"},"properties":{"noteIndex":0},"schema":"https://github.com/citation-style-language/schema/raw/master/csl-citation.json"}</w:instrText>
      </w:r>
      <w:r w:rsidR="003B534B" w:rsidRPr="00C27843">
        <w:rPr>
          <w:rFonts w:ascii="Arial" w:hAnsi="Arial" w:cs="Arial"/>
        </w:rPr>
        <w:fldChar w:fldCharType="separate"/>
      </w:r>
      <w:r w:rsidR="003B534B" w:rsidRPr="00C27843">
        <w:rPr>
          <w:rFonts w:ascii="Arial" w:hAnsi="Arial" w:cs="Arial"/>
          <w:noProof/>
        </w:rPr>
        <w:t>[15]</w:t>
      </w:r>
      <w:r w:rsidR="003B534B" w:rsidRPr="00C27843">
        <w:rPr>
          <w:rFonts w:ascii="Arial" w:hAnsi="Arial" w:cs="Arial"/>
        </w:rPr>
        <w:fldChar w:fldCharType="end"/>
      </w:r>
      <w:r w:rsidR="00823CB1" w:rsidRPr="00C27843">
        <w:rPr>
          <w:rFonts w:ascii="Arial" w:hAnsi="Arial" w:cs="Arial"/>
        </w:rPr>
        <w:t>​, suggesting SPP1 may also act as a chemoattractant to recruit or retain macrophages.</w:t>
      </w:r>
      <w:r w:rsidRPr="00C27843">
        <w:rPr>
          <w:rFonts w:ascii="Arial" w:hAnsi="Arial" w:cs="Arial"/>
        </w:rPr>
        <w:t xml:space="preserve"> This dual role makes the SPP1–CD44 axis a compelling therapeutic target in </w:t>
      </w:r>
      <w:proofErr w:type="spellStart"/>
      <w:r w:rsidR="003B534B" w:rsidRPr="00C27843">
        <w:rPr>
          <w:rFonts w:ascii="Arial" w:hAnsi="Arial" w:cs="Arial"/>
        </w:rPr>
        <w:t>pHGG</w:t>
      </w:r>
      <w:proofErr w:type="spellEnd"/>
      <w:r w:rsidRPr="00C27843">
        <w:rPr>
          <w:rFonts w:ascii="Arial" w:hAnsi="Arial" w:cs="Arial"/>
        </w:rPr>
        <w:t>.</w:t>
      </w:r>
      <w:r w:rsidR="0079764E" w:rsidRPr="00C27843">
        <w:rPr>
          <w:rFonts w:ascii="Arial" w:hAnsi="Arial" w:cs="Arial"/>
        </w:rPr>
        <w:t xml:space="preserve"> In </w:t>
      </w:r>
      <w:r w:rsidR="0079764E" w:rsidRPr="00C27843">
        <w:rPr>
          <w:rFonts w:ascii="Arial" w:hAnsi="Arial" w:cs="Arial"/>
        </w:rPr>
        <w:lastRenderedPageBreak/>
        <w:t xml:space="preserve">this study we aim to </w:t>
      </w:r>
      <w:r w:rsidR="00994C8C" w:rsidRPr="00C27843">
        <w:rPr>
          <w:rFonts w:ascii="Arial" w:hAnsi="Arial" w:cs="Arial"/>
        </w:rPr>
        <w:t>combine</w:t>
      </w:r>
      <w:r w:rsidR="0079764E" w:rsidRPr="00C27843">
        <w:rPr>
          <w:rFonts w:ascii="Arial" w:hAnsi="Arial" w:cs="Arial"/>
        </w:rPr>
        <w:t xml:space="preserve"> single cell RNA sequenc</w:t>
      </w:r>
      <w:r w:rsidR="00994C8C" w:rsidRPr="00C27843">
        <w:rPr>
          <w:rFonts w:ascii="Arial" w:hAnsi="Arial" w:cs="Arial"/>
        </w:rPr>
        <w:t xml:space="preserve">ing data analysis and structural bioinformatics methods to identify approaches to block SPP1 role forming immunosuppressive microenvironment in </w:t>
      </w:r>
      <w:proofErr w:type="spellStart"/>
      <w:r w:rsidR="00994C8C" w:rsidRPr="00C27843">
        <w:rPr>
          <w:rFonts w:ascii="Arial" w:hAnsi="Arial" w:cs="Arial"/>
        </w:rPr>
        <w:t>pHGG</w:t>
      </w:r>
      <w:proofErr w:type="spellEnd"/>
      <w:r w:rsidR="00994C8C" w:rsidRPr="00C27843">
        <w:rPr>
          <w:rFonts w:ascii="Arial" w:hAnsi="Arial" w:cs="Arial"/>
        </w:rPr>
        <w:t xml:space="preserve">. </w:t>
      </w:r>
    </w:p>
    <w:p w14:paraId="0C6FBA5F" w14:textId="77777777" w:rsidR="002D05A9" w:rsidRPr="00C27843" w:rsidRDefault="002D05A9" w:rsidP="002D05A9">
      <w:pPr>
        <w:pStyle w:val="NormalWeb"/>
        <w:numPr>
          <w:ilvl w:val="0"/>
          <w:numId w:val="1"/>
        </w:numPr>
        <w:spacing w:line="480" w:lineRule="auto"/>
        <w:jc w:val="both"/>
        <w:rPr>
          <w:rFonts w:ascii="Arial" w:hAnsi="Arial" w:cs="Arial"/>
          <w:b/>
          <w:bCs/>
        </w:rPr>
      </w:pPr>
      <w:r w:rsidRPr="00C27843">
        <w:rPr>
          <w:rFonts w:ascii="Arial" w:hAnsi="Arial" w:cs="Arial"/>
          <w:b/>
          <w:bCs/>
        </w:rPr>
        <w:t>Materia and Methods</w:t>
      </w:r>
    </w:p>
    <w:p w14:paraId="354D856F" w14:textId="77777777" w:rsidR="002D05A9" w:rsidRPr="00C27843" w:rsidRDefault="002D05A9" w:rsidP="002D05A9">
      <w:pPr>
        <w:pStyle w:val="NormalWeb"/>
        <w:numPr>
          <w:ilvl w:val="1"/>
          <w:numId w:val="1"/>
        </w:numPr>
        <w:rPr>
          <w:rFonts w:ascii="Arial" w:hAnsi="Arial" w:cs="Arial"/>
          <w:b/>
          <w:bCs/>
        </w:rPr>
      </w:pPr>
      <w:r w:rsidRPr="00C27843">
        <w:rPr>
          <w:rFonts w:ascii="Arial" w:hAnsi="Arial" w:cs="Arial"/>
          <w:b/>
          <w:bCs/>
        </w:rPr>
        <w:t>Data collection</w:t>
      </w:r>
    </w:p>
    <w:p w14:paraId="7A04D2A1" w14:textId="103660ED" w:rsidR="002D05A9" w:rsidRPr="00C27843" w:rsidRDefault="002D05A9" w:rsidP="002D05A9">
      <w:pPr>
        <w:pStyle w:val="NormalWeb"/>
        <w:spacing w:line="480" w:lineRule="auto"/>
        <w:jc w:val="both"/>
        <w:rPr>
          <w:rFonts w:ascii="Arial" w:hAnsi="Arial" w:cs="Arial"/>
        </w:rPr>
      </w:pPr>
      <w:r w:rsidRPr="00C27843">
        <w:rPr>
          <w:rFonts w:ascii="Arial" w:hAnsi="Arial" w:cs="Arial"/>
        </w:rPr>
        <w:t xml:space="preserve">Publicly available single-cell RNA-seq data for pediatric high-grade glioma were downloaded from the Single-Cell Pediatric Cancer Atlas Portal (ID: SCPCP000001). Only tumors obtained from patients ≤18 years of age were retained (13,663 glioblastoma cells and 1,061 other </w:t>
      </w:r>
      <w:proofErr w:type="spellStart"/>
      <w:r w:rsidRPr="00C27843">
        <w:rPr>
          <w:rFonts w:ascii="Arial" w:hAnsi="Arial" w:cs="Arial"/>
        </w:rPr>
        <w:t>pHGG</w:t>
      </w:r>
      <w:proofErr w:type="spellEnd"/>
      <w:r w:rsidRPr="00C27843">
        <w:rPr>
          <w:rFonts w:ascii="Arial" w:hAnsi="Arial" w:cs="Arial"/>
        </w:rPr>
        <w:t xml:space="preserve"> cells). </w:t>
      </w:r>
      <w:r w:rsidR="00482ACA" w:rsidRPr="00C27843">
        <w:rPr>
          <w:rFonts w:ascii="Arial" w:hAnsi="Arial" w:cs="Arial"/>
        </w:rPr>
        <w:t>Downstream analysis of r</w:t>
      </w:r>
      <w:r w:rsidRPr="00C27843">
        <w:rPr>
          <w:rFonts w:ascii="Arial" w:hAnsi="Arial" w:cs="Arial"/>
        </w:rPr>
        <w:t>aw count</w:t>
      </w:r>
      <w:r w:rsidR="00482ACA" w:rsidRPr="00C27843">
        <w:rPr>
          <w:rFonts w:ascii="Arial" w:hAnsi="Arial" w:cs="Arial"/>
        </w:rPr>
        <w:t xml:space="preserve"> data</w:t>
      </w:r>
      <w:r w:rsidRPr="00C27843">
        <w:rPr>
          <w:rFonts w:ascii="Arial" w:hAnsi="Arial" w:cs="Arial"/>
        </w:rPr>
        <w:t xml:space="preserve"> </w:t>
      </w:r>
      <w:r w:rsidR="00482ACA" w:rsidRPr="00C27843">
        <w:rPr>
          <w:rFonts w:ascii="Arial" w:hAnsi="Arial" w:cs="Arial"/>
        </w:rPr>
        <w:t>is performed using</w:t>
      </w:r>
      <w:r w:rsidRPr="00C27843">
        <w:rPr>
          <w:rFonts w:ascii="Arial" w:hAnsi="Arial" w:cs="Arial"/>
        </w:rPr>
        <w:t xml:space="preserve"> Seurat v5.0</w:t>
      </w:r>
      <w:r w:rsidR="001D7DDC" w:rsidRPr="00C27843">
        <w:rPr>
          <w:rFonts w:ascii="Arial" w:hAnsi="Arial" w:cs="Arial"/>
        </w:rPr>
        <w:t xml:space="preserve"> </w:t>
      </w:r>
      <w:r w:rsidR="0027648D" w:rsidRPr="00C27843">
        <w:rPr>
          <w:rFonts w:ascii="Arial" w:hAnsi="Arial" w:cs="Arial"/>
        </w:rPr>
        <w:fldChar w:fldCharType="begin" w:fldLock="1"/>
      </w:r>
      <w:r w:rsidR="00CE4D0A" w:rsidRPr="00C27843">
        <w:rPr>
          <w:rFonts w:ascii="Arial" w:hAnsi="Arial" w:cs="Arial"/>
        </w:rPr>
        <w:instrText>ADDIN CSL_CITATION {"citationItems":[{"id":"ITEM-1","itemData":{"DOI":"10.1038/s41587-023-01767-y","ISSN":"15461696","PMID":"37231261","abstract":"Mapping single-cell sequencing profiles to comprehensive reference datasets provides a powerful alternative to unsupervised analysis. However, most reference datasets are constructed from single-cell RNA-sequencing data and cannot be used to annotate datasets that do not measure gene expression. Here we introduce ‘bridge integration’, a method to integrate single-cell datasets across modalities using a multiomic dataset as a molecular bridge. Each cell in the multiomic dataset constitutes an element in a ‘dictionary’, which is used to reconstruct unimodal datasets and transform them into a shared space. Our procedure accurately integrates transcriptomic data with independent single-cell measurements of chromatin accessibility, histone modifications, DNA methylation and protein levels. Moreover, we demonstrate how dictionary learning can be combined with sketching techniques to improve computational scalability and harmonize 8.6 million human immune cell profiles from sequencing and mass cytometry experiments. Our approach, implemented in version 5 of our Seurat toolkit (http://www.satijalab.org/seurat), broadens the utility of single-cell reference datasets and facilitates comparisons across diverse molecular modalities.","author":[{"dropping-particle":"","family":"Hao","given":"Yuhan","non-dropping-particle":"","parse-names":false,"suffix":""},{"dropping-particle":"","family":"Stuart","given":"Tim","non-dropping-particle":"","parse-names":false,"suffix":""},{"dropping-particle":"","family":"Kowalski","given":"Madeline H.","non-dropping-particle":"","parse-names":false,"suffix":""},{"dropping-particle":"","family":"Choudhary","given":"Saket","non-dropping-particle":"","parse-names":false,"suffix":""},{"dropping-particle":"","family":"Hoffman","given":"Paul","non-dropping-particle":"","parse-names":false,"suffix":""},{"dropping-particle":"","family":"Hartman","given":"Austin","non-dropping-particle":"","parse-names":false,"suffix":""},{"dropping-particle":"","family":"Srivastava","given":"Avi","non-dropping-particle":"","parse-names":false,"suffix":""},{"dropping-particle":"","family":"Molla","given":"Gesmira","non-dropping-particle":"","parse-names":false,"suffix":""},{"dropping-particle":"","family":"Madad","given":"Shaista","non-dropping-particle":"","parse-names":false,"suffix":""},{"dropping-particle":"","family":"Fernandez-Granda","given":"Carlos","non-dropping-particle":"","parse-names":false,"suffix":""},{"dropping-particle":"","family":"Satija","given":"Rahul","non-dropping-particle":"","parse-names":false,"suffix":""}],"container-title":"Nature Biotechnology","id":"ITEM-1","issue":"2","issued":{"date-parts":[["2024"]]},"page":"293-304","title":"Dictionary learning for integrative, multimodal and scalable single-cell analysis","type":"article-journal","volume":"42"},"uris":["http://www.mendeley.com/documents/?uuid=943d6ffe-a1ce-4179-92f0-490303093ca3"]}],"mendeley":{"formattedCitation":"[16]","plainTextFormattedCitation":"[16]","previouslyFormattedCitation":"[16]"},"properties":{"noteIndex":0},"schema":"https://github.com/citation-style-language/schema/raw/master/csl-citation.json"}</w:instrText>
      </w:r>
      <w:r w:rsidR="0027648D" w:rsidRPr="00C27843">
        <w:rPr>
          <w:rFonts w:ascii="Arial" w:hAnsi="Arial" w:cs="Arial"/>
        </w:rPr>
        <w:fldChar w:fldCharType="separate"/>
      </w:r>
      <w:r w:rsidR="0027648D" w:rsidRPr="00C27843">
        <w:rPr>
          <w:rFonts w:ascii="Arial" w:hAnsi="Arial" w:cs="Arial"/>
          <w:noProof/>
        </w:rPr>
        <w:t>[16]</w:t>
      </w:r>
      <w:r w:rsidR="0027648D" w:rsidRPr="00C27843">
        <w:rPr>
          <w:rFonts w:ascii="Arial" w:hAnsi="Arial" w:cs="Arial"/>
        </w:rPr>
        <w:fldChar w:fldCharType="end"/>
      </w:r>
      <w:r w:rsidRPr="00C27843">
        <w:rPr>
          <w:rFonts w:ascii="Arial" w:hAnsi="Arial" w:cs="Arial"/>
        </w:rPr>
        <w:t>.</w:t>
      </w:r>
    </w:p>
    <w:p w14:paraId="26116C7E" w14:textId="502724A5" w:rsidR="002D05A9" w:rsidRPr="00C27843" w:rsidRDefault="0027648D" w:rsidP="002D05A9">
      <w:pPr>
        <w:pStyle w:val="NormalWeb"/>
        <w:numPr>
          <w:ilvl w:val="1"/>
          <w:numId w:val="1"/>
        </w:numPr>
        <w:rPr>
          <w:rFonts w:ascii="Arial" w:hAnsi="Arial" w:cs="Arial"/>
          <w:b/>
          <w:bCs/>
        </w:rPr>
      </w:pPr>
      <w:r w:rsidRPr="00C27843">
        <w:rPr>
          <w:rFonts w:ascii="Arial" w:hAnsi="Arial" w:cs="Arial"/>
          <w:b/>
          <w:bCs/>
        </w:rPr>
        <w:t>Single-cell preprocessing and cell type annotatio</w:t>
      </w:r>
      <w:r w:rsidRPr="00C27843">
        <w:rPr>
          <w:rFonts w:ascii="Arial" w:hAnsi="Arial" w:cs="Arial"/>
          <w:b/>
          <w:bCs/>
        </w:rPr>
        <w:t>n</w:t>
      </w:r>
    </w:p>
    <w:p w14:paraId="057BD6F3" w14:textId="43F165F4" w:rsidR="002D05A9" w:rsidRPr="00C27843" w:rsidRDefault="002D05A9" w:rsidP="002D05A9">
      <w:pPr>
        <w:pStyle w:val="NormalWeb"/>
        <w:spacing w:line="480" w:lineRule="auto"/>
        <w:jc w:val="both"/>
        <w:rPr>
          <w:rFonts w:ascii="Arial" w:hAnsi="Arial" w:cs="Arial"/>
        </w:rPr>
      </w:pPr>
      <w:r w:rsidRPr="00C27843">
        <w:rPr>
          <w:rFonts w:ascii="Arial" w:hAnsi="Arial" w:cs="Arial"/>
        </w:rPr>
        <w:t xml:space="preserve">Cells with less than 200 expressed genes, or more than 5000 expressed genes, or with percentage of mitochondrial gene expressed more than 20 were filtered out. Top 2,000 variable genes per sample were identified for downstream analysis. Cell-cycle effects were </w:t>
      </w:r>
      <w:r w:rsidR="00176353" w:rsidRPr="00C27843">
        <w:rPr>
          <w:rFonts w:ascii="Arial" w:hAnsi="Arial" w:cs="Arial"/>
        </w:rPr>
        <w:t xml:space="preserve">calculated using Seurat </w:t>
      </w:r>
      <w:proofErr w:type="spellStart"/>
      <w:r w:rsidR="00176353" w:rsidRPr="00C27843">
        <w:rPr>
          <w:rFonts w:ascii="Arial" w:hAnsi="Arial" w:cs="Arial"/>
        </w:rPr>
        <w:t>CellCycleScoring</w:t>
      </w:r>
      <w:proofErr w:type="spellEnd"/>
      <w:r w:rsidR="00176353" w:rsidRPr="00C27843">
        <w:rPr>
          <w:rFonts w:ascii="Arial" w:hAnsi="Arial" w:cs="Arial"/>
        </w:rPr>
        <w:t xml:space="preserve"> function</w:t>
      </w:r>
      <w:r w:rsidR="00CE4D0A" w:rsidRPr="00C27843">
        <w:rPr>
          <w:rFonts w:ascii="Arial" w:hAnsi="Arial" w:cs="Arial"/>
        </w:rPr>
        <w:t xml:space="preserve"> which implements scoring strategy described in Tirosh et. Al (2016) </w:t>
      </w:r>
      <w:r w:rsidR="00CE4D0A" w:rsidRPr="00C27843">
        <w:rPr>
          <w:rFonts w:ascii="Arial" w:hAnsi="Arial" w:cs="Arial"/>
        </w:rPr>
        <w:fldChar w:fldCharType="begin" w:fldLock="1"/>
      </w:r>
      <w:r w:rsidR="000B1E35" w:rsidRPr="00C27843">
        <w:rPr>
          <w:rFonts w:ascii="Arial" w:hAnsi="Arial" w:cs="Arial"/>
        </w:rPr>
        <w:instrText>ADDIN CSL_CITATION {"citationItems":[{"id":"ITEM-1","itemData":{"DOI":"10.1126/science.aad0501","ISSN":"10959203","PMID":"27124452","abstract":"To explore the distinct genotypic and phenotypic states of melanoma tumors, we applied single-cell RNA sequencing (RNA-seq) to 4645 single cells isolated from 19 patients, profiling malignant, immune, stromal, and endothelial cells. Malignant cells within the same tumor displayed transcriptional heterogeneity associated with the cell cycle, spatial context, and a drug-resistance program. In particular, all tumors harbored malignant cells from two distinct transcriptional cell states, such that tumors characterized by high levels of the MITF transcription factor also contained cells with low MITF and elevated levels of the AXL kinase. Single-cell analyses suggested distinct tumor microenvironmental patterns, including cell-to-cell interactions. Analysis of tumor-infiltrating T cells revealed exhaustion programs, their connection to Tcell activation and clonal expansion, and their variability across patients. Overall, we begin to unravel the cellular ecosystem of tumors and how single-cell genomics offers insights with implications for both targeted and immune therapies.","author":[{"dropping-particle":"","family":"Tirosh","given":"Itay","non-dropping-particle":"","parse-names":false,"suffix":""},{"dropping-particle":"","family":"Izar","given":"Benjamin","non-dropping-particle":"","parse-names":false,"suffix":""},{"dropping-particle":"","family":"Prakadan","given":"Sanjay M.","non-dropping-particle":"","parse-names":false,"suffix":""},{"dropping-particle":"","family":"Wadsworth","given":"Marc H.","non-dropping-particle":"","parse-names":false,"suffix":""},{"dropping-particle":"","family":"Treacy","given":"Daniel","non-dropping-particle":"","parse-names":false,"suffix":""},{"dropping-particle":"","family":"Trombetta","given":"John J.","non-dropping-particle":"","parse-names":false,"suffix":""},{"dropping-particle":"","family":"Rotem","given":"Asaf","non-dropping-particle":"","parse-names":false,"suffix":""},{"dropping-particle":"","family":"Rodman","given":"Christopher","non-dropping-particle":"","parse-names":false,"suffix":""},{"dropping-particle":"","family":"Lian","given":"Christine","non-dropping-particle":"","parse-names":false,"suffix":""},{"dropping-particle":"","family":"Murphy","given":"George","non-dropping-particle":"","parse-names":false,"suffix":""},{"dropping-particle":"","family":"Fallahi-Sichani","given":"Mohammad","non-dropping-particle":"","parse-names":false,"suffix":""},{"dropping-particle":"","family":"Dutton-Regester","given":"Ken","non-dropping-particle":"","parse-names":false,"suffix":""},{"dropping-particle":"","family":"Lin","given":"Jia Ren","non-dropping-particle":"","parse-names":false,"suffix":""},{"dropping-particle":"","family":"Cohen","given":"Ofir","non-dropping-particle":"","parse-names":false,"suffix":""},{"dropping-particle":"","family":"Shah","given":"Parin","non-dropping-particle":"","parse-names":false,"suffix":""},{"dropping-particle":"","family":"Lu","given":"Diana","non-dropping-particle":"","parse-names":false,"suffix":""},{"dropping-particle":"","family":"Genshaft","given":"Alex S.","non-dropping-particle":"","parse-names":false,"suffix":""},{"dropping-particle":"","family":"Hughes","given":"Travis K.","non-dropping-particle":"","parse-names":false,"suffix":""},{"dropping-particle":"","family":"Ziegler","given":"Carly G.K.","non-dropping-particle":"","parse-names":false,"suffix":""},{"dropping-particle":"","family":"Kazer","given":"Samuel W.","non-dropping-particle":"","parse-names":false,"suffix":""},{"dropping-particle":"","family":"Gaillard","given":"Aleth","non-dropping-particle":"","parse-names":false,"suffix":""},{"dropping-particle":"","family":"Kolb","given":"Kellie E.","non-dropping-particle":"","parse-names":false,"suffix":""},{"dropping-particle":"","family":"Villani","given":"Alexandra Chloé","non-dropping-particle":"","parse-names":false,"suffix":""},{"dropping-particle":"","family":"Johannessen","given":"Cory M.","non-dropping-particle":"","parse-names":false,"suffix":""},{"dropping-particle":"","family":"Andreev","given":"Aleksandr Y.","non-dropping-particle":"","parse-names":false,"suffix":""},{"dropping-particle":"","family":"Allen","given":"Eliezer M.","non-dropping-particle":"Van","parse-names":false,"suffix":""},{"dropping-particle":"","family":"Bertagnolli","given":"Monica","non-dropping-particle":"","parse-names":false,"suffix":""},{"dropping-particle":"","family":"Sorger","given":"Peter K.","non-dropping-particle":"","parse-names":false,"suffix":""},{"dropping-particle":"","family":"Sullivan","given":"Ryan J.","non-dropping-particle":"","parse-names":false,"suffix":""},{"dropping-particle":"","family":"Flaherty","given":"Keith T.","non-dropping-particle":"","parse-names":false,"suffix":""},{"dropping-particle":"","family":"Frederick","given":"Dennie T.","non-dropping-particle":"","parse-names":false,"suffix":""},{"dropping-particle":"","family":"Jané-Valbuena","given":"Judit","non-dropping-particle":"","parse-names":false,"suffix":""},{"dropping-particle":"","family":"Yoon","given":"Charles H.","non-dropping-particle":"","parse-names":false,"suffix":""},{"dropping-particle":"","family":"Rozenblatt-Rosen","given":"Orit","non-dropping-particle":"","parse-names":false,"suffix":""},{"dropping-particle":"","family":"Shalek","given":"Alex K.","non-dropping-particle":"","parse-names":false,"suffix":""},{"dropping-particle":"","family":"Regev","given":"Aviv","non-dropping-particle":"","parse-names":false,"suffix":""},{"dropping-particle":"","family":"Garraway","given":"Levi A.","non-dropping-particle":"","parse-names":false,"suffix":""}],"container-title":"Science","id":"ITEM-1","issue":"6282","issued":{"date-parts":[["2016"]]},"page":"189-196","title":"Dissecting the multicellular ecosystem of metastatic melanoma by single-cell RNA-seq","type":"article-journal","volume":"352"},"uris":["http://www.mendeley.com/documents/?uuid=5ee9bd26-2bb6-40c3-8e49-7aeab7ec7c68"]}],"mendeley":{"formattedCitation":"[17]","plainTextFormattedCitation":"[17]","previouslyFormattedCitation":"[17]"},"properties":{"noteIndex":0},"schema":"https://github.com/citation-style-language/schema/raw/master/csl-citation.json"}</w:instrText>
      </w:r>
      <w:r w:rsidR="00CE4D0A" w:rsidRPr="00C27843">
        <w:rPr>
          <w:rFonts w:ascii="Arial" w:hAnsi="Arial" w:cs="Arial"/>
        </w:rPr>
        <w:fldChar w:fldCharType="separate"/>
      </w:r>
      <w:r w:rsidR="00CE4D0A" w:rsidRPr="00C27843">
        <w:rPr>
          <w:rFonts w:ascii="Arial" w:hAnsi="Arial" w:cs="Arial"/>
          <w:noProof/>
        </w:rPr>
        <w:t>[17]</w:t>
      </w:r>
      <w:r w:rsidR="00CE4D0A" w:rsidRPr="00C27843">
        <w:rPr>
          <w:rFonts w:ascii="Arial" w:hAnsi="Arial" w:cs="Arial"/>
        </w:rPr>
        <w:fldChar w:fldCharType="end"/>
      </w:r>
      <w:r w:rsidR="00CE4D0A" w:rsidRPr="00C27843">
        <w:rPr>
          <w:rFonts w:ascii="Arial" w:hAnsi="Arial" w:cs="Arial"/>
        </w:rPr>
        <w:t xml:space="preserve">, </w:t>
      </w:r>
      <w:r w:rsidR="00CE4D0A" w:rsidRPr="00C27843">
        <w:rPr>
          <w:rFonts w:ascii="Arial" w:hAnsi="Arial" w:cs="Arial"/>
        </w:rPr>
        <w:t xml:space="preserve">and subsequently regressed out during data scaling using </w:t>
      </w:r>
      <w:r w:rsidR="00CE4D0A" w:rsidRPr="00C27843">
        <w:rPr>
          <w:rFonts w:ascii="Arial" w:hAnsi="Arial" w:cs="Arial"/>
        </w:rPr>
        <w:t>Seurat</w:t>
      </w:r>
      <w:r w:rsidR="00CE4D0A" w:rsidRPr="00C27843">
        <w:rPr>
          <w:rFonts w:ascii="Arial" w:hAnsi="Arial" w:cs="Arial"/>
        </w:rPr>
        <w:t xml:space="preserve"> </w:t>
      </w:r>
      <w:proofErr w:type="spellStart"/>
      <w:r w:rsidR="00CE4D0A" w:rsidRPr="00C27843">
        <w:rPr>
          <w:rFonts w:ascii="Arial" w:hAnsi="Arial" w:cs="Arial"/>
        </w:rPr>
        <w:t>ScaleData</w:t>
      </w:r>
      <w:proofErr w:type="spellEnd"/>
      <w:r w:rsidR="00CE4D0A" w:rsidRPr="00C27843">
        <w:rPr>
          <w:rFonts w:ascii="Arial" w:hAnsi="Arial" w:cs="Arial"/>
        </w:rPr>
        <w:t xml:space="preserve"> function</w:t>
      </w:r>
      <w:r w:rsidRPr="00C27843">
        <w:rPr>
          <w:rFonts w:ascii="Arial" w:hAnsi="Arial" w:cs="Arial"/>
        </w:rPr>
        <w:t xml:space="preserve">. </w:t>
      </w:r>
      <w:r w:rsidR="00CE4D0A" w:rsidRPr="00C27843">
        <w:rPr>
          <w:rFonts w:ascii="Arial" w:hAnsi="Arial" w:cs="Arial"/>
        </w:rPr>
        <w:t>Sample integration was performed using Harmony, based on the top 50 principal components (PCs).</w:t>
      </w:r>
      <w:r w:rsidR="00CE4D0A" w:rsidRPr="00C27843">
        <w:rPr>
          <w:rFonts w:ascii="Arial" w:hAnsi="Arial" w:cs="Arial"/>
        </w:rPr>
        <w:t xml:space="preserve"> </w:t>
      </w:r>
      <w:r w:rsidRPr="00C27843">
        <w:rPr>
          <w:rFonts w:ascii="Arial" w:hAnsi="Arial" w:cs="Arial"/>
        </w:rPr>
        <w:t>Clustering of integrated cells was</w:t>
      </w:r>
      <w:r w:rsidR="00CE4D0A" w:rsidRPr="00C27843">
        <w:rPr>
          <w:rFonts w:ascii="Arial" w:hAnsi="Arial" w:cs="Arial"/>
        </w:rPr>
        <w:t xml:space="preserve"> then</w:t>
      </w:r>
      <w:r w:rsidRPr="00C27843">
        <w:rPr>
          <w:rFonts w:ascii="Arial" w:hAnsi="Arial" w:cs="Arial"/>
        </w:rPr>
        <w:t xml:space="preserve"> performed using 30</w:t>
      </w:r>
      <w:r w:rsidR="00CE4D0A" w:rsidRPr="00C27843">
        <w:rPr>
          <w:rFonts w:ascii="Arial" w:hAnsi="Arial" w:cs="Arial"/>
        </w:rPr>
        <w:t xml:space="preserve"> </w:t>
      </w:r>
      <w:r w:rsidRPr="00C27843">
        <w:rPr>
          <w:rFonts w:ascii="Arial" w:hAnsi="Arial" w:cs="Arial"/>
        </w:rPr>
        <w:t xml:space="preserve">PCs. </w:t>
      </w:r>
      <w:r w:rsidR="00CE4D0A" w:rsidRPr="00C27843">
        <w:rPr>
          <w:rFonts w:ascii="Arial" w:hAnsi="Arial" w:cs="Arial"/>
        </w:rPr>
        <w:t>Differentially expressed genes for each</w:t>
      </w:r>
      <w:r w:rsidR="00CE4D0A" w:rsidRPr="00C27843">
        <w:rPr>
          <w:rFonts w:ascii="Arial" w:hAnsi="Arial" w:cs="Arial"/>
        </w:rPr>
        <w:t xml:space="preserve"> cluster were obtained using</w:t>
      </w:r>
      <w:r w:rsidR="00CE4D0A" w:rsidRPr="00C27843">
        <w:rPr>
          <w:rFonts w:ascii="Arial" w:hAnsi="Arial" w:cs="Arial"/>
        </w:rPr>
        <w:t xml:space="preserve"> Seurat </w:t>
      </w:r>
      <w:proofErr w:type="spellStart"/>
      <w:r w:rsidR="00CE4D0A" w:rsidRPr="00C27843">
        <w:rPr>
          <w:rFonts w:ascii="Arial" w:hAnsi="Arial" w:cs="Arial"/>
        </w:rPr>
        <w:t>FindAllMarkers</w:t>
      </w:r>
      <w:proofErr w:type="spellEnd"/>
      <w:r w:rsidR="00CE4D0A" w:rsidRPr="00C27843">
        <w:rPr>
          <w:rFonts w:ascii="Arial" w:hAnsi="Arial" w:cs="Arial"/>
        </w:rPr>
        <w:t xml:space="preserve"> </w:t>
      </w:r>
      <w:r w:rsidR="00CE4D0A" w:rsidRPr="00C27843">
        <w:rPr>
          <w:rFonts w:ascii="Arial" w:hAnsi="Arial" w:cs="Arial"/>
        </w:rPr>
        <w:t>function</w:t>
      </w:r>
      <w:r w:rsidR="00CE4D0A" w:rsidRPr="00C27843">
        <w:rPr>
          <w:rFonts w:ascii="Arial" w:hAnsi="Arial" w:cs="Arial"/>
        </w:rPr>
        <w:t xml:space="preserve">. </w:t>
      </w:r>
      <w:r w:rsidRPr="00C27843">
        <w:rPr>
          <w:rFonts w:ascii="Arial" w:hAnsi="Arial" w:cs="Arial"/>
        </w:rPr>
        <w:t xml:space="preserve">Canonical marker genes, together with gene set enrichment analysis (GSEA) conducted using </w:t>
      </w:r>
      <w:proofErr w:type="spellStart"/>
      <w:r w:rsidRPr="00C27843">
        <w:rPr>
          <w:rFonts w:ascii="Arial" w:hAnsi="Arial" w:cs="Arial"/>
        </w:rPr>
        <w:t>gseGO</w:t>
      </w:r>
      <w:proofErr w:type="spellEnd"/>
      <w:r w:rsidRPr="00C27843">
        <w:rPr>
          <w:rFonts w:ascii="Arial" w:hAnsi="Arial" w:cs="Arial"/>
        </w:rPr>
        <w:t xml:space="preserve"> (</w:t>
      </w:r>
      <w:proofErr w:type="spellStart"/>
      <w:r w:rsidRPr="00C27843">
        <w:rPr>
          <w:rFonts w:ascii="Arial" w:hAnsi="Arial" w:cs="Arial"/>
        </w:rPr>
        <w:t>ClusterProfiler</w:t>
      </w:r>
      <w:proofErr w:type="spellEnd"/>
      <w:r w:rsidRPr="00C27843">
        <w:rPr>
          <w:rFonts w:ascii="Arial" w:hAnsi="Arial" w:cs="Arial"/>
        </w:rPr>
        <w:t xml:space="preserve"> v4.6), was used to assign 11 cell types</w:t>
      </w:r>
      <w:r w:rsidR="00CE4D0A" w:rsidRPr="00C27843">
        <w:rPr>
          <w:rFonts w:ascii="Arial" w:hAnsi="Arial" w:cs="Arial"/>
        </w:rPr>
        <w:t xml:space="preserve"> to all cells</w:t>
      </w:r>
      <w:r w:rsidRPr="00C27843">
        <w:rPr>
          <w:rFonts w:ascii="Arial" w:hAnsi="Arial" w:cs="Arial"/>
        </w:rPr>
        <w:t xml:space="preserve">: T cells, NK cells, naïve B cells, microglia-derived </w:t>
      </w:r>
      <w:r w:rsidRPr="00C27843">
        <w:rPr>
          <w:rFonts w:ascii="Arial" w:hAnsi="Arial" w:cs="Arial"/>
        </w:rPr>
        <w:lastRenderedPageBreak/>
        <w:t xml:space="preserve">TAM (MGD TAM), MGD transitioning macrophage (M1/M2), bone-marrow-derived (BMD) macrophage, MES-APC-like, MES-AC-like, MES-AC-like-cycling, OPC-like, and undetermined cells. </w:t>
      </w:r>
    </w:p>
    <w:p w14:paraId="7AF1CC17" w14:textId="3BB6ABA2" w:rsidR="002D05A9" w:rsidRPr="00C27843" w:rsidRDefault="006875F4" w:rsidP="002D05A9">
      <w:pPr>
        <w:pStyle w:val="NormalWeb"/>
        <w:numPr>
          <w:ilvl w:val="1"/>
          <w:numId w:val="1"/>
        </w:numPr>
        <w:rPr>
          <w:rFonts w:ascii="Arial" w:hAnsi="Arial" w:cs="Arial"/>
          <w:b/>
          <w:bCs/>
        </w:rPr>
      </w:pPr>
      <w:r w:rsidRPr="00C27843">
        <w:rPr>
          <w:rFonts w:ascii="Arial" w:hAnsi="Arial" w:cs="Arial"/>
          <w:b/>
          <w:bCs/>
        </w:rPr>
        <w:t>Copy Number Variation (CNV) Inference</w:t>
      </w:r>
    </w:p>
    <w:p w14:paraId="292F87D1" w14:textId="3DC27F80" w:rsidR="002D05A9" w:rsidRPr="00C27843" w:rsidRDefault="00BF4B50" w:rsidP="002D05A9">
      <w:pPr>
        <w:pStyle w:val="NormalWeb"/>
        <w:spacing w:line="480" w:lineRule="auto"/>
        <w:jc w:val="both"/>
        <w:rPr>
          <w:rFonts w:ascii="Arial" w:hAnsi="Arial" w:cs="Arial"/>
        </w:rPr>
      </w:pPr>
      <w:proofErr w:type="spellStart"/>
      <w:r w:rsidRPr="00C27843">
        <w:rPr>
          <w:rFonts w:ascii="Arial" w:hAnsi="Arial" w:cs="Arial"/>
        </w:rPr>
        <w:t>InferCNV</w:t>
      </w:r>
      <w:proofErr w:type="spellEnd"/>
      <w:r w:rsidRPr="00C27843">
        <w:rPr>
          <w:rFonts w:ascii="Arial" w:hAnsi="Arial" w:cs="Arial"/>
        </w:rPr>
        <w:t xml:space="preserve"> tool</w:t>
      </w:r>
      <w:r w:rsidR="000B1E35" w:rsidRPr="00C27843">
        <w:rPr>
          <w:rFonts w:ascii="Arial" w:hAnsi="Arial" w:cs="Arial"/>
        </w:rPr>
        <w:t xml:space="preserve"> </w:t>
      </w:r>
      <w:r w:rsidR="000B1E35" w:rsidRPr="00C27843">
        <w:rPr>
          <w:rFonts w:ascii="Arial" w:hAnsi="Arial" w:cs="Arial"/>
        </w:rPr>
        <w:fldChar w:fldCharType="begin" w:fldLock="1"/>
      </w:r>
      <w:r w:rsidR="00163364" w:rsidRPr="00C27843">
        <w:rPr>
          <w:rFonts w:ascii="Arial" w:hAnsi="Arial" w:cs="Arial"/>
        </w:rPr>
        <w:instrText>ADDIN CSL_CITATION {"citationItems":[{"id":"ITEM-1","itemData":{"author":[{"dropping-particle":"","family":"Tickle","given":"T and Tirosh, I and Georgescu, C and Brown, M and Haas, B","non-dropping-particle":"","parse-names":false,"suffix":""}],"container-title":"Klarman Cell Observatory, Broad Institute of MIT and Harvard, Cambridge, MA, USA","id":"ITEM-1","issued":{"date-parts":[["2019"]]},"title":"inferCNV of the Trinity CTAT Project","type":"article-journal"},"uris":["http://www.mendeley.com/documents/?uuid=cac66a50-2d41-4427-bdd5-f4d953cd1180"]}],"mendeley":{"formattedCitation":"[18]","plainTextFormattedCitation":"[18]","previouslyFormattedCitation":"[18]"},"properties":{"noteIndex":0},"schema":"https://github.com/citation-style-language/schema/raw/master/csl-citation.json"}</w:instrText>
      </w:r>
      <w:r w:rsidR="000B1E35" w:rsidRPr="00C27843">
        <w:rPr>
          <w:rFonts w:ascii="Arial" w:hAnsi="Arial" w:cs="Arial"/>
        </w:rPr>
        <w:fldChar w:fldCharType="separate"/>
      </w:r>
      <w:r w:rsidR="000B1E35" w:rsidRPr="00C27843">
        <w:rPr>
          <w:rFonts w:ascii="Arial" w:hAnsi="Arial" w:cs="Arial"/>
          <w:noProof/>
        </w:rPr>
        <w:t>[18]</w:t>
      </w:r>
      <w:r w:rsidR="000B1E35" w:rsidRPr="00C27843">
        <w:rPr>
          <w:rFonts w:ascii="Arial" w:hAnsi="Arial" w:cs="Arial"/>
        </w:rPr>
        <w:fldChar w:fldCharType="end"/>
      </w:r>
      <w:r w:rsidRPr="00C27843">
        <w:rPr>
          <w:rFonts w:ascii="Arial" w:hAnsi="Arial" w:cs="Arial"/>
        </w:rPr>
        <w:t xml:space="preserve"> was applied t</w:t>
      </w:r>
      <w:r w:rsidRPr="00C27843">
        <w:rPr>
          <w:rFonts w:ascii="Arial" w:hAnsi="Arial" w:cs="Arial"/>
        </w:rPr>
        <w:t xml:space="preserve">o </w:t>
      </w:r>
      <w:r w:rsidRPr="00C27843">
        <w:rPr>
          <w:rFonts w:ascii="Arial" w:hAnsi="Arial" w:cs="Arial"/>
        </w:rPr>
        <w:t>estimate</w:t>
      </w:r>
      <w:r w:rsidRPr="00C27843">
        <w:rPr>
          <w:rFonts w:ascii="Arial" w:hAnsi="Arial" w:cs="Arial"/>
        </w:rPr>
        <w:t xml:space="preserve"> large-scale chromosomal copy number variations (CNVs) from single-cell transcriptomic data</w:t>
      </w:r>
      <w:r w:rsidRPr="00C27843">
        <w:rPr>
          <w:rFonts w:ascii="Arial" w:hAnsi="Arial" w:cs="Arial"/>
        </w:rPr>
        <w:t xml:space="preserve"> </w:t>
      </w:r>
      <w:r w:rsidRPr="00C27843">
        <w:rPr>
          <w:rFonts w:ascii="Arial" w:hAnsi="Arial" w:cs="Arial"/>
        </w:rPr>
        <w:t xml:space="preserve">to distinguish malignant from non-malignant cell populations based on genomic instability patterns. NK cells, </w:t>
      </w:r>
      <w:r w:rsidRPr="00C27843">
        <w:rPr>
          <w:rFonts w:ascii="Arial" w:hAnsi="Arial" w:cs="Arial"/>
        </w:rPr>
        <w:t>being</w:t>
      </w:r>
      <w:r w:rsidRPr="00C27843">
        <w:rPr>
          <w:rFonts w:ascii="Arial" w:hAnsi="Arial" w:cs="Arial"/>
        </w:rPr>
        <w:t xml:space="preserve"> non-malignant immune cells with stable genomes, were used as the reference population. The expression data was processed using default </w:t>
      </w:r>
      <w:proofErr w:type="spellStart"/>
      <w:r w:rsidRPr="00C27843">
        <w:rPr>
          <w:rFonts w:ascii="Arial" w:hAnsi="Arial" w:cs="Arial"/>
        </w:rPr>
        <w:t>inferCNV</w:t>
      </w:r>
      <w:proofErr w:type="spellEnd"/>
      <w:r w:rsidRPr="00C27843">
        <w:rPr>
          <w:rFonts w:ascii="Arial" w:hAnsi="Arial" w:cs="Arial"/>
        </w:rPr>
        <w:t xml:space="preserve"> parameters, with </w:t>
      </w:r>
      <w:r w:rsidR="008D16B9" w:rsidRPr="00C27843">
        <w:rPr>
          <w:rFonts w:ascii="Arial" w:hAnsi="Arial" w:cs="Arial"/>
        </w:rPr>
        <w:t>cutoff value 0.1</w:t>
      </w:r>
      <w:r w:rsidRPr="00C27843">
        <w:rPr>
          <w:rFonts w:ascii="Arial" w:hAnsi="Arial" w:cs="Arial"/>
        </w:rPr>
        <w:t>. CNV profiles were then visualized to confirm tumor-associated genomic aberrations across identified cell types.</w:t>
      </w:r>
    </w:p>
    <w:p w14:paraId="1F7A2156" w14:textId="2E485A50" w:rsidR="002D05A9" w:rsidRPr="00C27843" w:rsidRDefault="002D05A9" w:rsidP="002D05A9">
      <w:pPr>
        <w:pStyle w:val="NormalWeb"/>
        <w:numPr>
          <w:ilvl w:val="1"/>
          <w:numId w:val="1"/>
        </w:numPr>
        <w:rPr>
          <w:rFonts w:ascii="Arial" w:hAnsi="Arial" w:cs="Arial"/>
          <w:b/>
          <w:bCs/>
        </w:rPr>
      </w:pPr>
      <w:r w:rsidRPr="00C27843">
        <w:rPr>
          <w:rFonts w:ascii="Arial" w:hAnsi="Arial" w:cs="Arial"/>
          <w:b/>
          <w:bCs/>
        </w:rPr>
        <w:t>Cell</w:t>
      </w:r>
      <w:r w:rsidR="007D09EB" w:rsidRPr="00C27843">
        <w:rPr>
          <w:rFonts w:ascii="Arial" w:hAnsi="Arial" w:cs="Arial"/>
          <w:b/>
          <w:bCs/>
        </w:rPr>
        <w:t>-cell</w:t>
      </w:r>
      <w:r w:rsidRPr="00C27843">
        <w:rPr>
          <w:rFonts w:ascii="Arial" w:hAnsi="Arial" w:cs="Arial"/>
          <w:b/>
          <w:bCs/>
        </w:rPr>
        <w:t xml:space="preserve"> communication analysis</w:t>
      </w:r>
    </w:p>
    <w:p w14:paraId="2B5DB3DD" w14:textId="0FAA3F47" w:rsidR="002D05A9" w:rsidRPr="00C27843" w:rsidRDefault="002D05A9" w:rsidP="002D05A9">
      <w:pPr>
        <w:pStyle w:val="NormalWeb"/>
        <w:spacing w:line="480" w:lineRule="auto"/>
        <w:jc w:val="both"/>
        <w:rPr>
          <w:rFonts w:ascii="Arial" w:hAnsi="Arial" w:cs="Arial"/>
        </w:rPr>
      </w:pPr>
      <w:proofErr w:type="spellStart"/>
      <w:r w:rsidRPr="00C27843">
        <w:rPr>
          <w:rFonts w:ascii="Arial" w:hAnsi="Arial" w:cs="Arial"/>
        </w:rPr>
        <w:t>CellChat</w:t>
      </w:r>
      <w:proofErr w:type="spellEnd"/>
      <w:r w:rsidR="00163364" w:rsidRPr="00C27843">
        <w:rPr>
          <w:rFonts w:ascii="Arial" w:hAnsi="Arial" w:cs="Arial"/>
        </w:rPr>
        <w:t xml:space="preserve"> </w:t>
      </w:r>
      <w:r w:rsidR="00163364" w:rsidRPr="00C27843">
        <w:rPr>
          <w:rFonts w:ascii="Arial" w:hAnsi="Arial" w:cs="Arial"/>
        </w:rPr>
        <w:fldChar w:fldCharType="begin" w:fldLock="1"/>
      </w:r>
      <w:r w:rsidR="00C14D51" w:rsidRPr="00C27843">
        <w:rPr>
          <w:rFonts w:ascii="Arial" w:hAnsi="Arial" w:cs="Arial"/>
        </w:rPr>
        <w:instrText>ADDIN CSL_CITATION {"citationItems":[{"id":"ITEM-1","itemData":{"abstract":"Recent advances in single-cell sequencing technologies offer an opportunity to explore cell-cell communication in tissues systematically and with reduced bias. A key challenge is the integration between known molecular interactions and measurements into a framework to identify and analyze complex cell-cell communication networks. Previously, we developed a computational tool, named CellChat that infers and analyzes cell-cell communication networks from single-cell RNA-sequencing (scRNA-seq) data within an easily interpretable framework. CellChat quantifies the signaling communication probability between two cell groups using a simplified mass action-based model, which incorporates the core interaction between ligands and receptors with multi-subunit structure along with modulation by cofactors. CellChat v2 is an updated version that includes direct incorporation of spatial locations of cells, if available, to infer spatially proximal cell-cell communication, additional comparison functionalities, expanded database of ligand-receptor pairs along with rich annotations, and an Interactive CellChat Explorer. Here we provide a step-by-step protocol for using CellChat v2 that can be used for both scRNA-seq and spatially resolved transcriptomic data, including inference and analysis of cell-cell communication from one dataset and identification of altered signaling across different datasets. The key steps of applying CellChat v2 to spatially resolved transcriptomics are described in detail. The R implementation of CellChat v2 toolkit and tutorials with the graphic outputs are available at &lt;https://github.com/jinworks/CellChat&gt;. This protocol typically takes around 20 minutes, and no specialized prior bioinformatics training is required to complete the task.\n\n### Competing Interest Statement\n\nThe authors have declared no competing interest.","author":[{"dropping-particle":"","family":"Jin","given":"Suoqin","non-dropping-particle":"","parse-names":false,"suffix":""},{"dropping-particle":"V.","family":"Plikus","given":"Maksim","non-dropping-particle":"","parse-names":false,"suffix":""},{"dropping-particle":"","family":"Nie","given":"Qing","non-dropping-particle":"","parse-names":false,"suffix":""}],"container-title":"bioRxiv","id":"ITEM-1","issued":{"date-parts":[["2023"]]},"page":"2023.11.05.565674","title":"CellChat for systematic analysis of cell-cell communication from single-cell and spatially resolved transcriptomics","type":"article-journal"},"uris":["http://www.mendeley.com/documents/?uuid=bf4efdfe-f92e-4245-a601-aca87ab78d11"]}],"mendeley":{"formattedCitation":"[19]","plainTextFormattedCitation":"[19]","previouslyFormattedCitation":"[19]"},"properties":{"noteIndex":0},"schema":"https://github.com/citation-style-language/schema/raw/master/csl-citation.json"}</w:instrText>
      </w:r>
      <w:r w:rsidR="00163364" w:rsidRPr="00C27843">
        <w:rPr>
          <w:rFonts w:ascii="Arial" w:hAnsi="Arial" w:cs="Arial"/>
        </w:rPr>
        <w:fldChar w:fldCharType="separate"/>
      </w:r>
      <w:r w:rsidR="00163364" w:rsidRPr="00C27843">
        <w:rPr>
          <w:rFonts w:ascii="Arial" w:hAnsi="Arial" w:cs="Arial"/>
          <w:noProof/>
        </w:rPr>
        <w:t>[19]</w:t>
      </w:r>
      <w:r w:rsidR="00163364" w:rsidRPr="00C27843">
        <w:rPr>
          <w:rFonts w:ascii="Arial" w:hAnsi="Arial" w:cs="Arial"/>
        </w:rPr>
        <w:fldChar w:fldCharType="end"/>
      </w:r>
      <w:r w:rsidRPr="00C27843">
        <w:rPr>
          <w:rFonts w:ascii="Arial" w:hAnsi="Arial" w:cs="Arial"/>
        </w:rPr>
        <w:t xml:space="preserve"> was used to estimate cell-cell communication and their associated ligand-receptor pairs. Pathway-level communication was inferred by summarizing ligand-receptor interaction probabilities for each signaling pathway using </w:t>
      </w:r>
      <w:proofErr w:type="spellStart"/>
      <w:r w:rsidRPr="00C27843">
        <w:rPr>
          <w:rFonts w:ascii="Arial" w:hAnsi="Arial" w:cs="Arial"/>
        </w:rPr>
        <w:t>computeCommunProbPathway</w:t>
      </w:r>
      <w:proofErr w:type="spellEnd"/>
      <w:r w:rsidRPr="00C27843">
        <w:rPr>
          <w:rFonts w:ascii="Arial" w:hAnsi="Arial" w:cs="Arial"/>
        </w:rPr>
        <w:t xml:space="preserve">(). Finally, the overall communication network was aggregated using </w:t>
      </w:r>
      <w:proofErr w:type="spellStart"/>
      <w:r w:rsidRPr="00C27843">
        <w:rPr>
          <w:rFonts w:ascii="Arial" w:hAnsi="Arial" w:cs="Arial"/>
        </w:rPr>
        <w:t>aggregateNet</w:t>
      </w:r>
      <w:proofErr w:type="spellEnd"/>
      <w:r w:rsidRPr="00C27843">
        <w:rPr>
          <w:rFonts w:ascii="Arial" w:hAnsi="Arial" w:cs="Arial"/>
        </w:rPr>
        <w:t xml:space="preserve">() by counting the number of interactions and summarizing their communication probabilities. </w:t>
      </w:r>
    </w:p>
    <w:p w14:paraId="44C9F409" w14:textId="77777777" w:rsidR="002D05A9" w:rsidRPr="00C27843" w:rsidRDefault="002D05A9" w:rsidP="002D05A9">
      <w:pPr>
        <w:pStyle w:val="NormalWeb"/>
        <w:numPr>
          <w:ilvl w:val="1"/>
          <w:numId w:val="1"/>
        </w:numPr>
        <w:rPr>
          <w:rFonts w:ascii="Arial" w:hAnsi="Arial" w:cs="Arial"/>
          <w:b/>
          <w:bCs/>
        </w:rPr>
      </w:pPr>
      <w:r w:rsidRPr="00C27843">
        <w:rPr>
          <w:rFonts w:ascii="Arial" w:hAnsi="Arial" w:cs="Arial"/>
          <w:b/>
          <w:bCs/>
        </w:rPr>
        <w:t xml:space="preserve">Gene-regulatory network inference </w:t>
      </w:r>
    </w:p>
    <w:p w14:paraId="12A3D371" w14:textId="5B3A45A8" w:rsidR="002D05A9" w:rsidRPr="00C27843" w:rsidRDefault="002D05A9" w:rsidP="002D05A9">
      <w:pPr>
        <w:pStyle w:val="NormalWeb"/>
        <w:spacing w:line="480" w:lineRule="auto"/>
        <w:jc w:val="both"/>
        <w:rPr>
          <w:rFonts w:ascii="Arial" w:hAnsi="Arial" w:cs="Arial"/>
        </w:rPr>
      </w:pPr>
      <w:r w:rsidRPr="00C27843">
        <w:rPr>
          <w:rFonts w:ascii="Arial" w:hAnsi="Arial" w:cs="Arial"/>
        </w:rPr>
        <w:t>Transcriptome-wide TF</w:t>
      </w:r>
      <w:r w:rsidR="008005AA" w:rsidRPr="00C27843">
        <w:rPr>
          <w:rFonts w:ascii="Arial" w:hAnsi="Arial" w:cs="Arial"/>
        </w:rPr>
        <w:t>-</w:t>
      </w:r>
      <w:r w:rsidRPr="00C27843">
        <w:rPr>
          <w:rFonts w:ascii="Arial" w:hAnsi="Arial" w:cs="Arial"/>
        </w:rPr>
        <w:t>gene target relationships were reconstructed using</w:t>
      </w:r>
      <w:r w:rsidR="008005AA" w:rsidRPr="00C27843">
        <w:rPr>
          <w:rFonts w:ascii="Arial" w:hAnsi="Arial" w:cs="Arial"/>
        </w:rPr>
        <w:t xml:space="preserve"> </w:t>
      </w:r>
      <w:proofErr w:type="spellStart"/>
      <w:r w:rsidR="008005AA" w:rsidRPr="00C27843">
        <w:rPr>
          <w:rFonts w:ascii="Arial" w:hAnsi="Arial" w:cs="Arial"/>
        </w:rPr>
        <w:t>pySCENIC</w:t>
      </w:r>
      <w:proofErr w:type="spellEnd"/>
      <w:r w:rsidR="00C14D51" w:rsidRPr="00C27843">
        <w:rPr>
          <w:rFonts w:ascii="Arial" w:hAnsi="Arial" w:cs="Arial"/>
        </w:rPr>
        <w:t xml:space="preserve"> </w:t>
      </w:r>
      <w:r w:rsidR="00C14D51" w:rsidRPr="00C27843">
        <w:rPr>
          <w:rFonts w:ascii="Arial" w:hAnsi="Arial" w:cs="Arial"/>
        </w:rPr>
        <w:fldChar w:fldCharType="begin" w:fldLock="1"/>
      </w:r>
      <w:r w:rsidR="00C27843" w:rsidRPr="00C27843">
        <w:rPr>
          <w:rFonts w:ascii="Arial" w:hAnsi="Arial" w:cs="Arial"/>
        </w:rPr>
        <w:instrText>ADDIN CSL_CITATION {"citationItems":[{"id":"ITEM-1","itemData":{"DOI":"10.1038/s41596-020-0336-2","ISSN":"17502799","PMID":"32561888","abstract":"This protocol explains how to perform a fast SCENIC analysis alongside standard best practices steps on single-cell RNA-sequencing data using software containers and Nextflow pipelines. SCENIC reconstructs regulons (i.e., transcription factors and their target genes) assesses the activity of these discovered regulons in individual cells and uses these cellular activity patterns to find meaningful clusters of cells. Here we present an improved version of SCENIC with several advances. SCENIC has been refactored and reimplemented in Python (pySCENIC), resulting in a tenfold increase in speed, and has been packaged into containers for ease of use. It is now also possible to use epigenomic track databases, as well as motifs, to refine regulons. In this protocol, we explain the different steps of SCENIC: the workflow starts from the count matrix depicting the gene abundances for all cells and consists of three stages. First, coexpression modules are inferred using a regression per-target approach (GRNBoost2). Next, the indirect targets are pruned from these modules using cis-regulatory motif discovery (cisTarget). Lastly, the activity of these regulons is quantified via an enrichment score for the regulon’s target genes (AUCell). Nonlinear projection methods can be used to display visual groupings of cells based on the cellular activity patterns of these regulons. The results can be exported as a loom file and visualized in the SCope web application. This protocol is illustrated on two use cases: a peripheral blood mononuclear cell data set and a panel of single-cell RNA-sequencing cancer experiments. For a data set of 10,000 genes and 50,000 cells, the pipeline runs in &lt;2 h.","author":[{"dropping-particle":"","family":"Sande","given":"Bram","non-dropping-particle":"Van de","parse-names":false,"suffix":""},{"dropping-particle":"","family":"Flerin","given":"Christopher","non-dropping-particle":"","parse-names":false,"suffix":""},{"dropping-particle":"","family":"Davie","given":"Kristofer","non-dropping-particle":"","parse-names":false,"suffix":""},{"dropping-particle":"","family":"Waegeneer","given":"Maxime","non-dropping-particle":"De","parse-names":false,"suffix":""},{"dropping-particle":"","family":"Hulselmans","given":"Gert","non-dropping-particle":"","parse-names":false,"suffix":""},{"dropping-particle":"","family":"Aibar","given":"Sara","non-dropping-particle":"","parse-names":false,"suffix":""},{"dropping-particle":"","family":"Seurinck","given":"Ruth","non-dropping-particle":"","parse-names":false,"suffix":""},{"dropping-particle":"","family":"Saelens","given":"Wouter","non-dropping-particle":"","parse-names":false,"suffix":""},{"dropping-particle":"","family":"Cannoodt","given":"Robrecht","non-dropping-particle":"","parse-names":false,"suffix":""},{"dropping-particle":"","family":"Rouchon","given":"Quentin","non-dropping-particle":"","parse-names":false,"suffix":""},{"dropping-particle":"","family":"Verbeiren","given":"Toni","non-dropping-particle":"","parse-names":false,"suffix":""},{"dropping-particle":"","family":"Maeyer","given":"Dries","non-dropping-particle":"De","parse-names":false,"suffix":""},{"dropping-particle":"","family":"Reumers","given":"Joke","non-dropping-particle":"","parse-names":false,"suffix":""},{"dropping-particle":"","family":"Saeys","given":"Yvan","non-dropping-particle":"","parse-names":false,"suffix":""},{"dropping-particle":"","family":"Aerts","given":"Stein","non-dropping-particle":"","parse-names":false,"suffix":""}],"container-title":"Nature Protocols","id":"ITEM-1","issue":"7","issued":{"date-parts":[["2020"]]},"page":"2247-2276","title":"A scalable SCENIC workflow for single-cell gene regulatory network analysis","type":"article-journal","volume":"15"},"uris":["http://www.mendeley.com/documents/?uuid=57f966b4-7e07-47e7-80c1-c4f40ea50b66"]},{"id":"ITEM-2","itemData":{"DOI":"10.1038/nmeth.4463","ISSN":"15487105","PMID":"28991892","abstract":"We present SCENIC, a computational method for simultaneous gene regulatory network reconstruction and cell-state identification from single-cell RNA-seq data (http://scenic.aertslab.org). On a compendium of single-cell data from tumors and brain, we demonstrate that cis-regulatory analysis can be exploited to guide the identification of transcription factors and cell states. SCENIC provides critical biological insights into the mechanisms driving cellular heterogeneity.","author":[{"dropping-particle":"","family":"Aibar","given":"Sara","non-dropping-particle":"","parse-names":false,"suffix":""},{"dropping-particle":"","family":"González-Blas","given":"Carmen Bravo","non-dropping-particle":"","parse-names":false,"suffix":""},{"dropping-particle":"","family":"Moerman","given":"Thomas","non-dropping-particle":"","parse-names":false,"suffix":""},{"dropping-particle":"","family":"Huynh-Thu","given":"Vân Anh","non-dropping-particle":"","parse-names":false,"suffix":""},{"dropping-particle":"","family":"Imrichova","given":"Hana","non-dropping-particle":"","parse-names":false,"suffix":""},{"dropping-particle":"","family":"Hulselmans","given":"Gert","non-dropping-particle":"","parse-names":false,"suffix":""},{"dropping-particle":"","family":"Rambow","given":"Florian","non-dropping-particle":"","parse-names":false,"suffix":""},{"dropping-particle":"","family":"Marine","given":"Jean Christophe","non-dropping-particle":"","parse-names":false,"suffix":""},{"dropping-particle":"","family":"Geurts","given":"Pierre","non-dropping-particle":"","parse-names":false,"suffix":""},{"dropping-particle":"","family":"Aerts","given":"Jan","non-dropping-particle":"","parse-names":false,"suffix":""},{"dropping-particle":"","family":"Oord","given":"Joost","non-dropping-particle":"Van Den","parse-names":false,"suffix":""},{"dropping-particle":"","family":"Atak","given":"Zeynep Kalender","non-dropping-particle":"","parse-names":false,"suffix":""},{"dropping-particle":"","family":"Wouters","given":"Jasper","non-dropping-particle":"","parse-names":false,"suffix":""},{"dropping-particle":"","family":"Aerts","given":"Stein","non-dropping-particle":"","parse-names":false,"suffix":""}],"container-title":"Nature Methods","id":"ITEM-2","issue":"11","issued":{"date-parts":[["2017"]]},"page":"1083-1086","title":"SCENIC: Single-cell regulatory network inference and clustering","type":"article-journal","volume":"14"},"uris":["http://www.mendeley.com/documents/?uuid=6a80850d-aa3e-4d0b-907a-9b4248ab31d3"]}],"mendeley":{"formattedCitation":"[20,21]","plainTextFormattedCitation":"[20,21]","previouslyFormattedCitation":"[20,21]"},"properties":{"noteIndex":0},"schema":"https://github.com/citation-style-language/schema/raw/master/csl-citation.json"}</w:instrText>
      </w:r>
      <w:r w:rsidR="00C14D51" w:rsidRPr="00C27843">
        <w:rPr>
          <w:rFonts w:ascii="Arial" w:hAnsi="Arial" w:cs="Arial"/>
        </w:rPr>
        <w:fldChar w:fldCharType="separate"/>
      </w:r>
      <w:r w:rsidR="00C14D51" w:rsidRPr="00C27843">
        <w:rPr>
          <w:rFonts w:ascii="Arial" w:hAnsi="Arial" w:cs="Arial"/>
          <w:noProof/>
        </w:rPr>
        <w:t>[20,21]</w:t>
      </w:r>
      <w:r w:rsidR="00C14D51" w:rsidRPr="00C27843">
        <w:rPr>
          <w:rFonts w:ascii="Arial" w:hAnsi="Arial" w:cs="Arial"/>
        </w:rPr>
        <w:fldChar w:fldCharType="end"/>
      </w:r>
      <w:r w:rsidRPr="00C27843">
        <w:rPr>
          <w:rFonts w:ascii="Arial" w:hAnsi="Arial" w:cs="Arial"/>
        </w:rPr>
        <w:t xml:space="preserve">. Homo sapiens 1390 curated TFs were used to create TF-gene pair adjacency matrix. hg38 Refseq_r80  SCENIC+ mc_v10_clust databases </w:t>
      </w:r>
      <w:r w:rsidRPr="00C27843">
        <w:rPr>
          <w:rFonts w:ascii="Arial" w:hAnsi="Arial" w:cs="Arial"/>
        </w:rPr>
        <w:lastRenderedPageBreak/>
        <w:t>(</w:t>
      </w:r>
      <w:hyperlink r:id="rId6" w:history="1">
        <w:r w:rsidRPr="00C27843">
          <w:rPr>
            <w:rStyle w:val="Hyperlink"/>
            <w:rFonts w:ascii="Arial" w:hAnsi="Arial" w:cs="Arial"/>
          </w:rPr>
          <w:t>https://resources.aertslab.org/cistarget/databases/homo_sapiens/hg38/refseq_r80/mc_v10_clust/gene_based/</w:t>
        </w:r>
      </w:hyperlink>
      <w:r w:rsidRPr="00C27843">
        <w:rPr>
          <w:rFonts w:ascii="Arial" w:hAnsi="Arial" w:cs="Arial"/>
        </w:rPr>
        <w:t>)</w:t>
      </w:r>
      <w:r w:rsidR="00C14D51" w:rsidRPr="00C27843">
        <w:rPr>
          <w:rFonts w:ascii="Arial" w:hAnsi="Arial" w:cs="Arial"/>
        </w:rPr>
        <w:t xml:space="preserve"> [</w:t>
      </w:r>
      <w:r w:rsidR="00C14D51" w:rsidRPr="00C27843">
        <w:rPr>
          <w:rFonts w:ascii="Arial" w:hAnsi="Arial" w:cs="Arial"/>
        </w:rPr>
        <w:t>RRID:SCR_024808</w:t>
      </w:r>
      <w:r w:rsidR="00C14D51" w:rsidRPr="00C27843">
        <w:rPr>
          <w:rFonts w:ascii="Arial" w:hAnsi="Arial" w:cs="Arial"/>
        </w:rPr>
        <w:t>]</w:t>
      </w:r>
      <w:r w:rsidRPr="00C27843">
        <w:rPr>
          <w:rFonts w:ascii="Arial" w:hAnsi="Arial" w:cs="Arial"/>
        </w:rPr>
        <w:t xml:space="preserve"> is then used with </w:t>
      </w:r>
      <w:proofErr w:type="spellStart"/>
      <w:r w:rsidR="008005AA" w:rsidRPr="00C27843">
        <w:rPr>
          <w:rFonts w:ascii="Arial" w:hAnsi="Arial" w:cs="Arial"/>
        </w:rPr>
        <w:t>pySCENIC</w:t>
      </w:r>
      <w:proofErr w:type="spellEnd"/>
      <w:r w:rsidR="008005AA" w:rsidRPr="00C27843">
        <w:rPr>
          <w:rFonts w:ascii="Arial" w:hAnsi="Arial" w:cs="Arial"/>
        </w:rPr>
        <w:t xml:space="preserve"> </w:t>
      </w:r>
      <w:proofErr w:type="spellStart"/>
      <w:r w:rsidRPr="00C27843">
        <w:rPr>
          <w:rFonts w:ascii="Arial" w:hAnsi="Arial" w:cs="Arial"/>
        </w:rPr>
        <w:t>ctx</w:t>
      </w:r>
      <w:proofErr w:type="spellEnd"/>
      <w:r w:rsidR="008005AA" w:rsidRPr="00C27843">
        <w:rPr>
          <w:rFonts w:ascii="Arial" w:hAnsi="Arial" w:cs="Arial"/>
        </w:rPr>
        <w:t xml:space="preserve"> </w:t>
      </w:r>
      <w:r w:rsidR="00C14D51" w:rsidRPr="00C27843">
        <w:rPr>
          <w:rFonts w:ascii="Arial" w:hAnsi="Arial" w:cs="Arial"/>
        </w:rPr>
        <w:t>tool</w:t>
      </w:r>
      <w:r w:rsidRPr="00C27843">
        <w:rPr>
          <w:rFonts w:ascii="Arial" w:hAnsi="Arial" w:cs="Arial"/>
        </w:rPr>
        <w:t xml:space="preserve"> to </w:t>
      </w:r>
      <w:r w:rsidR="008005AA" w:rsidRPr="00C27843">
        <w:rPr>
          <w:rFonts w:ascii="Arial" w:hAnsi="Arial" w:cs="Arial"/>
        </w:rPr>
        <w:t>compute the</w:t>
      </w:r>
      <w:r w:rsidR="008005AA" w:rsidRPr="00C27843">
        <w:rPr>
          <w:rFonts w:ascii="Arial" w:hAnsi="Arial" w:cs="Arial"/>
        </w:rPr>
        <w:t xml:space="preserve"> </w:t>
      </w:r>
      <w:r w:rsidRPr="00C27843">
        <w:rPr>
          <w:rFonts w:ascii="Arial" w:hAnsi="Arial" w:cs="Arial"/>
        </w:rPr>
        <w:t>regulon enrichment matrix.</w:t>
      </w:r>
      <w:r w:rsidR="008005AA" w:rsidRPr="00C27843">
        <w:rPr>
          <w:rFonts w:ascii="Arial" w:hAnsi="Arial" w:cs="Arial"/>
        </w:rPr>
        <w:t xml:space="preserve"> </w:t>
      </w:r>
      <w:r w:rsidR="008005AA" w:rsidRPr="00C27843">
        <w:rPr>
          <w:rFonts w:ascii="Arial" w:hAnsi="Arial" w:cs="Arial"/>
        </w:rPr>
        <w:t xml:space="preserve">The </w:t>
      </w:r>
      <w:proofErr w:type="spellStart"/>
      <w:r w:rsidR="008005AA" w:rsidRPr="00C27843">
        <w:rPr>
          <w:rFonts w:ascii="Arial" w:hAnsi="Arial" w:cs="Arial"/>
        </w:rPr>
        <w:t>pySCENIC</w:t>
      </w:r>
      <w:proofErr w:type="spellEnd"/>
      <w:r w:rsidR="008005AA" w:rsidRPr="00C27843">
        <w:rPr>
          <w:rFonts w:ascii="Arial" w:hAnsi="Arial" w:cs="Arial"/>
        </w:rPr>
        <w:t xml:space="preserve"> </w:t>
      </w:r>
      <w:proofErr w:type="spellStart"/>
      <w:r w:rsidR="008005AA" w:rsidRPr="00C27843">
        <w:rPr>
          <w:rFonts w:ascii="Arial" w:hAnsi="Arial" w:cs="Arial"/>
        </w:rPr>
        <w:t>aucell</w:t>
      </w:r>
      <w:proofErr w:type="spellEnd"/>
      <w:r w:rsidR="008005AA" w:rsidRPr="00C27843">
        <w:rPr>
          <w:rFonts w:ascii="Arial" w:hAnsi="Arial" w:cs="Arial"/>
        </w:rPr>
        <w:t xml:space="preserve"> </w:t>
      </w:r>
      <w:r w:rsidR="00C14D51" w:rsidRPr="00C27843">
        <w:rPr>
          <w:rFonts w:ascii="Arial" w:hAnsi="Arial" w:cs="Arial"/>
        </w:rPr>
        <w:t>tool</w:t>
      </w:r>
      <w:r w:rsidR="008005AA" w:rsidRPr="00C27843">
        <w:rPr>
          <w:rFonts w:ascii="Arial" w:hAnsi="Arial" w:cs="Arial"/>
        </w:rPr>
        <w:t xml:space="preserve"> was </w:t>
      </w:r>
      <w:r w:rsidR="008005AA" w:rsidRPr="00C27843">
        <w:rPr>
          <w:rFonts w:ascii="Arial" w:hAnsi="Arial" w:cs="Arial"/>
        </w:rPr>
        <w:t>then</w:t>
      </w:r>
      <w:r w:rsidR="008005AA" w:rsidRPr="00C27843">
        <w:rPr>
          <w:rFonts w:ascii="Arial" w:hAnsi="Arial" w:cs="Arial"/>
        </w:rPr>
        <w:t xml:space="preserve"> used to generate a loom file containing regulon enrichment scores and Area Under the Curve</w:t>
      </w:r>
      <w:r w:rsidR="006458D1" w:rsidRPr="00C27843">
        <w:rPr>
          <w:rFonts w:ascii="Arial" w:hAnsi="Arial" w:cs="Arial"/>
        </w:rPr>
        <w:t xml:space="preserve"> (AUC)</w:t>
      </w:r>
      <w:r w:rsidR="008005AA" w:rsidRPr="00C27843">
        <w:rPr>
          <w:rFonts w:ascii="Arial" w:hAnsi="Arial" w:cs="Arial"/>
        </w:rPr>
        <w:t xml:space="preserve"> values</w:t>
      </w:r>
      <w:r w:rsidRPr="00C27843">
        <w:rPr>
          <w:rFonts w:ascii="Arial" w:hAnsi="Arial" w:cs="Arial"/>
        </w:rPr>
        <w:t>.</w:t>
      </w:r>
      <w:r w:rsidR="00501604" w:rsidRPr="00C27843">
        <w:rPr>
          <w:rFonts w:ascii="Arial" w:hAnsi="Arial" w:cs="Arial"/>
        </w:rPr>
        <w:t xml:space="preserve"> </w:t>
      </w:r>
      <w:r w:rsidR="00501604" w:rsidRPr="00C27843">
        <w:rPr>
          <w:rFonts w:ascii="Arial" w:hAnsi="Arial" w:cs="Arial"/>
        </w:rPr>
        <w:t>TF</w:t>
      </w:r>
      <w:r w:rsidR="00185546" w:rsidRPr="00C27843">
        <w:rPr>
          <w:rFonts w:ascii="Arial" w:hAnsi="Arial" w:cs="Arial"/>
        </w:rPr>
        <w:t xml:space="preserve"> </w:t>
      </w:r>
      <w:r w:rsidR="00501604" w:rsidRPr="00C27843">
        <w:rPr>
          <w:rFonts w:ascii="Arial" w:hAnsi="Arial" w:cs="Arial"/>
        </w:rPr>
        <w:t>activity</w:t>
      </w:r>
      <w:r w:rsidR="00501604" w:rsidRPr="00C27843">
        <w:rPr>
          <w:rFonts w:ascii="Arial" w:hAnsi="Arial" w:cs="Arial"/>
        </w:rPr>
        <w:t xml:space="preserve"> with AUC &gt; 0.5 and Spearman correlation &gt; 0.5 with SPP1 expression in MGD-TAM, MGD-macrophage, or MD-macrophage populations were considered strong candidate regulators of SPP1 in macrophage subsets.</w:t>
      </w:r>
      <w:r w:rsidRPr="00C27843">
        <w:rPr>
          <w:rFonts w:ascii="Arial" w:hAnsi="Arial" w:cs="Arial"/>
        </w:rPr>
        <w:t xml:space="preserve"> </w:t>
      </w:r>
    </w:p>
    <w:p w14:paraId="31F3452F" w14:textId="4007AF5B" w:rsidR="002D05A9" w:rsidRPr="00C27843" w:rsidRDefault="00C27843" w:rsidP="002D05A9">
      <w:pPr>
        <w:pStyle w:val="ListParagraph"/>
        <w:numPr>
          <w:ilvl w:val="1"/>
          <w:numId w:val="1"/>
        </w:numPr>
        <w:spacing w:before="100" w:beforeAutospacing="1" w:after="100" w:afterAutospacing="1"/>
        <w:outlineLvl w:val="3"/>
        <w:rPr>
          <w:rFonts w:ascii="Arial" w:eastAsia="Times New Roman" w:hAnsi="Arial" w:cs="Arial"/>
          <w:b/>
          <w:bCs/>
          <w:kern w:val="0"/>
          <w14:ligatures w14:val="none"/>
        </w:rPr>
      </w:pPr>
      <w:r w:rsidRPr="00C27843">
        <w:rPr>
          <w:rFonts w:ascii="Arial" w:eastAsia="Times New Roman" w:hAnsi="Arial" w:cs="Arial"/>
          <w:b/>
          <w:bCs/>
          <w:kern w:val="0"/>
          <w14:ligatures w14:val="none"/>
        </w:rPr>
        <w:t xml:space="preserve">Molecular modelling and </w:t>
      </w:r>
      <w:r w:rsidR="002D05A9" w:rsidRPr="00C27843">
        <w:rPr>
          <w:rFonts w:ascii="Arial" w:eastAsia="Times New Roman" w:hAnsi="Arial" w:cs="Arial"/>
          <w:b/>
          <w:bCs/>
          <w:kern w:val="0"/>
          <w14:ligatures w14:val="none"/>
        </w:rPr>
        <w:t>Solute tempered replica exchange molecular-dynamics (</w:t>
      </w:r>
      <w:proofErr w:type="spellStart"/>
      <w:r w:rsidR="002D05A9" w:rsidRPr="00C27843">
        <w:rPr>
          <w:rFonts w:ascii="Arial" w:eastAsia="Times New Roman" w:hAnsi="Arial" w:cs="Arial"/>
          <w:b/>
          <w:bCs/>
          <w:kern w:val="0"/>
          <w14:ligatures w14:val="none"/>
        </w:rPr>
        <w:t>st</w:t>
      </w:r>
      <w:proofErr w:type="spellEnd"/>
      <w:r w:rsidR="002D05A9" w:rsidRPr="00C27843">
        <w:rPr>
          <w:rFonts w:ascii="Arial" w:eastAsia="Times New Roman" w:hAnsi="Arial" w:cs="Arial"/>
          <w:b/>
          <w:bCs/>
          <w:kern w:val="0"/>
          <w14:ligatures w14:val="none"/>
        </w:rPr>
        <w:t>-REMD) simulation</w:t>
      </w:r>
      <w:r w:rsidRPr="00C27843">
        <w:rPr>
          <w:rFonts w:ascii="Arial" w:eastAsia="Times New Roman" w:hAnsi="Arial" w:cs="Arial"/>
          <w:b/>
          <w:bCs/>
          <w:kern w:val="0"/>
          <w14:ligatures w14:val="none"/>
        </w:rPr>
        <w:t xml:space="preserve"> of SPP1 protein</w:t>
      </w:r>
      <w:r w:rsidR="002D05A9" w:rsidRPr="00C27843">
        <w:rPr>
          <w:rFonts w:ascii="Arial" w:eastAsia="Times New Roman" w:hAnsi="Arial" w:cs="Arial"/>
          <w:b/>
          <w:bCs/>
          <w:kern w:val="0"/>
          <w14:ligatures w14:val="none"/>
        </w:rPr>
        <w:t xml:space="preserve"> </w:t>
      </w:r>
    </w:p>
    <w:p w14:paraId="5CB1D937" w14:textId="3B2FC739" w:rsidR="002D05A9" w:rsidRPr="00C27843" w:rsidRDefault="00C27843" w:rsidP="002D05A9">
      <w:pPr>
        <w:pStyle w:val="NormalWeb"/>
        <w:spacing w:line="480" w:lineRule="auto"/>
        <w:jc w:val="both"/>
        <w:rPr>
          <w:rFonts w:ascii="Arial" w:hAnsi="Arial" w:cs="Arial"/>
        </w:rPr>
      </w:pPr>
      <w:r w:rsidRPr="00C27843">
        <w:rPr>
          <w:rFonts w:ascii="Arial" w:hAnsi="Arial" w:cs="Arial"/>
        </w:rPr>
        <w:t xml:space="preserve">Amino acid sequence of SPP1 protein was obtained from </w:t>
      </w:r>
      <w:proofErr w:type="spellStart"/>
      <w:r w:rsidRPr="00C27843">
        <w:rPr>
          <w:rFonts w:ascii="Arial" w:hAnsi="Arial" w:cs="Arial"/>
        </w:rPr>
        <w:t>UniProt</w:t>
      </w:r>
      <w:proofErr w:type="spellEnd"/>
      <w:r w:rsidRPr="00C27843">
        <w:rPr>
          <w:rFonts w:ascii="Arial" w:hAnsi="Arial" w:cs="Arial"/>
        </w:rPr>
        <w:t xml:space="preserve"> (P10451) </w:t>
      </w:r>
      <w:r w:rsidRPr="00C27843">
        <w:rPr>
          <w:rFonts w:ascii="Arial" w:hAnsi="Arial" w:cs="Arial"/>
        </w:rPr>
        <w:fldChar w:fldCharType="begin" w:fldLock="1"/>
      </w:r>
      <w:r w:rsidRPr="00C27843">
        <w:rPr>
          <w:rFonts w:ascii="Arial" w:hAnsi="Arial" w:cs="Arial"/>
        </w:rPr>
        <w:instrText>ADDIN CSL_CITATION {"citationItems":[{"id":"ITEM-1","itemData":{"DOI":"10.1093/nar/gkae1010","PMID":"39552041","abstract":"The aim of the UniProt Knowledgebase (UniProtKB; https://www.uniprot.org/) is to provide users with a comprehensive, high-quality and freely accessible set of protein sequences annotated with functional information. In this publication, we describe ongoing changes to our production pipeline to limit the sequences available in UniProtKB to high-quality, non-redundant reference proteomes. We continue to manually curate the scientific literature to add the latest functional data and use machine learning techniques. We also encourage community curation to ensure key publications are not missed. We provide an update on the automatic annotation methods used by UniProtKB to predict information for unreviewed entries describing unstudied proteins. Finally, updates to the UniProt website are described, including a new tab linking protein to genomic information. In recognition of its value to the scientific community, the UniProt database has been awarded Global Core Biodata Resource status","author":[{"dropping-particle":"","family":"The UniProt Consortium","given":"","non-dropping-particle":"","parse-names":false,"suffix":""}],"container-title":"Nucleic Acids Res.","id":"ITEM-1","issue":"Jan 2025","issued":{"date-parts":[["2025"]]},"page":"D609-D617","title":"UniProt: the Universal Protein Knowledgebase in 2025","type":"article-journal","volume":"55"},"uris":["http://www.mendeley.com/documents/?uuid=0a256e01-2019-432b-bcb2-c70e15f2123e"]}],"mendeley":{"formattedCitation":"[22]","plainTextFormattedCitation":"[22]","previouslyFormattedCitation":"[22]"},"properties":{"noteIndex":0},"schema":"https://github.com/citation-style-language/schema/raw/master/csl-citation.json"}</w:instrText>
      </w:r>
      <w:r w:rsidRPr="00C27843">
        <w:rPr>
          <w:rFonts w:ascii="Arial" w:hAnsi="Arial" w:cs="Arial"/>
        </w:rPr>
        <w:fldChar w:fldCharType="separate"/>
      </w:r>
      <w:r w:rsidRPr="00C27843">
        <w:rPr>
          <w:rFonts w:ascii="Arial" w:hAnsi="Arial" w:cs="Arial"/>
          <w:noProof/>
        </w:rPr>
        <w:t>[22]</w:t>
      </w:r>
      <w:r w:rsidRPr="00C27843">
        <w:rPr>
          <w:rFonts w:ascii="Arial" w:hAnsi="Arial" w:cs="Arial"/>
        </w:rPr>
        <w:fldChar w:fldCharType="end"/>
      </w:r>
      <w:r w:rsidRPr="00C27843">
        <w:rPr>
          <w:rFonts w:ascii="Arial" w:hAnsi="Arial" w:cs="Arial"/>
        </w:rPr>
        <w:t xml:space="preserve">. Initial 3D protein structure of SPP1 was modelled using I-TASSER-MTD </w:t>
      </w:r>
      <w:r w:rsidRPr="00C27843">
        <w:rPr>
          <w:rFonts w:ascii="Arial" w:hAnsi="Arial" w:cs="Arial"/>
        </w:rPr>
        <w:fldChar w:fldCharType="begin" w:fldLock="1"/>
      </w:r>
      <w:r w:rsidR="000C516E">
        <w:rPr>
          <w:rFonts w:ascii="Arial" w:hAnsi="Arial" w:cs="Arial"/>
        </w:rPr>
        <w:instrText>ADDIN CSL_CITATION {"citationItems":[{"id":"ITEM-1","itemData":{"DOI":"10.1038/s41596-022-00728-0","ISSN":"17502799","PMID":"35931779","abstract":"Most proteins in cells are composed of multiple folding units (or domains) to perform complex functions in a cooperative manner. Relative to the rapid progress in single-domain structure prediction, there are few effective tools available for multi-domain protein structure assembly, mainly due to the complexity of modeling multi-domain proteins, which involves higher degrees of freedom in domain-orientation space and various levels of continuous and discontinuous domain assembly and linker refinement. To meet the challenge and the high demand of the community, we developed I-TASSER-MTD to model the structures and functions of multi-domain proteins through a progressive protocol that combines sequence-based domain parsing, single-domain structure folding, inter-domain structure assembly and structure-based function annotation in a fully automated pipeline. Advanced deep-learning models have been incorporated into each of the steps to enhance both the domain modeling and inter-domain assembly accuracy. The protocol allows for the incorporation of experimental cross-linking data and cryo-electron microscopy density maps to guide the multi-domain structure assembly simulations. I-TASSER-MTD is built on I-TASSER but substantially extends its ability and accuracy in modeling large multi-domain protein structures and provides meaningful functional insights for the targets at both the domain- and full-chain levels from the amino acid sequence alone.","author":[{"dropping-particle":"","family":"Zhou","given":"Xiaogen","non-dropping-particle":"","parse-names":false,"suffix":""},{"dropping-particle":"","family":"Zheng","given":"Wei","non-dropping-particle":"","parse-names":false,"suffix":""},{"dropping-particle":"","family":"Li","given":"Yang","non-dropping-particle":"","parse-names":false,"suffix":""},{"dropping-particle":"","family":"Pearce","given":"Robin","non-dropping-particle":"","parse-names":false,"suffix":""},{"dropping-particle":"","family":"Zhang","given":"Chengxin","non-dropping-particle":"","parse-names":false,"suffix":""},{"dropping-particle":"","family":"Bell","given":"Eric W.","non-dropping-particle":"","parse-names":false,"suffix":""},{"dropping-particle":"","family":"Zhang","given":"Guijun","non-dropping-particle":"","parse-names":false,"suffix":""},{"dropping-particle":"","family":"Zhang","given":"Yang","non-dropping-particle":"","parse-names":false,"suffix":""}],"container-title":"Nature Protocols","id":"ITEM-1","issue":"10","issued":{"date-parts":[["2022"]]},"page":"2326-2353","title":"I-TASSER-MTD: a deep-learning-based platform for multi-domain protein structure and function prediction","type":"article-journal","volume":"17"},"uris":["http://www.mendeley.com/documents/?uuid=f879a980-5270-4be6-9f43-4169e8c4521d"]}],"mendeley":{"formattedCitation":"[23]","plainTextFormattedCitation":"[23]","previouslyFormattedCitation":"[23]"},"properties":{"noteIndex":0},"schema":"https://github.com/citation-style-language/schema/raw/master/csl-citation.json"}</w:instrText>
      </w:r>
      <w:r w:rsidRPr="00C27843">
        <w:rPr>
          <w:rFonts w:ascii="Arial" w:hAnsi="Arial" w:cs="Arial"/>
        </w:rPr>
        <w:fldChar w:fldCharType="separate"/>
      </w:r>
      <w:r w:rsidRPr="00C27843">
        <w:rPr>
          <w:rFonts w:ascii="Arial" w:hAnsi="Arial" w:cs="Arial"/>
          <w:noProof/>
        </w:rPr>
        <w:t>[23]</w:t>
      </w:r>
      <w:r w:rsidRPr="00C27843">
        <w:rPr>
          <w:rFonts w:ascii="Arial" w:hAnsi="Arial" w:cs="Arial"/>
        </w:rPr>
        <w:fldChar w:fldCharType="end"/>
      </w:r>
      <w:r w:rsidRPr="00C27843">
        <w:rPr>
          <w:rFonts w:ascii="Arial" w:hAnsi="Arial" w:cs="Arial"/>
        </w:rPr>
        <w:t>.</w:t>
      </w:r>
      <w:r w:rsidRPr="00C27843">
        <w:rPr>
          <w:rFonts w:ascii="Arial" w:hAnsi="Arial" w:cs="Arial"/>
        </w:rPr>
        <w:t xml:space="preserve"> The</w:t>
      </w:r>
      <w:r w:rsidR="002D05A9" w:rsidRPr="00C27843">
        <w:rPr>
          <w:rFonts w:ascii="Arial" w:hAnsi="Arial" w:cs="Arial"/>
        </w:rPr>
        <w:t xml:space="preserve"> full-length human SPP1 </w:t>
      </w:r>
      <w:r w:rsidR="00C14D51" w:rsidRPr="00C27843">
        <w:rPr>
          <w:rFonts w:ascii="Arial" w:hAnsi="Arial" w:cs="Arial"/>
        </w:rPr>
        <w:t>protein model</w:t>
      </w:r>
      <w:r w:rsidR="002D05A9" w:rsidRPr="00C27843">
        <w:rPr>
          <w:rFonts w:ascii="Arial" w:hAnsi="Arial" w:cs="Arial"/>
        </w:rPr>
        <w:t xml:space="preserve"> was subjected to</w:t>
      </w:r>
      <w:r>
        <w:rPr>
          <w:rFonts w:ascii="Arial" w:hAnsi="Arial" w:cs="Arial"/>
        </w:rPr>
        <w:t xml:space="preserve"> solute tempered</w:t>
      </w:r>
      <w:r w:rsidR="002D05A9" w:rsidRPr="00C27843">
        <w:rPr>
          <w:rFonts w:ascii="Arial" w:hAnsi="Arial" w:cs="Arial"/>
        </w:rPr>
        <w:t xml:space="preserve"> replica exchange molecular dynamics (</w:t>
      </w:r>
      <w:proofErr w:type="spellStart"/>
      <w:r>
        <w:rPr>
          <w:rFonts w:ascii="Arial" w:hAnsi="Arial" w:cs="Arial"/>
        </w:rPr>
        <w:t>st</w:t>
      </w:r>
      <w:proofErr w:type="spellEnd"/>
      <w:r>
        <w:rPr>
          <w:rFonts w:ascii="Arial" w:hAnsi="Arial" w:cs="Arial"/>
        </w:rPr>
        <w:t>-</w:t>
      </w:r>
      <w:r w:rsidR="002D05A9" w:rsidRPr="00C27843">
        <w:rPr>
          <w:rFonts w:ascii="Arial" w:hAnsi="Arial" w:cs="Arial"/>
        </w:rPr>
        <w:t>REMD) simulations at 283.15 K, 303.15 K, 333.15 K, and 353.15 K (four replicas, 200 ns each), using GROMACS 2023</w:t>
      </w:r>
      <w:r w:rsidR="000C516E">
        <w:rPr>
          <w:rFonts w:ascii="Arial" w:hAnsi="Arial" w:cs="Arial"/>
        </w:rPr>
        <w:t xml:space="preserve">.2 </w:t>
      </w:r>
      <w:r w:rsidR="000C516E">
        <w:rPr>
          <w:rFonts w:ascii="Arial" w:hAnsi="Arial" w:cs="Arial"/>
        </w:rPr>
        <w:fldChar w:fldCharType="begin" w:fldLock="1"/>
      </w:r>
      <w:r w:rsidR="006A7141">
        <w:rPr>
          <w:rFonts w:ascii="Arial" w:hAnsi="Arial" w:cs="Arial"/>
        </w:rPr>
        <w:instrText>ADDIN CSL_CITATION {"citationItems":[{"id":"ITEM-1","itemData":{"abstract":"Tulisan ini mendiskusikan penggunaan DST (Digital Cuentacuentos) sebagai cara untuk memperkenalkan kepada anak tentang kasus-Kasus perundungan (intimidación) antar siswa. Acción participativa del mpdel de Menggunakaninvestigación, kegiatan ini bertujuan untuk meng-edukasi siswa sebagai pembelajar anak-anak tentang aspek-aspek perundungan. Istilah DST telah banyakdigunakan oleh para akademisi untuk memberikan ilustrasi berbagai bentuk bantuan-bantuan belajar untuk siswa sehingga bisa berhasil dalam pembelajaran. Terungkap bahwa intimidasi budaya sudah menjadi tradisi dibeberapa tempat, anak-anak merasa aneh ketika mereka menyebut tindakan tertentu sebagai intimidasi. Melalui pemberdayaan proyek DST, anak-anak mulai menyadari bahwa jika mereka tidak ingin dilukai, maka mereka tidak akan melukai orang acosTulisan ini mendiskusikan penggunaan DST (Digital Cuentacuentos) sebagai cara untuk memperkenalkan kepada anak tentang kasus-Kasus perundungan (intimidación) antar siswa. Acción participativa del mpdel de Menggunakaninvestigación, kegiatan ini bertujuan untuk meng-edukasi siswa sebagai pembelajar anak-anak tentang aspek-aspek perundungan. Istilah DST telah banyakdigunakan oleh para akademisi untuk memberikan ilustrasi berbagai bentuk bantuan-bantuan belajar untuk siswa sehingga bisa berhasil dalam pembelajaran. Terungkap bahwa intimidasi budaya sudah menjadi tradisi dibeberapa tempat, anak-anak merasa aneh ketika mereka menyebut tindakan tertentu sebagai intimidasi. Melalui pemberdayaan proyek DST, anak-anak mulai menyadari bahwa jika mereka tidak ingin dilukai, maka mereka tidak akan melukai orang acos","author":[{"dropping-particle":"","family":"Bekker","given":"H","non-dropping-particle":"","parse-names":false,"suffix":""},{"dropping-particle":"","family":"Berendsen","given":"HJC","non-dropping-particle":"","parse-names":false,"suffix":""},{"dropping-particle":"","family":"Dijkstra","given":"EJ","non-dropping-particle":"","parse-names":false,"suffix":""},{"dropping-particle":"","family":"Achterop","given":"S","non-dropping-particle":"","parse-names":false,"suffix":""},{"dropping-particle":"","family":"Drunen","given":"R","non-dropping-particle":"Van","parse-names":false,"suffix":""},{"dropping-particle":"","family":"Spoel","given":"D","non-dropping-particle":"Van der","parse-names":false,"suffix":""},{"dropping-particle":"","family":"Sijbers","given":"A","non-dropping-particle":"","parse-names":false,"suffix":""},{"dropping-particle":"","family":"Keegstra","given":"H","non-dropping-particle":"","parse-names":false,"suffix":""},{"dropping-particle":"","family":"Reitsma","given":"B","non-dropping-particle":"","parse-names":false,"suffix":""},{"dropping-particle":"","family":"Renardus","given":"MKR","non-dropping-particle":"","parse-names":false,"suffix":""}],"container-title":"Physics Computing","id":"ITEM-1","issue":"January","issued":{"date-parts":[["1993"]]},"page":"252-256","title":"Gromacs: A parallel computer for molecular dynamics simulations","type":"article-journal","volume":"92"},"uris":["http://www.mendeley.com/documents/?uuid=a468f558-dc52-4a98-bc72-f9e307fd41ad"]},{"id":"ITEM-2","itemData":{"DOI":"10.1021/ct700301q","ISSN":"15499618","abstract":"Molecular simulation is an extremely useful, but computationally very expensive tool for studies of chemical and biomolecular systems. Here, we present a new implementation of our molecular simulation toolkit GROMACS which now both achieves extremely high performance on single processors from algorithmic optimizations and hand-coded routines and simultaneously scales very well on parallel machines. The code encompasses a minimal-communication domain decomposition algorithm, full dynamic load balancing, a state-of-the-art parallel constraint solver, and efficient virtual site algorithms that allow removal of hydrogen atom degrees of freedom to enable integration time steps up to 5 fs for atomistic simulations also in parallel. To improve the scaling properties of the common particle mesh Ewald electrostatics algorithms, we have in addition used a Multiple-Program, Multiple-Data approach, with separate node domains responsible for direct and reciprocal space interactions. Not only does this combination of algorithms enable extremely long simulations of large systems but also it provides that simulation performance on quite modest numbers of standard cluster nodes. © 2008 American Chemical Society.","author":[{"dropping-particle":"","family":"Hess","given":"Berk","non-dropping-particle":"","parse-names":false,"suffix":""},{"dropping-particle":"","family":"Kutzner","given":"Carsten","non-dropping-particle":"","parse-names":false,"suffix":""},{"dropping-particle":"","family":"Spoel","given":"David","non-dropping-particle":"Van Der","parse-names":false,"suffix":""},{"dropping-particle":"","family":"Lindahl","given":"Erik","non-dropping-particle":"","parse-names":false,"suffix":""}],"container-title":"Journal of Chemical Theory and Computation","id":"ITEM-2","issued":{"date-parts":[["2008"]]},"title":"GRGMACS 4: Algorithms for highly efficient, load-balanced, and scalable molecular simulation","type":"article-journal"},"uris":["http://www.mendeley.com/documents/?uuid=f0d94b63-a9b1-4057-b9ed-c760bf6782d6"]}],"mendeley":{"formattedCitation":"[24,25]","plainTextFormattedCitation":"[24,25]","previouslyFormattedCitation":"[24,25]"},"properties":{"noteIndex":0},"schema":"https://github.com/citation-style-language/schema/raw/master/csl-citation.json"}</w:instrText>
      </w:r>
      <w:r w:rsidR="000C516E">
        <w:rPr>
          <w:rFonts w:ascii="Arial" w:hAnsi="Arial" w:cs="Arial"/>
        </w:rPr>
        <w:fldChar w:fldCharType="separate"/>
      </w:r>
      <w:r w:rsidR="006A7141" w:rsidRPr="006A7141">
        <w:rPr>
          <w:rFonts w:ascii="Arial" w:hAnsi="Arial" w:cs="Arial"/>
          <w:noProof/>
        </w:rPr>
        <w:t>[24,25]</w:t>
      </w:r>
      <w:r w:rsidR="000C516E">
        <w:rPr>
          <w:rFonts w:ascii="Arial" w:hAnsi="Arial" w:cs="Arial"/>
        </w:rPr>
        <w:fldChar w:fldCharType="end"/>
      </w:r>
      <w:r w:rsidR="002D05A9" w:rsidRPr="00C27843">
        <w:rPr>
          <w:rFonts w:ascii="Arial" w:hAnsi="Arial" w:cs="Arial"/>
        </w:rPr>
        <w:t xml:space="preserve"> and the CHARMM36 force field</w:t>
      </w:r>
      <w:r w:rsidR="006A7141">
        <w:rPr>
          <w:rFonts w:ascii="Arial" w:hAnsi="Arial" w:cs="Arial"/>
        </w:rPr>
        <w:t xml:space="preserve"> </w:t>
      </w:r>
      <w:r w:rsidR="006A7141">
        <w:rPr>
          <w:rFonts w:ascii="Arial" w:hAnsi="Arial" w:cs="Arial"/>
        </w:rPr>
        <w:fldChar w:fldCharType="begin" w:fldLock="1"/>
      </w:r>
      <w:r w:rsidR="006A7141">
        <w:rPr>
          <w:rFonts w:ascii="Arial" w:hAnsi="Arial" w:cs="Arial"/>
        </w:rPr>
        <w:instrText>ADDIN CSL_CITATION {"citationItems":[{"id":"ITEM-1","itemData":{"DOI":"10.1002/jcc.23354","ISSN":"01928651","PMID":"23832629","abstract":"Protein structure and dynamics can be characterized on the atomistic level with both nuclear magnetic resonance (NMR) experiments and molecular dynamics (MD) simulations. Here, we quantify the ability of the recently presented CHARMM36 (C36) force field (FF) to reproduce various NMR observables using MD simulations. The studied NMR properties include backbone scalar couplings across hydrogen bonds, residual dipolar couplings (RDCs) and relaxation order parameter, as well as scalar couplings, RDCs, and order parameters for side-chain amino- and methyl-containing groups. It is shown that the C36 FF leads to better correlation with experimental data compared to the CHARMM22/CMAP FF and suggest using C36 in protein simulations. Although both CHARMM FFs contains the same nonbond parameters, our results show how the changes in the internal parameters associated with the peptide backbone via CMAP and the χ1 and χ2 dihedral parameters leads to improved treatment of the analyzed nonbond interactions. This highlights the importance of proper treatment of the internal covalent components in modeling nonbond interactions with molecular mechanics FFs. © 2013 Wiley Periodicals, Inc.","author":[{"dropping-particle":"","family":"Huang","given":"Jing","non-dropping-particle":"","parse-names":false,"suffix":""},{"dropping-particle":"","family":"Mackerell","given":"Alexander D.","non-dropping-particle":"","parse-names":false,"suffix":""}],"container-title":"Journal of Computational Chemistry","id":"ITEM-1","issue":"25","issued":{"date-parts":[["2013"]]},"page":"2135-2145","title":"CHARMM36 all-atom additive protein force field: Validation based on comparison to NMR data","type":"article-journal","volume":"34"},"uris":["http://www.mendeley.com/documents/?uuid=3cca292a-4433-4543-9f0c-18ca64446b00"]}],"mendeley":{"formattedCitation":"[26]","plainTextFormattedCitation":"[26]","previouslyFormattedCitation":"[26]"},"properties":{"noteIndex":0},"schema":"https://github.com/citation-style-language/schema/raw/master/csl-citation.json"}</w:instrText>
      </w:r>
      <w:r w:rsidR="006A7141">
        <w:rPr>
          <w:rFonts w:ascii="Arial" w:hAnsi="Arial" w:cs="Arial"/>
        </w:rPr>
        <w:fldChar w:fldCharType="separate"/>
      </w:r>
      <w:r w:rsidR="006A7141" w:rsidRPr="006A7141">
        <w:rPr>
          <w:rFonts w:ascii="Arial" w:hAnsi="Arial" w:cs="Arial"/>
          <w:noProof/>
        </w:rPr>
        <w:t>[26]</w:t>
      </w:r>
      <w:r w:rsidR="006A7141">
        <w:rPr>
          <w:rFonts w:ascii="Arial" w:hAnsi="Arial" w:cs="Arial"/>
        </w:rPr>
        <w:fldChar w:fldCharType="end"/>
      </w:r>
      <w:r w:rsidR="002D05A9" w:rsidRPr="00C27843">
        <w:rPr>
          <w:rFonts w:ascii="Arial" w:hAnsi="Arial" w:cs="Arial"/>
        </w:rPr>
        <w:t>.</w:t>
      </w:r>
      <w:r w:rsidR="006A7141">
        <w:rPr>
          <w:rFonts w:ascii="Arial" w:hAnsi="Arial" w:cs="Arial"/>
        </w:rPr>
        <w:t xml:space="preserve"> S</w:t>
      </w:r>
      <w:r w:rsidR="002D05A9" w:rsidRPr="00C27843">
        <w:rPr>
          <w:rFonts w:ascii="Arial" w:hAnsi="Arial" w:cs="Arial"/>
        </w:rPr>
        <w:t xml:space="preserve">ystems were </w:t>
      </w:r>
      <w:r w:rsidR="006A7141" w:rsidRPr="00C27843">
        <w:rPr>
          <w:rFonts w:ascii="Arial" w:hAnsi="Arial" w:cs="Arial"/>
        </w:rPr>
        <w:t>solv</w:t>
      </w:r>
      <w:r w:rsidR="006A7141">
        <w:rPr>
          <w:rFonts w:ascii="Arial" w:hAnsi="Arial" w:cs="Arial"/>
        </w:rPr>
        <w:t>ated</w:t>
      </w:r>
      <w:r w:rsidR="002D05A9" w:rsidRPr="00C27843">
        <w:rPr>
          <w:rFonts w:ascii="Arial" w:hAnsi="Arial" w:cs="Arial"/>
        </w:rPr>
        <w:t xml:space="preserve"> in a rectangular box with TIP3P water molecules at 10 Å marginal </w:t>
      </w:r>
      <w:r w:rsidR="006A7141" w:rsidRPr="00C27843">
        <w:rPr>
          <w:rFonts w:ascii="Arial" w:hAnsi="Arial" w:cs="Arial"/>
        </w:rPr>
        <w:t>radius</w:t>
      </w:r>
      <w:r w:rsidR="006A7141">
        <w:rPr>
          <w:rFonts w:ascii="Arial" w:hAnsi="Arial" w:cs="Arial"/>
        </w:rPr>
        <w:t xml:space="preserve"> and</w:t>
      </w:r>
      <w:r w:rsidR="002D05A9" w:rsidRPr="00C27843">
        <w:rPr>
          <w:rFonts w:ascii="Arial" w:hAnsi="Arial" w:cs="Arial"/>
        </w:rPr>
        <w:t xml:space="preserve"> neutralized by added </w:t>
      </w:r>
      <w:r w:rsidRPr="00C27843">
        <w:rPr>
          <w:rFonts w:ascii="Arial" w:hAnsi="Arial" w:cs="Arial"/>
        </w:rPr>
        <w:t>potassium</w:t>
      </w:r>
      <w:r w:rsidR="002D05A9" w:rsidRPr="00C27843">
        <w:rPr>
          <w:rFonts w:ascii="Arial" w:hAnsi="Arial" w:cs="Arial"/>
        </w:rPr>
        <w:t xml:space="preserve"> ions (K+) and chloride (Cl-) ions.</w:t>
      </w:r>
      <w:r w:rsidR="006A7141" w:rsidRPr="006A7141">
        <w:rPr>
          <w:rFonts w:ascii="Arial" w:hAnsi="Arial" w:cs="Arial"/>
        </w:rPr>
        <w:t xml:space="preserve"> </w:t>
      </w:r>
      <w:r w:rsidR="006A7141">
        <w:rPr>
          <w:rFonts w:ascii="Arial" w:hAnsi="Arial" w:cs="Arial"/>
        </w:rPr>
        <w:t>All forcefield parameters and solvated protein-solvent system</w:t>
      </w:r>
      <w:r w:rsidR="006A7141">
        <w:rPr>
          <w:rFonts w:ascii="Arial" w:hAnsi="Arial" w:cs="Arial"/>
        </w:rPr>
        <w:t>s</w:t>
      </w:r>
      <w:r w:rsidR="006A7141">
        <w:rPr>
          <w:rFonts w:ascii="Arial" w:hAnsi="Arial" w:cs="Arial"/>
        </w:rPr>
        <w:t xml:space="preserve"> for </w:t>
      </w:r>
      <w:proofErr w:type="spellStart"/>
      <w:r w:rsidR="006A7141">
        <w:rPr>
          <w:rFonts w:ascii="Arial" w:hAnsi="Arial" w:cs="Arial"/>
        </w:rPr>
        <w:t>st</w:t>
      </w:r>
      <w:proofErr w:type="spellEnd"/>
      <w:r w:rsidR="006A7141">
        <w:rPr>
          <w:rFonts w:ascii="Arial" w:hAnsi="Arial" w:cs="Arial"/>
        </w:rPr>
        <w:t xml:space="preserve">-REMD simulation was generated using CHARMM-GUI </w:t>
      </w:r>
      <w:r w:rsidR="006A7141">
        <w:rPr>
          <w:rFonts w:ascii="Arial" w:hAnsi="Arial" w:cs="Arial"/>
        </w:rPr>
        <w:t>webserver</w:t>
      </w:r>
      <w:r w:rsidR="006A7141">
        <w:rPr>
          <w:rFonts w:ascii="Arial" w:hAnsi="Arial" w:cs="Arial"/>
        </w:rPr>
        <w:t xml:space="preserve"> </w:t>
      </w:r>
      <w:r w:rsidR="006A7141">
        <w:rPr>
          <w:rFonts w:ascii="Arial" w:hAnsi="Arial" w:cs="Arial"/>
        </w:rPr>
        <w:fldChar w:fldCharType="begin" w:fldLock="1"/>
      </w:r>
      <w:r w:rsidR="006A0C19">
        <w:rPr>
          <w:rFonts w:ascii="Arial" w:hAnsi="Arial" w:cs="Arial"/>
        </w:rPr>
        <w:instrText>ADDIN CSL_CITATION {"citationItems":[{"id":"ITEM-1","itemData":{"DOI":"10.1002/jcc.20945","ISSN":"01928651","PMID":"18351591","abstract":"CHARMM is an academic research program used widely for macromolecular mechanics and dynamics with versatile analysis and manipulation tools of atomic coordinates and dynamics trajectories. CHARMM-GUI, http://www.charmm-gui.org, has been developed to provide a web-based graphical user interface to generate various input files and molecular systems to facilitate and standardize the usage of common and advanced simulation techniques in CHARMM. The web environment provides an ideal platform to build and validate a molecular model system in an interactive fashion such that, if a problem is found through visual inspection, one can go back to the previous setup and regenerate the whole system again. In this article, we describe the currently available functional modules of CHARMM-GUI Input Generator that form a basis for the advanced simulation techniques. Future directions of the CHARMM-GUI development project are also discussed briefly together with other features in the CHARMM-GUI website, such as Archive and Movie Gallery. © 2008 Wiley Periodicals, Inc.","author":[{"dropping-particle":"","family":"Jo","given":"Sunhwan","non-dropping-particle":"","parse-names":false,"suffix":""},{"dropping-particle":"","family":"Kim","given":"Taehoon","non-dropping-particle":"","parse-names":false,"suffix":""},{"dropping-particle":"","family":"Iyer","given":"Vidyashankara G.","non-dropping-particle":"","parse-names":false,"suffix":""},{"dropping-particle":"","family":"Im","given":"Wonpil","non-dropping-particle":"","parse-names":false,"suffix":""}],"container-title":"Journal of Computational Chemistry","id":"ITEM-1","issue":"11","issued":{"date-parts":[["2008"]]},"page":"1859-1865","title":"CHARMM-GUI: A web-based graphical user interface for CHARMM","type":"article-journal","volume":"29"},"uris":["http://www.mendeley.com/documents/?uuid=8f7e7a4d-70d6-4ada-a829-5da6230261a5"]}],"mendeley":{"formattedCitation":"[27]","plainTextFormattedCitation":"[27]","previouslyFormattedCitation":"[27]"},"properties":{"noteIndex":0},"schema":"https://github.com/citation-style-language/schema/raw/master/csl-citation.json"}</w:instrText>
      </w:r>
      <w:r w:rsidR="006A7141">
        <w:rPr>
          <w:rFonts w:ascii="Arial" w:hAnsi="Arial" w:cs="Arial"/>
        </w:rPr>
        <w:fldChar w:fldCharType="separate"/>
      </w:r>
      <w:r w:rsidR="006A7141" w:rsidRPr="006A7141">
        <w:rPr>
          <w:rFonts w:ascii="Arial" w:hAnsi="Arial" w:cs="Arial"/>
          <w:noProof/>
        </w:rPr>
        <w:t>[27]</w:t>
      </w:r>
      <w:r w:rsidR="006A7141">
        <w:rPr>
          <w:rFonts w:ascii="Arial" w:hAnsi="Arial" w:cs="Arial"/>
        </w:rPr>
        <w:fldChar w:fldCharType="end"/>
      </w:r>
      <w:r w:rsidR="006A7141">
        <w:rPr>
          <w:rFonts w:ascii="Arial" w:hAnsi="Arial" w:cs="Arial"/>
        </w:rPr>
        <w:t>.</w:t>
      </w:r>
      <w:r w:rsidR="006A7141" w:rsidRPr="00C27843">
        <w:rPr>
          <w:rFonts w:ascii="Arial" w:hAnsi="Arial" w:cs="Arial"/>
        </w:rPr>
        <w:t xml:space="preserve"> </w:t>
      </w:r>
      <w:r w:rsidR="002D05A9" w:rsidRPr="00C27843">
        <w:rPr>
          <w:rFonts w:ascii="Arial" w:hAnsi="Arial" w:cs="Arial"/>
        </w:rPr>
        <w:t xml:space="preserve"> Initial energy minimization was performed using the steepest descent algorithm for 5,000 steps or until a convergence criterion of 1000 kJ/mol/nm was reached. To maintain structural integrity during minimization, position restraints were applied with force constants of 400 kJ/mol/nm² on backbone atoms and 40 kJ/mol/nm² on side chains. Electrostatics were treated with Particle-Mesh Ewald (PME)</w:t>
      </w:r>
      <w:r w:rsidR="006A7141">
        <w:rPr>
          <w:rFonts w:ascii="Arial" w:hAnsi="Arial" w:cs="Arial"/>
        </w:rPr>
        <w:t xml:space="preserve"> </w:t>
      </w:r>
      <w:r w:rsidR="006A0C19">
        <w:rPr>
          <w:rFonts w:ascii="Arial" w:hAnsi="Arial" w:cs="Arial"/>
        </w:rPr>
        <w:fldChar w:fldCharType="begin" w:fldLock="1"/>
      </w:r>
      <w:r w:rsidR="006A0C19">
        <w:rPr>
          <w:rFonts w:ascii="Arial" w:hAnsi="Arial" w:cs="Arial"/>
        </w:rPr>
        <w:instrText>ADDIN CSL_CITATION {"citationItems":[{"id":"ITEM-1","itemData":{"DOI":"10.1021/ja00119a045","ISSN":"15205126","author":[{"dropping-particle":"","family":"Cheatham","given":"T. E.","non-dropping-particle":"","parse-names":false,"suffix":""},{"dropping-particle":"","family":"Miller","given":"J. L.","non-dropping-particle":"","parse-names":false,"suffix":""},{"dropping-particle":"","family":"Fox","given":"T.","non-dropping-particle":"","parse-names":false,"suffix":""},{"dropping-particle":"","family":"Darden","given":"T. A.","non-dropping-particle":"","parse-names":false,"suffix":""},{"dropping-particle":"","family":"Kollman","given":"P. A.","non-dropping-particle":"","parse-names":false,"suffix":""}],"container-title":"Journal of the American Chemical Society","id":"ITEM-1","issued":{"date-parts":[["1995"]]},"title":"Molecular Dynamics Simulations on Solvated Biomolecular Systems: The Particle Mesh Ewald Method Leads to Stable Trajectories of DNA, RNA, and Proteins","type":"article"},"uris":["http://www.mendeley.com/documents/?uuid=ef173ab8-b67c-4181-8668-ac9afc201d8f"]}],"mendeley":{"formattedCitation":"[28]","plainTextFormattedCitation":"[28]","previouslyFormattedCitation":"[28]"},"properties":{"noteIndex":0},"schema":"https://github.com/citation-style-language/schema/raw/master/csl-citation.json"}</w:instrText>
      </w:r>
      <w:r w:rsidR="006A0C19">
        <w:rPr>
          <w:rFonts w:ascii="Arial" w:hAnsi="Arial" w:cs="Arial"/>
        </w:rPr>
        <w:fldChar w:fldCharType="separate"/>
      </w:r>
      <w:r w:rsidR="006A0C19" w:rsidRPr="006A0C19">
        <w:rPr>
          <w:rFonts w:ascii="Arial" w:hAnsi="Arial" w:cs="Arial"/>
          <w:noProof/>
        </w:rPr>
        <w:t>[28]</w:t>
      </w:r>
      <w:r w:rsidR="006A0C19">
        <w:rPr>
          <w:rFonts w:ascii="Arial" w:hAnsi="Arial" w:cs="Arial"/>
        </w:rPr>
        <w:fldChar w:fldCharType="end"/>
      </w:r>
      <w:r w:rsidR="002D05A9" w:rsidRPr="00C27843">
        <w:rPr>
          <w:rFonts w:ascii="Arial" w:hAnsi="Arial" w:cs="Arial"/>
        </w:rPr>
        <w:t xml:space="preserve">. Van der Waals interactions were computed </w:t>
      </w:r>
      <w:r w:rsidR="002D05A9" w:rsidRPr="00C27843">
        <w:rPr>
          <w:rFonts w:ascii="Arial" w:hAnsi="Arial" w:cs="Arial"/>
        </w:rPr>
        <w:lastRenderedPageBreak/>
        <w:t xml:space="preserve">using a force-switch modifier between 1.0–1.2 nm. Systems were then equilibrated using a 4 fs timestep under NVT ensemble conditions for 10 ns, with position restraints maintained on heavy atoms. Initial velocities were generated from a Maxwell distribution corresponding to the reference temperature. Electrostatics and van der Waals settings were identical to the minimization step, and hydrogen bonds were constrained using LINCS. </w:t>
      </w:r>
    </w:p>
    <w:p w14:paraId="2DE6F536" w14:textId="72B8FB4A" w:rsidR="002D05A9" w:rsidRPr="00C27843" w:rsidRDefault="002D05A9" w:rsidP="002D05A9">
      <w:pPr>
        <w:pStyle w:val="NormalWeb"/>
        <w:spacing w:line="480" w:lineRule="auto"/>
        <w:ind w:firstLine="360"/>
        <w:jc w:val="both"/>
        <w:rPr>
          <w:rFonts w:ascii="Arial" w:hAnsi="Arial" w:cs="Arial"/>
        </w:rPr>
      </w:pPr>
      <w:r w:rsidRPr="00C27843">
        <w:rPr>
          <w:rFonts w:ascii="Arial" w:hAnsi="Arial" w:cs="Arial"/>
        </w:rPr>
        <w:t xml:space="preserve">Four chains with solute temperature set at 283.15K, 303.15K, 333.15K, and 353.15K respectively were initiated with solvent temperature maintained at 313.15K across all chains, where each chain was allowed to switch every 5 ns. Pressure was maintained at 1 bar using isotropic C-rescale </w:t>
      </w:r>
      <w:proofErr w:type="spellStart"/>
      <w:r w:rsidRPr="00C27843">
        <w:rPr>
          <w:rFonts w:ascii="Arial" w:hAnsi="Arial" w:cs="Arial"/>
        </w:rPr>
        <w:t>barostat</w:t>
      </w:r>
      <w:proofErr w:type="spellEnd"/>
      <w:r w:rsidR="006A0C19">
        <w:rPr>
          <w:rFonts w:ascii="Arial" w:hAnsi="Arial" w:cs="Arial"/>
        </w:rPr>
        <w:t xml:space="preserve"> </w:t>
      </w:r>
      <w:r w:rsidR="006A0C19">
        <w:rPr>
          <w:rFonts w:ascii="Arial" w:hAnsi="Arial" w:cs="Arial"/>
        </w:rPr>
        <w:fldChar w:fldCharType="begin" w:fldLock="1"/>
      </w:r>
      <w:r w:rsidR="006A0C19">
        <w:rPr>
          <w:rFonts w:ascii="Arial" w:hAnsi="Arial" w:cs="Arial"/>
        </w:rPr>
        <w:instrText>ADDIN CSL_CITATION {"citationItems":[{"id":"ITEM-1","itemData":{"DOI":"10.1063/5.0020514","ISSN":"10897690","PMID":"32962386","abstract":"Molecular dynamics simulations require barostats to be performed at a constant pressure. The usual recipe is to employ the Berendsen barostat first, which displays a first-order volume relaxation efficient in equilibration but results in incorrect volume fluctuations, followed by a second-order or a Monte Carlo barostat for production runs. In this paper, we introduce stochastic cell rescaling, a first-order barostat that samples the correct volume fluctuations by including a suitable noise term. The algorithm is shown to report volume fluctuations compatible with the isobaric ensemble and its anisotropic variant is tested on a membrane simulation. Stochastic cell rescaling can be straightforwardly implemented in the existing codes and can be used effectively in both equilibration and production phases.","author":[{"dropping-particle":"","family":"Bernetti","given":"Mattia","non-dropping-particle":"","parse-names":false,"suffix":""},{"dropping-particle":"","family":"Bussi","given":"Giovanni","non-dropping-particle":"","parse-names":false,"suffix":""}],"container-title":"Journal of Chemical Physics","id":"ITEM-1","issue":"11","issued":{"date-parts":[["2020"]]},"title":"Pressure control using stochastic cell rescaling","type":"article-journal","volume":"153"},"uris":["http://www.mendeley.com/documents/?uuid=e7460818-edff-4c9c-8222-bc9f303817f8"]}],"mendeley":{"formattedCitation":"[29]","plainTextFormattedCitation":"[29]","previouslyFormattedCitation":"[29]"},"properties":{"noteIndex":0},"schema":"https://github.com/citation-style-language/schema/raw/master/csl-citation.json"}</w:instrText>
      </w:r>
      <w:r w:rsidR="006A0C19">
        <w:rPr>
          <w:rFonts w:ascii="Arial" w:hAnsi="Arial" w:cs="Arial"/>
        </w:rPr>
        <w:fldChar w:fldCharType="separate"/>
      </w:r>
      <w:r w:rsidR="006A0C19" w:rsidRPr="006A0C19">
        <w:rPr>
          <w:rFonts w:ascii="Arial" w:hAnsi="Arial" w:cs="Arial"/>
          <w:noProof/>
        </w:rPr>
        <w:t>[29]</w:t>
      </w:r>
      <w:r w:rsidR="006A0C19">
        <w:rPr>
          <w:rFonts w:ascii="Arial" w:hAnsi="Arial" w:cs="Arial"/>
        </w:rPr>
        <w:fldChar w:fldCharType="end"/>
      </w:r>
      <w:r w:rsidRPr="00C27843">
        <w:rPr>
          <w:rFonts w:ascii="Arial" w:hAnsi="Arial" w:cs="Arial"/>
        </w:rPr>
        <w:t>. Electrostatics were treated using</w:t>
      </w:r>
      <w:r w:rsidR="006A0C19">
        <w:rPr>
          <w:rFonts w:ascii="Arial" w:hAnsi="Arial" w:cs="Arial"/>
        </w:rPr>
        <w:t xml:space="preserve"> </w:t>
      </w:r>
      <w:r w:rsidR="006A0C19" w:rsidRPr="006A0C19">
        <w:rPr>
          <w:rFonts w:ascii="Arial" w:hAnsi="Arial" w:cs="Arial"/>
        </w:rPr>
        <w:t xml:space="preserve">Particle Mesh Ewald </w:t>
      </w:r>
      <w:r w:rsidR="006A0C19">
        <w:rPr>
          <w:rFonts w:ascii="Arial" w:hAnsi="Arial" w:cs="Arial"/>
        </w:rPr>
        <w:t>(</w:t>
      </w:r>
      <w:r w:rsidRPr="00C27843">
        <w:rPr>
          <w:rFonts w:ascii="Arial" w:hAnsi="Arial" w:cs="Arial"/>
        </w:rPr>
        <w:t>PME</w:t>
      </w:r>
      <w:r w:rsidR="006A0C19">
        <w:rPr>
          <w:rFonts w:ascii="Arial" w:hAnsi="Arial" w:cs="Arial"/>
        </w:rPr>
        <w:t xml:space="preserve">) method </w:t>
      </w:r>
      <w:r w:rsidR="006A0C19">
        <w:rPr>
          <w:rFonts w:ascii="Arial" w:hAnsi="Arial" w:cs="Arial"/>
        </w:rPr>
        <w:fldChar w:fldCharType="begin" w:fldLock="1"/>
      </w:r>
      <w:r w:rsidR="00E1531C">
        <w:rPr>
          <w:rFonts w:ascii="Arial" w:hAnsi="Arial" w:cs="Arial"/>
        </w:rPr>
        <w:instrText>ADDIN CSL_CITATION {"citationItems":[{"id":"ITEM-1","itemData":{"DOI":"10.1021/ja00119a045","ISSN":"15205126","author":[{"dropping-particle":"","family":"Cheatham","given":"T. E.","non-dropping-particle":"","parse-names":false,"suffix":""},{"dropping-particle":"","family":"Miller","given":"J. L.","non-dropping-particle":"","parse-names":false,"suffix":""},{"dropping-particle":"","family":"Fox","given":"T.","non-dropping-particle":"","parse-names":false,"suffix":""},{"dropping-particle":"","family":"Darden","given":"T. A.","non-dropping-particle":"","parse-names":false,"suffix":""},{"dropping-particle":"","family":"Kollman","given":"P. A.","non-dropping-particle":"","parse-names":false,"suffix":""}],"container-title":"Journal of the American Chemical Society","id":"ITEM-1","issued":{"date-parts":[["1995"]]},"title":"Molecular Dynamics Simulations on Solvated Biomolecular Systems: The Particle Mesh Ewald Method Leads to Stable Trajectories of DNA, RNA, and Proteins","type":"article"},"uris":["http://www.mendeley.com/documents/?uuid=ef173ab8-b67c-4181-8668-ac9afc201d8f"]}],"mendeley":{"formattedCitation":"[28]","plainTextFormattedCitation":"[28]","previouslyFormattedCitation":"[28]"},"properties":{"noteIndex":0},"schema":"https://github.com/citation-style-language/schema/raw/master/csl-citation.json"}</w:instrText>
      </w:r>
      <w:r w:rsidR="006A0C19">
        <w:rPr>
          <w:rFonts w:ascii="Arial" w:hAnsi="Arial" w:cs="Arial"/>
        </w:rPr>
        <w:fldChar w:fldCharType="separate"/>
      </w:r>
      <w:r w:rsidR="006A0C19" w:rsidRPr="006A0C19">
        <w:rPr>
          <w:rFonts w:ascii="Arial" w:hAnsi="Arial" w:cs="Arial"/>
          <w:noProof/>
        </w:rPr>
        <w:t>[28]</w:t>
      </w:r>
      <w:r w:rsidR="006A0C19">
        <w:rPr>
          <w:rFonts w:ascii="Arial" w:hAnsi="Arial" w:cs="Arial"/>
        </w:rPr>
        <w:fldChar w:fldCharType="end"/>
      </w:r>
      <w:r w:rsidRPr="00C27843">
        <w:rPr>
          <w:rFonts w:ascii="Arial" w:hAnsi="Arial" w:cs="Arial"/>
        </w:rPr>
        <w:t>. Conformational stability was evaluated using per-residue RMSF across all chains. An energy landscape heatmap was generated based on root mean square deviation (RMSD) and radius of gyration (</w:t>
      </w:r>
      <w:proofErr w:type="spellStart"/>
      <w:r w:rsidRPr="00C27843">
        <w:rPr>
          <w:rFonts w:ascii="Arial" w:hAnsi="Arial" w:cs="Arial"/>
        </w:rPr>
        <w:t>Rg</w:t>
      </w:r>
      <w:proofErr w:type="spellEnd"/>
      <w:r w:rsidRPr="00C27843">
        <w:rPr>
          <w:rFonts w:ascii="Arial" w:hAnsi="Arial" w:cs="Arial"/>
        </w:rPr>
        <w:t xml:space="preserve">) values across all chains. A representative protein conformation was selected from a global energy minimum on the energy landscape for downstream analyses. </w:t>
      </w:r>
    </w:p>
    <w:p w14:paraId="1059F77B" w14:textId="77777777" w:rsidR="002D05A9" w:rsidRPr="00C27843" w:rsidRDefault="002D05A9" w:rsidP="002D05A9">
      <w:pPr>
        <w:pStyle w:val="ListParagraph"/>
        <w:numPr>
          <w:ilvl w:val="1"/>
          <w:numId w:val="1"/>
        </w:numPr>
        <w:spacing w:before="100" w:beforeAutospacing="1" w:after="100" w:afterAutospacing="1" w:line="480" w:lineRule="auto"/>
        <w:jc w:val="both"/>
        <w:rPr>
          <w:rFonts w:ascii="Arial" w:eastAsia="Times New Roman" w:hAnsi="Arial" w:cs="Arial"/>
          <w:b/>
          <w:bCs/>
          <w:kern w:val="0"/>
          <w14:ligatures w14:val="none"/>
        </w:rPr>
      </w:pPr>
      <w:r w:rsidRPr="00C27843">
        <w:rPr>
          <w:rFonts w:ascii="Arial" w:eastAsia="Times New Roman" w:hAnsi="Arial" w:cs="Arial"/>
          <w:b/>
          <w:bCs/>
          <w:kern w:val="0"/>
          <w14:ligatures w14:val="none"/>
        </w:rPr>
        <w:t>Phosphorylation site prediction</w:t>
      </w:r>
    </w:p>
    <w:p w14:paraId="6677DB82" w14:textId="3F24B6E4" w:rsidR="002D05A9" w:rsidRPr="00C27843" w:rsidRDefault="002D05A9" w:rsidP="002D05A9">
      <w:pPr>
        <w:spacing w:before="100" w:beforeAutospacing="1" w:after="100" w:afterAutospacing="1" w:line="480" w:lineRule="auto"/>
        <w:jc w:val="both"/>
        <w:rPr>
          <w:rFonts w:ascii="Arial" w:eastAsia="Times New Roman" w:hAnsi="Arial" w:cs="Arial"/>
          <w:kern w:val="0"/>
          <w14:ligatures w14:val="none"/>
        </w:rPr>
      </w:pPr>
      <w:proofErr w:type="spellStart"/>
      <w:r w:rsidRPr="00C27843">
        <w:rPr>
          <w:rFonts w:ascii="Arial" w:eastAsia="Times New Roman" w:hAnsi="Arial" w:cs="Arial"/>
          <w:kern w:val="0"/>
          <w14:ligatures w14:val="none"/>
        </w:rPr>
        <w:t>NetPhos</w:t>
      </w:r>
      <w:proofErr w:type="spellEnd"/>
      <w:r w:rsidRPr="00C27843">
        <w:rPr>
          <w:rFonts w:ascii="Arial" w:eastAsia="Times New Roman" w:hAnsi="Arial" w:cs="Arial"/>
          <w:kern w:val="0"/>
          <w14:ligatures w14:val="none"/>
        </w:rPr>
        <w:t xml:space="preserve"> 3.1</w:t>
      </w:r>
      <w:r w:rsidR="00B41D4D">
        <w:rPr>
          <w:rFonts w:ascii="Arial" w:eastAsia="Times New Roman" w:hAnsi="Arial" w:cs="Arial"/>
          <w:kern w:val="0"/>
          <w14:ligatures w14:val="none"/>
        </w:rPr>
        <w:t xml:space="preserve"> </w:t>
      </w:r>
      <w:r w:rsidR="00E1531C">
        <w:rPr>
          <w:rFonts w:ascii="Arial" w:eastAsia="Times New Roman" w:hAnsi="Arial" w:cs="Arial"/>
          <w:kern w:val="0"/>
          <w14:ligatures w14:val="none"/>
        </w:rPr>
        <w:fldChar w:fldCharType="begin" w:fldLock="1"/>
      </w:r>
      <w:r w:rsidR="00E6563C">
        <w:rPr>
          <w:rFonts w:ascii="Arial" w:eastAsia="Times New Roman" w:hAnsi="Arial" w:cs="Arial"/>
          <w:kern w:val="0"/>
          <w14:ligatures w14:val="none"/>
        </w:rPr>
        <w:instrText>ADDIN CSL_CITATION {"citationItems":[{"id":"ITEM-1","itemData":{"DOI":"10.1006/jmbi.1999.3310","ISSN":"00222836","PMID":"10600390","abstract":"Protein phosphorylation at serine, threonine or tyrosine residues affects a multitude of cellular signaling processes. How is specificity in substrate recognition and phosphorylation by protein kinases achieved? Here, we present an artificial neural network method that predicts phosphorylation sites in independent sequences with a sensitivity in the range from 69% to 96%. As an example, we predict novel phosphorylation sites in the p300/CBP protein that may regulate interaction with transcription factors and histone acetyltransferase activity. In addition, serine and threonine residues in p300/CBP that can be modified by O-linked glycosylation with N-acetylglucosamine are identified. Glycosylation may prevent phosphorplation at these sites, a mechanism named yin-yang regulation. The prediction server is available on the Internet at http://www.cbs.dtu.dk/services/NetPhos/or via e-mail to NetPhos@@@cbs.dtu.dk.","author":[{"dropping-particle":"","family":"Blom","given":"Nikolaj","non-dropping-particle":"","parse-names":false,"suffix":""},{"dropping-particle":"","family":"Gammeltoft","given":"Steen","non-dropping-particle":"","parse-names":false,"suffix":""},{"dropping-particle":"","family":"Brunak","given":"Søren","non-dropping-particle":"","parse-names":false,"suffix":""}],"container-title":"Journal of Molecular Biology","id":"ITEM-1","issued":{"date-parts":[["1999"]]},"title":"Sequence and structure-based prediction of eukaryotic protein phosphorylation sites","type":"article-journal"},"uris":["http://www.mendeley.com/documents/?uuid=1ff5e2dc-8ecf-4202-8b8e-67327fd46fb3"]}],"mendeley":{"formattedCitation":"[30]","plainTextFormattedCitation":"[30]","previouslyFormattedCitation":"[30]"},"properties":{"noteIndex":0},"schema":"https://github.com/citation-style-language/schema/raw/master/csl-citation.json"}</w:instrText>
      </w:r>
      <w:r w:rsidR="00E1531C">
        <w:rPr>
          <w:rFonts w:ascii="Arial" w:eastAsia="Times New Roman" w:hAnsi="Arial" w:cs="Arial"/>
          <w:kern w:val="0"/>
          <w14:ligatures w14:val="none"/>
        </w:rPr>
        <w:fldChar w:fldCharType="separate"/>
      </w:r>
      <w:r w:rsidR="00E1531C" w:rsidRPr="00E1531C">
        <w:rPr>
          <w:rFonts w:ascii="Arial" w:eastAsia="Times New Roman" w:hAnsi="Arial" w:cs="Arial"/>
          <w:noProof/>
          <w:kern w:val="0"/>
          <w14:ligatures w14:val="none"/>
        </w:rPr>
        <w:t>[30]</w:t>
      </w:r>
      <w:r w:rsidR="00E1531C">
        <w:rPr>
          <w:rFonts w:ascii="Arial" w:eastAsia="Times New Roman" w:hAnsi="Arial" w:cs="Arial"/>
          <w:kern w:val="0"/>
          <w14:ligatures w14:val="none"/>
        </w:rPr>
        <w:fldChar w:fldCharType="end"/>
      </w:r>
      <w:r w:rsidRPr="00C27843">
        <w:rPr>
          <w:rFonts w:ascii="Arial" w:eastAsia="Times New Roman" w:hAnsi="Arial" w:cs="Arial"/>
          <w:kern w:val="0"/>
          <w14:ligatures w14:val="none"/>
        </w:rPr>
        <w:t xml:space="preserve"> was used to predict phosphorylation </w:t>
      </w:r>
      <w:r w:rsidR="005F6DA9">
        <w:rPr>
          <w:rFonts w:ascii="Arial" w:eastAsia="Times New Roman" w:hAnsi="Arial" w:cs="Arial"/>
          <w:kern w:val="0"/>
          <w14:ligatures w14:val="none"/>
        </w:rPr>
        <w:t>residue site</w:t>
      </w:r>
      <w:r w:rsidRPr="00C27843">
        <w:rPr>
          <w:rFonts w:ascii="Arial" w:eastAsia="Times New Roman" w:hAnsi="Arial" w:cs="Arial"/>
          <w:kern w:val="0"/>
          <w14:ligatures w14:val="none"/>
        </w:rPr>
        <w:t xml:space="preserve"> on SPP1 protein. </w:t>
      </w:r>
      <w:r w:rsidR="005F6DA9">
        <w:rPr>
          <w:rFonts w:ascii="Arial" w:eastAsia="Times New Roman" w:hAnsi="Arial" w:cs="Arial"/>
          <w:kern w:val="0"/>
          <w14:ligatures w14:val="none"/>
        </w:rPr>
        <w:t>Residue</w:t>
      </w:r>
      <w:r w:rsidRPr="00C27843">
        <w:rPr>
          <w:rFonts w:ascii="Arial" w:eastAsia="Times New Roman" w:hAnsi="Arial" w:cs="Arial"/>
          <w:kern w:val="0"/>
          <w14:ligatures w14:val="none"/>
        </w:rPr>
        <w:t xml:space="preserve"> with score &gt;0.8 </w:t>
      </w:r>
      <w:r w:rsidR="00E1531C">
        <w:rPr>
          <w:rFonts w:ascii="Arial" w:eastAsia="Times New Roman" w:hAnsi="Arial" w:cs="Arial"/>
          <w:kern w:val="0"/>
          <w14:ligatures w14:val="none"/>
        </w:rPr>
        <w:t>wa</w:t>
      </w:r>
      <w:r w:rsidRPr="00C27843">
        <w:rPr>
          <w:rFonts w:ascii="Arial" w:eastAsia="Times New Roman" w:hAnsi="Arial" w:cs="Arial"/>
          <w:kern w:val="0"/>
          <w14:ligatures w14:val="none"/>
        </w:rPr>
        <w:t>s picked</w:t>
      </w:r>
      <w:r w:rsidR="006409B1">
        <w:rPr>
          <w:rFonts w:ascii="Arial" w:eastAsia="Times New Roman" w:hAnsi="Arial" w:cs="Arial"/>
          <w:kern w:val="0"/>
          <w14:ligatures w14:val="none"/>
        </w:rPr>
        <w:t xml:space="preserve"> as a likely phosphorylation </w:t>
      </w:r>
      <w:r w:rsidR="005F6DA9">
        <w:rPr>
          <w:rFonts w:ascii="Arial" w:eastAsia="Times New Roman" w:hAnsi="Arial" w:cs="Arial"/>
          <w:kern w:val="0"/>
          <w14:ligatures w14:val="none"/>
        </w:rPr>
        <w:t>residue site</w:t>
      </w:r>
      <w:r w:rsidRPr="00C27843">
        <w:rPr>
          <w:rFonts w:ascii="Arial" w:eastAsia="Times New Roman" w:hAnsi="Arial" w:cs="Arial"/>
          <w:kern w:val="0"/>
          <w14:ligatures w14:val="none"/>
        </w:rPr>
        <w:t xml:space="preserve"> for downstream analysis. </w:t>
      </w:r>
    </w:p>
    <w:p w14:paraId="1F2D026A" w14:textId="77777777" w:rsidR="002D05A9" w:rsidRPr="00C27843" w:rsidRDefault="002D05A9" w:rsidP="002D05A9">
      <w:pPr>
        <w:pStyle w:val="ListParagraph"/>
        <w:numPr>
          <w:ilvl w:val="1"/>
          <w:numId w:val="1"/>
        </w:numPr>
        <w:spacing w:before="100" w:beforeAutospacing="1" w:after="100" w:afterAutospacing="1" w:line="480" w:lineRule="auto"/>
        <w:jc w:val="both"/>
        <w:rPr>
          <w:rFonts w:ascii="Arial" w:eastAsia="Times New Roman" w:hAnsi="Arial" w:cs="Arial"/>
          <w:b/>
          <w:bCs/>
          <w:kern w:val="0"/>
          <w14:ligatures w14:val="none"/>
        </w:rPr>
      </w:pPr>
      <w:r w:rsidRPr="00C27843">
        <w:rPr>
          <w:rFonts w:ascii="Arial" w:hAnsi="Arial" w:cs="Arial"/>
          <w:b/>
          <w:bCs/>
        </w:rPr>
        <w:t>Conventional MD simulation of unmodified and phosphorylated SPP1</w:t>
      </w:r>
    </w:p>
    <w:p w14:paraId="1CC25D79" w14:textId="4EB32C3C" w:rsidR="002D05A9" w:rsidRPr="00C27843" w:rsidRDefault="002D05A9" w:rsidP="002D05A9">
      <w:pPr>
        <w:spacing w:before="100" w:beforeAutospacing="1" w:after="100" w:afterAutospacing="1" w:line="480" w:lineRule="auto"/>
        <w:jc w:val="both"/>
        <w:rPr>
          <w:rFonts w:ascii="Arial" w:eastAsia="Times New Roman" w:hAnsi="Arial" w:cs="Arial"/>
          <w:kern w:val="0"/>
          <w14:ligatures w14:val="none"/>
        </w:rPr>
      </w:pPr>
      <w:r w:rsidRPr="00C27843">
        <w:rPr>
          <w:rFonts w:ascii="Arial" w:eastAsia="Times New Roman" w:hAnsi="Arial" w:cs="Arial"/>
          <w:kern w:val="0"/>
          <w14:ligatures w14:val="none"/>
        </w:rPr>
        <w:lastRenderedPageBreak/>
        <w:t>The relaxed SPP1 structure obtained from</w:t>
      </w:r>
      <w:r w:rsidR="00440E87">
        <w:rPr>
          <w:rFonts w:ascii="Arial" w:eastAsia="Times New Roman" w:hAnsi="Arial" w:cs="Arial"/>
          <w:kern w:val="0"/>
          <w14:ligatures w14:val="none"/>
        </w:rPr>
        <w:t xml:space="preserve"> </w:t>
      </w:r>
      <w:proofErr w:type="spellStart"/>
      <w:r w:rsidR="00440E87">
        <w:rPr>
          <w:rFonts w:ascii="Arial" w:eastAsia="Times New Roman" w:hAnsi="Arial" w:cs="Arial"/>
          <w:kern w:val="0"/>
          <w14:ligatures w14:val="none"/>
        </w:rPr>
        <w:t>st</w:t>
      </w:r>
      <w:proofErr w:type="spellEnd"/>
      <w:r w:rsidR="00440E87">
        <w:rPr>
          <w:rFonts w:ascii="Arial" w:eastAsia="Times New Roman" w:hAnsi="Arial" w:cs="Arial"/>
          <w:kern w:val="0"/>
          <w14:ligatures w14:val="none"/>
        </w:rPr>
        <w:t>-REMD</w:t>
      </w:r>
      <w:r w:rsidRPr="00C27843">
        <w:rPr>
          <w:rFonts w:ascii="Arial" w:eastAsia="Times New Roman" w:hAnsi="Arial" w:cs="Arial"/>
          <w:kern w:val="0"/>
          <w14:ligatures w14:val="none"/>
        </w:rPr>
        <w:t xml:space="preserve"> was used as the starting point for conventional molecular dynamics (MD) simulations. Phosphorylation was introduced at residue S169 (pSer169), based on prediction results, and force field parameters for both the unmodified and pSer169 SPP1 structures were generated using the CHARMM-GUI webserver. Energy minimization and equilibration steps were performed under the same conditions as those used in the </w:t>
      </w:r>
      <w:proofErr w:type="spellStart"/>
      <w:r w:rsidR="00440E87">
        <w:rPr>
          <w:rFonts w:ascii="Arial" w:eastAsia="Times New Roman" w:hAnsi="Arial" w:cs="Arial"/>
          <w:kern w:val="0"/>
          <w14:ligatures w14:val="none"/>
        </w:rPr>
        <w:t>st</w:t>
      </w:r>
      <w:proofErr w:type="spellEnd"/>
      <w:r w:rsidR="00440E87">
        <w:rPr>
          <w:rFonts w:ascii="Arial" w:eastAsia="Times New Roman" w:hAnsi="Arial" w:cs="Arial"/>
          <w:kern w:val="0"/>
          <w14:ligatures w14:val="none"/>
        </w:rPr>
        <w:t>-</w:t>
      </w:r>
      <w:r w:rsidRPr="00C27843">
        <w:rPr>
          <w:rFonts w:ascii="Arial" w:eastAsia="Times New Roman" w:hAnsi="Arial" w:cs="Arial"/>
          <w:kern w:val="0"/>
          <w14:ligatures w14:val="none"/>
        </w:rPr>
        <w:t>REMD protocol. Production MD simulations were carried out for both</w:t>
      </w:r>
      <w:r w:rsidR="00440E87">
        <w:rPr>
          <w:rFonts w:ascii="Arial" w:eastAsia="Times New Roman" w:hAnsi="Arial" w:cs="Arial"/>
          <w:kern w:val="0"/>
          <w14:ligatures w14:val="none"/>
        </w:rPr>
        <w:t>, the</w:t>
      </w:r>
      <w:r w:rsidRPr="00C27843">
        <w:rPr>
          <w:rFonts w:ascii="Arial" w:eastAsia="Times New Roman" w:hAnsi="Arial" w:cs="Arial"/>
          <w:kern w:val="0"/>
          <w14:ligatures w14:val="none"/>
        </w:rPr>
        <w:t xml:space="preserve"> unmodified and pSer169 SPP1</w:t>
      </w:r>
      <w:r w:rsidR="00440E87">
        <w:rPr>
          <w:rFonts w:ascii="Arial" w:eastAsia="Times New Roman" w:hAnsi="Arial" w:cs="Arial"/>
          <w:kern w:val="0"/>
          <w14:ligatures w14:val="none"/>
        </w:rPr>
        <w:t>,</w:t>
      </w:r>
      <w:r w:rsidRPr="00C27843">
        <w:rPr>
          <w:rFonts w:ascii="Arial" w:eastAsia="Times New Roman" w:hAnsi="Arial" w:cs="Arial"/>
          <w:kern w:val="0"/>
          <w14:ligatures w14:val="none"/>
        </w:rPr>
        <w:t xml:space="preserve"> at 303.15 K using the NPT ensemble. For each form, three independent MD replicates were conducted to ensure reproducibility. Quadratic mean of </w:t>
      </w:r>
      <w:proofErr w:type="spellStart"/>
      <w:r w:rsidRPr="00C27843">
        <w:rPr>
          <w:rFonts w:ascii="Arial" w:eastAsia="Times New Roman" w:hAnsi="Arial" w:cs="Arial"/>
          <w:kern w:val="0"/>
          <w14:ligatures w14:val="none"/>
        </w:rPr>
        <w:t>rmsf</w:t>
      </w:r>
      <w:proofErr w:type="spellEnd"/>
      <w:r w:rsidRPr="00C27843">
        <w:rPr>
          <w:rFonts w:ascii="Arial" w:eastAsia="Times New Roman" w:hAnsi="Arial" w:cs="Arial"/>
          <w:kern w:val="0"/>
          <w14:ligatures w14:val="none"/>
        </w:rPr>
        <w:t xml:space="preserve"> values across three chains were calculated for each residue in unmodified and pSer169 SPP1 structure.</w:t>
      </w:r>
      <w:r w:rsidR="00440E87">
        <w:rPr>
          <w:rFonts w:ascii="Arial" w:eastAsia="Times New Roman" w:hAnsi="Arial" w:cs="Arial"/>
          <w:kern w:val="0"/>
          <w14:ligatures w14:val="none"/>
        </w:rPr>
        <w:t xml:space="preserve"> To identify SPP1 protein domains affected by </w:t>
      </w:r>
      <w:r w:rsidR="00440E87" w:rsidRPr="00C27843">
        <w:rPr>
          <w:rFonts w:ascii="Arial" w:eastAsia="Times New Roman" w:hAnsi="Arial" w:cs="Arial"/>
          <w:kern w:val="0"/>
          <w14:ligatures w14:val="none"/>
        </w:rPr>
        <w:t>pSer169</w:t>
      </w:r>
      <w:r w:rsidR="00440E87">
        <w:rPr>
          <w:rFonts w:ascii="Arial" w:eastAsia="Times New Roman" w:hAnsi="Arial" w:cs="Arial"/>
          <w:kern w:val="0"/>
          <w14:ligatures w14:val="none"/>
        </w:rPr>
        <w:t>.</w:t>
      </w:r>
    </w:p>
    <w:p w14:paraId="6788B0F0" w14:textId="77777777" w:rsidR="002D05A9" w:rsidRPr="00C27843" w:rsidRDefault="002D05A9" w:rsidP="002D05A9">
      <w:pPr>
        <w:pStyle w:val="ListParagraph"/>
        <w:numPr>
          <w:ilvl w:val="1"/>
          <w:numId w:val="1"/>
        </w:numPr>
        <w:spacing w:before="100" w:beforeAutospacing="1" w:after="100" w:afterAutospacing="1" w:line="480" w:lineRule="auto"/>
        <w:jc w:val="both"/>
        <w:rPr>
          <w:rFonts w:ascii="Arial" w:eastAsia="Times New Roman" w:hAnsi="Arial" w:cs="Arial"/>
          <w:b/>
          <w:bCs/>
          <w:kern w:val="0"/>
          <w14:ligatures w14:val="none"/>
        </w:rPr>
      </w:pPr>
      <w:r w:rsidRPr="00C27843">
        <w:rPr>
          <w:rFonts w:ascii="Arial" w:eastAsia="Times New Roman" w:hAnsi="Arial" w:cs="Arial"/>
          <w:b/>
          <w:bCs/>
          <w:kern w:val="0"/>
          <w14:ligatures w14:val="none"/>
        </w:rPr>
        <w:t>Antibody docking and in-silico affinity maturation</w:t>
      </w:r>
    </w:p>
    <w:p w14:paraId="143EBA64" w14:textId="0811290F" w:rsidR="002D05A9" w:rsidRPr="00C27843" w:rsidRDefault="002D05A9" w:rsidP="006E6037">
      <w:pPr>
        <w:spacing w:before="100" w:beforeAutospacing="1" w:after="100" w:afterAutospacing="1" w:line="480" w:lineRule="auto"/>
        <w:jc w:val="both"/>
        <w:rPr>
          <w:rFonts w:ascii="Arial" w:eastAsia="Times New Roman" w:hAnsi="Arial" w:cs="Arial"/>
          <w:kern w:val="0"/>
          <w14:ligatures w14:val="none"/>
        </w:rPr>
      </w:pPr>
      <w:r w:rsidRPr="00C27843">
        <w:rPr>
          <w:rFonts w:ascii="Arial" w:eastAsia="Times New Roman" w:hAnsi="Arial" w:cs="Arial"/>
          <w:kern w:val="0"/>
          <w14:ligatures w14:val="none"/>
        </w:rPr>
        <w:t>Complementarity-determining regions (CDRs) of parental anti-SPP1 antibody 23C</w:t>
      </w:r>
      <w:r w:rsidR="00865E87" w:rsidRPr="00C27843">
        <w:rPr>
          <w:rFonts w:ascii="Arial" w:eastAsia="Times New Roman" w:hAnsi="Arial" w:cs="Arial"/>
          <w:kern w:val="0"/>
          <w14:ligatures w14:val="none"/>
        </w:rPr>
        <w:t>3</w:t>
      </w:r>
      <w:r w:rsidR="00E6563C">
        <w:rPr>
          <w:rFonts w:ascii="Arial" w:eastAsia="Times New Roman" w:hAnsi="Arial" w:cs="Arial"/>
          <w:kern w:val="0"/>
          <w14:ligatures w14:val="none"/>
        </w:rPr>
        <w:t xml:space="preserve"> </w:t>
      </w:r>
      <w:r w:rsidR="00E6563C">
        <w:rPr>
          <w:rFonts w:ascii="Arial" w:eastAsia="Times New Roman" w:hAnsi="Arial" w:cs="Arial"/>
          <w:kern w:val="0"/>
          <w14:ligatures w14:val="none"/>
        </w:rPr>
        <w:fldChar w:fldCharType="begin" w:fldLock="1"/>
      </w:r>
      <w:r w:rsidR="00E45386">
        <w:rPr>
          <w:rFonts w:ascii="Arial" w:eastAsia="Times New Roman" w:hAnsi="Arial" w:cs="Arial"/>
          <w:kern w:val="0"/>
          <w14:ligatures w14:val="none"/>
        </w:rPr>
        <w:instrText>ADDIN CSL_CITATION {"citationItems":[{"id":"ITEM-1","itemData":{"DOI":"10.1016/j.jmb.2008.07.075","ISSN":"00222836","PMID":"18694758","abstract":"Osteopontin plays an important role in the development and perpetuation of rheumatoid arthritis (RA). Antibodies targeting osteopontin have shown promising therapeutic benefits against this disease. We have previously reported a novel anti-RA monoclonal antibody, namely, 23C3, and shown it capable of alleviating the symptoms of RA in a murine collagen-induced arthritis model, restoring the cytokine production profile in joint tissues, and reducing T-cell recall responses to collagen type II. We describe here the crystal structure of 23C3 in complex with its epitope peptide. Analyses of the complex structure reveal the molecular mechanism of osteopontin recognition by 23C3. The peptide folds into two tandem β-turns, and two key residues of the peptide are identified to be critical for the recognition by 23C3: TrpP43 is deeply embedded into a hydrophobic pocket formed by AlaL34, TyrL36, LeuL46, TyrL49, PheL91, and MetH102 and therefore has extensive hydrophobic interactions with 23C3, while AspP47 has a network of hydrophilic interactions with residues ArgH50, ArgH52, SerH53, and AsnH56 of the antibody. Besides the complementarity-determining region loops, the framework region L2 of 23C3 is also shown to interact with the epitope peptide, which is not common in the antibody-antigen interactions and thus could be exploited in the engineering of 23C3. These results not only provide valuable information for further improvement of 23C3 such as chimerization or humanization for its therapeutic application, but also reveal the features of this specific epitope of osteopontin that may be useful for the development of new antibody drugs against RA. © 2008 Elsevier Ltd. All rights reserved.","author":[{"dropping-particle":"","family":"Du","given":"Jiamu","non-dropping-particle":"","parse-names":false,"suffix":""},{"dropping-particle":"","family":"Hou","given":"Sheng","non-dropping-particle":"","parse-names":false,"suffix":""},{"dropping-particle":"","family":"Zhong","given":"Chen","non-dropping-particle":"","parse-names":false,"suffix":""},{"dropping-particle":"","family":"Lai","given":"Zheng","non-dropping-particle":"","parse-names":false,"suffix":""},{"dropping-particle":"","family":"Yang","given":"Hui","non-dropping-particle":"","parse-names":false,"suffix":""},{"dropping-particle":"","family":"Dai","given":"Jianxin","non-dropping-particle":"","parse-names":false,"suffix":""},{"dropping-particle":"","family":"Zhang","given":"Dapeng","non-dropping-particle":"","parse-names":false,"suffix":""},{"dropping-particle":"","family":"Wang","given":"Hao","non-dropping-particle":"","parse-names":false,"suffix":""},{"dropping-particle":"","family":"Guo","given":"Yajun","non-dropping-particle":"","parse-names":false,"suffix":""},{"dropping-particle":"","family":"Ding","given":"Jianping","non-dropping-particle":"","parse-names":false,"suffix":""}],"container-title":"Journal of Molecular Biology","id":"ITEM-1","issue":"4","issued":{"date-parts":[["2008"]]},"page":"835-842","title":"Molecular Basis of Recognition of Human Osteopontin by 23C3, a Potential Therapeutic Antibody for Treatment of Rheumatoid Arthritis","type":"article-journal","volume":"382"},"uris":["http://www.mendeley.com/documents/?uuid=ca8da7e1-4d2c-4191-b6bf-03beb3f9ba62"]}],"mendeley":{"formattedCitation":"[31]","plainTextFormattedCitation":"[31]","previouslyFormattedCitation":"[31]"},"properties":{"noteIndex":0},"schema":"https://github.com/citation-style-language/schema/raw/master/csl-citation.json"}</w:instrText>
      </w:r>
      <w:r w:rsidR="00E6563C">
        <w:rPr>
          <w:rFonts w:ascii="Arial" w:eastAsia="Times New Roman" w:hAnsi="Arial" w:cs="Arial"/>
          <w:kern w:val="0"/>
          <w14:ligatures w14:val="none"/>
        </w:rPr>
        <w:fldChar w:fldCharType="separate"/>
      </w:r>
      <w:r w:rsidR="00E6563C" w:rsidRPr="00E6563C">
        <w:rPr>
          <w:rFonts w:ascii="Arial" w:eastAsia="Times New Roman" w:hAnsi="Arial" w:cs="Arial"/>
          <w:noProof/>
          <w:kern w:val="0"/>
          <w14:ligatures w14:val="none"/>
        </w:rPr>
        <w:t>[31]</w:t>
      </w:r>
      <w:r w:rsidR="00E6563C">
        <w:rPr>
          <w:rFonts w:ascii="Arial" w:eastAsia="Times New Roman" w:hAnsi="Arial" w:cs="Arial"/>
          <w:kern w:val="0"/>
          <w14:ligatures w14:val="none"/>
        </w:rPr>
        <w:fldChar w:fldCharType="end"/>
      </w:r>
      <w:r w:rsidR="00865E87" w:rsidRPr="00C27843">
        <w:rPr>
          <w:rFonts w:ascii="Arial" w:eastAsia="Times New Roman" w:hAnsi="Arial" w:cs="Arial"/>
          <w:kern w:val="0"/>
          <w14:ligatures w14:val="none"/>
        </w:rPr>
        <w:t xml:space="preserve"> were</w:t>
      </w:r>
      <w:r w:rsidRPr="00C27843">
        <w:rPr>
          <w:rFonts w:ascii="Arial" w:eastAsia="Times New Roman" w:hAnsi="Arial" w:cs="Arial"/>
          <w:kern w:val="0"/>
          <w14:ligatures w14:val="none"/>
        </w:rPr>
        <w:t xml:space="preserve"> identified using </w:t>
      </w:r>
      <w:r w:rsidRPr="00865E87">
        <w:rPr>
          <w:rFonts w:ascii="Arial" w:eastAsia="Times New Roman" w:hAnsi="Arial" w:cs="Arial"/>
          <w:kern w:val="0"/>
          <w14:ligatures w14:val="none"/>
        </w:rPr>
        <w:t>PyIgClassify2</w:t>
      </w:r>
      <w:r w:rsidR="00E6563C">
        <w:rPr>
          <w:rFonts w:ascii="Arial" w:eastAsia="Times New Roman" w:hAnsi="Arial" w:cs="Arial"/>
          <w:kern w:val="0"/>
          <w14:ligatures w14:val="none"/>
        </w:rPr>
        <w:t xml:space="preserve"> </w:t>
      </w:r>
      <w:r w:rsidR="00E6563C">
        <w:rPr>
          <w:rFonts w:ascii="Arial" w:eastAsia="Times New Roman" w:hAnsi="Arial" w:cs="Arial"/>
          <w:kern w:val="0"/>
          <w14:ligatures w14:val="none"/>
        </w:rPr>
        <w:fldChar w:fldCharType="begin" w:fldLock="1"/>
      </w:r>
      <w:r w:rsidR="00E45386">
        <w:rPr>
          <w:rFonts w:ascii="Arial" w:eastAsia="Times New Roman" w:hAnsi="Arial" w:cs="Arial"/>
          <w:kern w:val="0"/>
          <w14:ligatures w14:val="none"/>
        </w:rPr>
        <w:instrText>ADDIN CSL_CITATION {"citationItems":[{"id":"ITEM-1","itemData":{"DOI":"10.1101/2022.10.12.511988","ISBN":"9781119130536","abstract":"Predicting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approach.","author":[{"dropping-particle":"","family":"Kelow, Simon; Faezov, Bulat; Xu, Qifang; Parker, Mitchell; Adolf-Bryfogle, Jared; Dunbrack Jr.","given":"Roland L.","non-dropping-particle":"","parse-names":false,"suffix":""}],"container-title":"bioRxiv : the preprint server for biology","id":"ITEM-1","issued":{"date-parts":[["2022"]]},"title":"A penultimate classification of canonical antibody CDR conformations","type":"article-journal"},"uris":["http://www.mendeley.com/documents/?uuid=c4dcf2dc-7af1-41e5-987f-09159970b5d0"]}],"mendeley":{"formattedCitation":"[32]","plainTextFormattedCitation":"[32]","previouslyFormattedCitation":"[32]"},"properties":{"noteIndex":0},"schema":"https://github.com/citation-style-language/schema/raw/master/csl-citation.json"}</w:instrText>
      </w:r>
      <w:r w:rsidR="00E6563C">
        <w:rPr>
          <w:rFonts w:ascii="Arial" w:eastAsia="Times New Roman" w:hAnsi="Arial" w:cs="Arial"/>
          <w:kern w:val="0"/>
          <w14:ligatures w14:val="none"/>
        </w:rPr>
        <w:fldChar w:fldCharType="separate"/>
      </w:r>
      <w:r w:rsidR="00E6563C" w:rsidRPr="00E6563C">
        <w:rPr>
          <w:rFonts w:ascii="Arial" w:eastAsia="Times New Roman" w:hAnsi="Arial" w:cs="Arial"/>
          <w:noProof/>
          <w:kern w:val="0"/>
          <w14:ligatures w14:val="none"/>
        </w:rPr>
        <w:t>[32]</w:t>
      </w:r>
      <w:r w:rsidR="00E6563C">
        <w:rPr>
          <w:rFonts w:ascii="Arial" w:eastAsia="Times New Roman" w:hAnsi="Arial" w:cs="Arial"/>
          <w:kern w:val="0"/>
          <w14:ligatures w14:val="none"/>
        </w:rPr>
        <w:fldChar w:fldCharType="end"/>
      </w:r>
      <w:r w:rsidRPr="00C27843">
        <w:rPr>
          <w:rFonts w:ascii="Arial" w:eastAsia="Times New Roman" w:hAnsi="Arial" w:cs="Arial"/>
          <w:b/>
          <w:bCs/>
          <w:kern w:val="0"/>
          <w14:ligatures w14:val="none"/>
        </w:rPr>
        <w:t xml:space="preserve">. </w:t>
      </w:r>
      <w:r w:rsidRPr="00C27843">
        <w:rPr>
          <w:rFonts w:ascii="Arial" w:eastAsia="Times New Roman" w:hAnsi="Arial" w:cs="Arial"/>
          <w:kern w:val="0"/>
          <w14:ligatures w14:val="none"/>
        </w:rPr>
        <w:t>23C3 CDR region was docked to the relaxed unmodified SPP1</w:t>
      </w:r>
      <w:r w:rsidR="00E6563C">
        <w:rPr>
          <w:rFonts w:ascii="Arial" w:eastAsia="Times New Roman" w:hAnsi="Arial" w:cs="Arial"/>
          <w:kern w:val="0"/>
          <w14:ligatures w14:val="none"/>
        </w:rPr>
        <w:t>-</w:t>
      </w:r>
      <w:r w:rsidRPr="00C27843">
        <w:rPr>
          <w:rFonts w:ascii="Arial" w:eastAsia="Times New Roman" w:hAnsi="Arial" w:cs="Arial"/>
          <w:kern w:val="0"/>
          <w14:ligatures w14:val="none"/>
        </w:rPr>
        <w:t>CD44 binding domain (residue 121-140)</w:t>
      </w:r>
      <w:r w:rsidR="00E45386">
        <w:rPr>
          <w:rFonts w:ascii="Arial" w:eastAsia="Times New Roman" w:hAnsi="Arial" w:cs="Arial"/>
          <w:kern w:val="0"/>
          <w14:ligatures w14:val="none"/>
        </w:rPr>
        <w:t xml:space="preserve"> </w:t>
      </w:r>
      <w:r w:rsidR="00E45386">
        <w:rPr>
          <w:rFonts w:ascii="Arial" w:eastAsia="Times New Roman" w:hAnsi="Arial" w:cs="Arial"/>
          <w:kern w:val="0"/>
          <w14:ligatures w14:val="none"/>
        </w:rPr>
        <w:fldChar w:fldCharType="begin" w:fldLock="1"/>
      </w:r>
      <w:r w:rsidR="00E45386">
        <w:rPr>
          <w:rFonts w:ascii="Arial" w:eastAsia="Times New Roman" w:hAnsi="Arial" w:cs="Arial"/>
          <w:kern w:val="0"/>
          <w14:ligatures w14:val="none"/>
        </w:rPr>
        <w:instrText>ADDIN CSL_CITATION {"citationItems":[{"id":"ITEM-1","itemData":{"DOI":"10.1074/jbc.M105132200","ISSN":"00219258","PMID":"11590166","abstract":"We have recently demonstrated that the gene encoding the osteopontin (OPN) protein is activated both by interleukin-3 and granulocyte-macrophage colony-stimulating factor signaling pathways and that, through binding to the cell surface receptor CD44, OPN contributes to the survival activities of interleukin (IL)-3 and GM-CSF (Lin, Y.-H., Huang, C.-J., Chao, J.-R., Chen, S.-T., Lee, S.-F., Yen, J. J.-Y., and Yang-Yen, H.-F. (2000) Mol. Cell. Biol. 20, 2734-2742). In this report, we demonstrate that the CD44-binding domain of OPN involves a region containing amino acid residues from 121 to 140 and that both threonine and serine at positions 137 and 147, respectively, are essential for the survival stimulatory effect of OPN. Substitution of either residue with alanine results into a dominant negative mutant that overrides the survival effect of IL-3. Upon binding to the CD44 receptor, the wild-type OPN but not the inactive mutant induces activation of phosphatidylinositol 3-kinase and Akt. Last, we demonstrate that two waves of Akt activation are detected in IL-3-treated cells and that the survival promoting effect of OPN is mediated predominantly through the phosphatidylinositol 3-kinase/Akt signaling pathway. Together, our results suggest that a positive autoregulatory loop is involved in the survival pathway of IL-3.","author":[{"dropping-particle":"","family":"Lin","given":"Yi Hung","non-dropping-particle":"","parse-names":false,"suffix":""},{"dropping-particle":"","family":"Yang-Yen","given":"Hsin Fang","non-dropping-particle":"","parse-names":false,"suffix":""}],"container-title":"Journal of Biological Chemistry","id":"ITEM-1","issue":"49","issued":{"date-parts":[["2001"]]},"page":"46024-46030","title":"The Osteopontin-CD44 Survival Signal Involves Activation of the Phosphatidylinositol 3-Kinase/Akt Signaling Pathway","type":"article-journal","volume":"276"},"uris":["http://www.mendeley.com/documents/?uuid=b47c2cc7-4d0b-4c5b-b2f9-90e1614290a9"]}],"mendeley":{"formattedCitation":"[33]","plainTextFormattedCitation":"[33]","previouslyFormattedCitation":"[33]"},"properties":{"noteIndex":0},"schema":"https://github.com/citation-style-language/schema/raw/master/csl-citation.json"}</w:instrText>
      </w:r>
      <w:r w:rsidR="00E45386">
        <w:rPr>
          <w:rFonts w:ascii="Arial" w:eastAsia="Times New Roman" w:hAnsi="Arial" w:cs="Arial"/>
          <w:kern w:val="0"/>
          <w14:ligatures w14:val="none"/>
        </w:rPr>
        <w:fldChar w:fldCharType="separate"/>
      </w:r>
      <w:r w:rsidR="00E45386" w:rsidRPr="00E45386">
        <w:rPr>
          <w:rFonts w:ascii="Arial" w:eastAsia="Times New Roman" w:hAnsi="Arial" w:cs="Arial"/>
          <w:noProof/>
          <w:kern w:val="0"/>
          <w14:ligatures w14:val="none"/>
        </w:rPr>
        <w:t>[33]</w:t>
      </w:r>
      <w:r w:rsidR="00E45386">
        <w:rPr>
          <w:rFonts w:ascii="Arial" w:eastAsia="Times New Roman" w:hAnsi="Arial" w:cs="Arial"/>
          <w:kern w:val="0"/>
          <w14:ligatures w14:val="none"/>
        </w:rPr>
        <w:fldChar w:fldCharType="end"/>
      </w:r>
      <w:r w:rsidRPr="00C27843">
        <w:rPr>
          <w:rFonts w:ascii="Arial" w:eastAsia="Times New Roman" w:hAnsi="Arial" w:cs="Arial"/>
          <w:kern w:val="0"/>
          <w14:ligatures w14:val="none"/>
        </w:rPr>
        <w:t xml:space="preserve"> with Haddock</w:t>
      </w:r>
      <w:r w:rsidR="00E45386">
        <w:rPr>
          <w:rFonts w:ascii="Arial" w:eastAsia="Times New Roman" w:hAnsi="Arial" w:cs="Arial"/>
          <w:kern w:val="0"/>
          <w14:ligatures w14:val="none"/>
        </w:rPr>
        <w:t xml:space="preserve"> </w:t>
      </w:r>
      <w:r w:rsidR="00E45386">
        <w:rPr>
          <w:rFonts w:ascii="Arial" w:eastAsia="Times New Roman" w:hAnsi="Arial" w:cs="Arial"/>
          <w:kern w:val="0"/>
          <w14:ligatures w14:val="none"/>
        </w:rPr>
        <w:fldChar w:fldCharType="begin" w:fldLock="1"/>
      </w:r>
      <w:r w:rsidR="00E45386">
        <w:rPr>
          <w:rFonts w:ascii="Arial" w:eastAsia="Times New Roman" w:hAnsi="Arial" w:cs="Arial"/>
          <w:kern w:val="0"/>
          <w14:ligatures w14:val="none"/>
        </w:rPr>
        <w:instrText>ADDIN CSL_CITATION {"citationItems":[{"id":"ITEM-1","itemData":{"abstract":"The structure determination of protein−protein complexes is a rather tedious and lengthy process, by both NMR and X-ray crystallography. Several methods based on docking to study protein complexes have also been well developed over the past few years. Most of these approaches are not driven by experimental data but are based on a combination of energetics and shape complementarity. Here, we present an approach called HADDOCK (High Ambiguity Driven protein−protein Docking) that makes use of biochemical and/or biophysical interaction data such as chemical shift perturbation data resulting from NMR titration experiments or mutagenesis data. This information is introduced as Ambiguous Interaction Restraints (AIRs) to drive the docking process. An AIR is defined as an ambiguous distance between all residues shown to be involved in the interaction. The accuracy of our approach is demonstrated with three molecular complexes. For two of these complexes, for which both the complex and the free protein structures have been solved, NMR titration data were available. Mutagenesis data were used in the last example. In all cases, the best structures generated by HADDOCK, that is, the structures with the lowest intermolecular energies, were the closest to the published structure of the respective complexes (within 2.0 Å backbone RMSD).","author":[{"dropping-particle":"","family":"Cyril Dominguez","given":"","non-dropping-particle":"","parse-names":false,"suffix":""},{"dropping-particle":"","family":"Rolf Boelens","given":"","non-dropping-particle":"","parse-names":false,"suffix":""},{"dropping-particle":"","family":"Alexandre M. J. J. Bonvin","given":"","non-dropping-particle":"","parse-names":false,"suffix":""}],"container-title":"Journal of the American Chemical Society","id":"ITEM-1","issue":"7","issued":{"date-parts":[["2003"]]},"page":"1731-1737","title":"HADDOCK:  A Protein−Protein Docking Approach Based on Biochemical or Biophysical Information","type":"article-journal","volume":"125"},"uris":["http://www.mendeley.com/documents/?uuid=7de055f6-bbc8-49ef-859b-98a33f3087d6"]}],"mendeley":{"formattedCitation":"[34]","plainTextFormattedCitation":"[34]","previouslyFormattedCitation":"[34]"},"properties":{"noteIndex":0},"schema":"https://github.com/citation-style-language/schema/raw/master/csl-citation.json"}</w:instrText>
      </w:r>
      <w:r w:rsidR="00E45386">
        <w:rPr>
          <w:rFonts w:ascii="Arial" w:eastAsia="Times New Roman" w:hAnsi="Arial" w:cs="Arial"/>
          <w:kern w:val="0"/>
          <w14:ligatures w14:val="none"/>
        </w:rPr>
        <w:fldChar w:fldCharType="separate"/>
      </w:r>
      <w:r w:rsidR="00E45386" w:rsidRPr="00E45386">
        <w:rPr>
          <w:rFonts w:ascii="Arial" w:eastAsia="Times New Roman" w:hAnsi="Arial" w:cs="Arial"/>
          <w:noProof/>
          <w:kern w:val="0"/>
          <w14:ligatures w14:val="none"/>
        </w:rPr>
        <w:t>[34]</w:t>
      </w:r>
      <w:r w:rsidR="00E45386">
        <w:rPr>
          <w:rFonts w:ascii="Arial" w:eastAsia="Times New Roman" w:hAnsi="Arial" w:cs="Arial"/>
          <w:kern w:val="0"/>
          <w14:ligatures w14:val="none"/>
        </w:rPr>
        <w:fldChar w:fldCharType="end"/>
      </w:r>
      <w:r w:rsidRPr="00C27843">
        <w:rPr>
          <w:rFonts w:ascii="Arial" w:eastAsia="Times New Roman" w:hAnsi="Arial" w:cs="Arial"/>
          <w:kern w:val="0"/>
          <w14:ligatures w14:val="none"/>
        </w:rPr>
        <w:t xml:space="preserve">. 2,500 23C3 antibody variants were generated with </w:t>
      </w:r>
      <w:proofErr w:type="spellStart"/>
      <w:r w:rsidRPr="00C27843">
        <w:rPr>
          <w:rFonts w:ascii="Arial" w:eastAsia="Times New Roman" w:hAnsi="Arial" w:cs="Arial"/>
          <w:kern w:val="0"/>
          <w14:ligatures w14:val="none"/>
        </w:rPr>
        <w:t>Rosett</w:t>
      </w:r>
      <w:r w:rsidR="006A4F7C">
        <w:rPr>
          <w:rFonts w:ascii="Arial" w:eastAsia="Times New Roman" w:hAnsi="Arial" w:cs="Arial"/>
          <w:kern w:val="0"/>
          <w14:ligatures w14:val="none"/>
        </w:rPr>
        <w:t>aA</w:t>
      </w:r>
      <w:r w:rsidRPr="00C27843">
        <w:rPr>
          <w:rFonts w:ascii="Arial" w:eastAsia="Times New Roman" w:hAnsi="Arial" w:cs="Arial"/>
          <w:kern w:val="0"/>
          <w14:ligatures w14:val="none"/>
        </w:rPr>
        <w:t>ntibody</w:t>
      </w:r>
      <w:r w:rsidR="006A4F7C">
        <w:rPr>
          <w:rFonts w:ascii="Arial" w:eastAsia="Times New Roman" w:hAnsi="Arial" w:cs="Arial"/>
          <w:kern w:val="0"/>
          <w14:ligatures w14:val="none"/>
        </w:rPr>
        <w:t>D</w:t>
      </w:r>
      <w:r w:rsidRPr="00C27843">
        <w:rPr>
          <w:rFonts w:ascii="Arial" w:eastAsia="Times New Roman" w:hAnsi="Arial" w:cs="Arial"/>
          <w:kern w:val="0"/>
          <w14:ligatures w14:val="none"/>
        </w:rPr>
        <w:t>esign</w:t>
      </w:r>
      <w:proofErr w:type="spellEnd"/>
      <w:r w:rsidRPr="00C27843">
        <w:rPr>
          <w:rFonts w:ascii="Arial" w:eastAsia="Times New Roman" w:hAnsi="Arial" w:cs="Arial"/>
          <w:kern w:val="0"/>
          <w14:ligatures w14:val="none"/>
        </w:rPr>
        <w:t xml:space="preserve"> tool</w:t>
      </w:r>
      <w:r w:rsidR="006A4F7C">
        <w:rPr>
          <w:rFonts w:ascii="Arial" w:eastAsia="Times New Roman" w:hAnsi="Arial" w:cs="Arial"/>
          <w:kern w:val="0"/>
          <w14:ligatures w14:val="none"/>
        </w:rPr>
        <w:t xml:space="preserve"> </w:t>
      </w:r>
      <w:r w:rsidR="006A4F7C">
        <w:rPr>
          <w:rFonts w:ascii="Arial" w:eastAsia="Times New Roman" w:hAnsi="Arial" w:cs="Arial"/>
          <w:kern w:val="0"/>
          <w14:ligatures w14:val="none"/>
        </w:rPr>
        <w:fldChar w:fldCharType="begin" w:fldLock="1"/>
      </w:r>
      <w:r w:rsidR="00224E77">
        <w:rPr>
          <w:rFonts w:ascii="Arial" w:eastAsia="Times New Roman" w:hAnsi="Arial" w:cs="Arial"/>
          <w:kern w:val="0"/>
          <w14:ligatures w14:val="none"/>
        </w:rPr>
        <w:instrText>ADDIN CSL_CITATION {"citationItems":[{"id":"ITEM-1","itemData":{"DOI":"10.1371/journal.pcbi.1006112","ISSN":"15537358","PMID":"29702641","abstract":"A structural-bioinformatics-based computational methodology and framework have been developed for the design of antibodies to targets of interest. RosettaAntibodyDesign (RAbD) samples the diverse sequence, structure, and binding space of an antibody to an antigen in highly customizable protocols for the design of antibodies in a broad range of applications. The program samples antibody sequences and structures by grafting structures from a widely accepted set of the canonical clusters of CDRs (North et al., J. Mol. Biol., 406:228–256, 2011). It then performs sequence design according to amino acid sequence profiles of each cluster, and samples CDR backbones using a flexible-backbone design protocol incorporating cluster-based CDR constraints. Starting from an existing experimental or computationally modeled antigen-antibody structure, RAbD can be used to redesign a single CDR or multiple CDRs with loops of different length, conformation, and sequence. We rigorously benchmarked RAbD on a set of 60 diverse antibody–antigen complexes, using two design strategies—optimizing total Rosetta energy and optimizing interface energy alone. We utilized two novel metrics for measuring success in computational protein design. The design risk ratio (DRR) is equal to the frequency of recovery of native CDR lengths and clusters divided by the frequency of sampling of those features during the Monte Carlo design procedure. Ratios greater than 1.0 indicate that the design process is picking out the native more frequently than expected from their sampled rate. We achieved DRRs for the non-H3 CDRs of between 2.4 and 4.0. The antigen risk ratio (ARR) is the ratio of frequencies of the native amino acid types, CDR lengths, and clusters in the output decoys for simulations performed in the presence and absence of the antigen. For CDRs, we achieved cluster ARRs as high as 2.5 for L1 and 1.5 for H2. For sequence design simulations without CDR grafting, the overall recovery for the native amino acid types for residues that contact the antigen in the native structures was 72% in simulations performed in the presence of the antigen and 48% in simulations performed without the antigen, for an ARR of 1.5. For the non-contacting residues, the ARR was 1.08. This shows that the sequence profiles are able to maintain the amino acid types of these conserved, buried sites, while recovery of the exposed, contacting residues requires the presence of the antigen-antibody interface. We tested …","author":[{"dropping-particle":"","family":"Adolf-Bryfogle","given":"Jared","non-dropping-particle":"","parse-names":false,"suffix":""},{"dropping-particle":"","family":"Kalyuzhniy","given":"Oleks","non-dropping-particle":"","parse-names":false,"suffix":""},{"dropping-particle":"","family":"Kubitz","given":"Michael","non-dropping-particle":"","parse-names":false,"suffix":""},{"dropping-particle":"","family":"Weitzner","given":"Brian D.","non-dropping-particle":"","parse-names":false,"suffix":""},{"dropping-particle":"","family":"Hu","given":"Xiaozhen","non-dropping-particle":"","parse-names":false,"suffix":""},{"dropping-particle":"","family":"Adachi","given":"Yumiko","non-dropping-particle":"","parse-names":false,"suffix":""},{"dropping-particle":"","family":"Schief","given":"William R.","non-dropping-particle":"","parse-names":false,"suffix":""},{"dropping-particle":"","family":"Dunbrack","given":"Roland L.","non-dropping-particle":"","parse-names":false,"suffix":""}],"container-title":"PLoS Computational Biology","id":"ITEM-1","issue":"4","issued":{"date-parts":[["2018"]]},"title":"RosettaAntibodyDesign (RAbD): A general framework for computational antibody design","type":"article-journal","volume":"14"},"uris":["http://www.mendeley.com/documents/?uuid=3bc040af-f4c4-4dbc-92b7-1310de78f958"]}],"mendeley":{"formattedCitation":"[35]","plainTextFormattedCitation":"[35]","previouslyFormattedCitation":"[35]"},"properties":{"noteIndex":0},"schema":"https://github.com/citation-style-language/schema/raw/master/csl-citation.json"}</w:instrText>
      </w:r>
      <w:r w:rsidR="006A4F7C">
        <w:rPr>
          <w:rFonts w:ascii="Arial" w:eastAsia="Times New Roman" w:hAnsi="Arial" w:cs="Arial"/>
          <w:kern w:val="0"/>
          <w14:ligatures w14:val="none"/>
        </w:rPr>
        <w:fldChar w:fldCharType="separate"/>
      </w:r>
      <w:r w:rsidR="006A4F7C" w:rsidRPr="006A4F7C">
        <w:rPr>
          <w:rFonts w:ascii="Arial" w:eastAsia="Times New Roman" w:hAnsi="Arial" w:cs="Arial"/>
          <w:noProof/>
          <w:kern w:val="0"/>
          <w14:ligatures w14:val="none"/>
        </w:rPr>
        <w:t>[35]</w:t>
      </w:r>
      <w:r w:rsidR="006A4F7C">
        <w:rPr>
          <w:rFonts w:ascii="Arial" w:eastAsia="Times New Roman" w:hAnsi="Arial" w:cs="Arial"/>
          <w:kern w:val="0"/>
          <w14:ligatures w14:val="none"/>
        </w:rPr>
        <w:fldChar w:fldCharType="end"/>
      </w:r>
      <w:r w:rsidRPr="00C27843">
        <w:rPr>
          <w:rFonts w:ascii="Arial" w:eastAsia="Times New Roman" w:hAnsi="Arial" w:cs="Arial"/>
          <w:kern w:val="0"/>
          <w14:ligatures w14:val="none"/>
        </w:rPr>
        <w:t>. For every variant, full heavy and light chains sequence embeddings were obtained using ESM-2 8M model</w:t>
      </w:r>
      <w:r w:rsidR="00E45386">
        <w:rPr>
          <w:rFonts w:ascii="Arial" w:eastAsia="Times New Roman" w:hAnsi="Arial" w:cs="Arial"/>
          <w:kern w:val="0"/>
          <w14:ligatures w14:val="none"/>
        </w:rPr>
        <w:t xml:space="preserve"> </w:t>
      </w:r>
      <w:r w:rsidR="00E45386">
        <w:rPr>
          <w:rFonts w:ascii="Arial" w:eastAsia="Times New Roman" w:hAnsi="Arial" w:cs="Arial"/>
          <w:kern w:val="0"/>
          <w14:ligatures w14:val="none"/>
        </w:rPr>
        <w:fldChar w:fldCharType="begin" w:fldLock="1"/>
      </w:r>
      <w:r w:rsidR="00224E77">
        <w:rPr>
          <w:rFonts w:ascii="Arial" w:eastAsia="Times New Roman" w:hAnsi="Arial" w:cs="Arial"/>
          <w:kern w:val="0"/>
          <w14:ligatures w14:val="none"/>
        </w:rPr>
        <w:instrText>ADDIN CSL_CITATION {"citationItems":[{"id":"ITEM-1","itemData":{"DOI":"10.1126/science.ade2574","ISSN":"10959203","PMID":"36927031","abstract":"Recent advances in machine learning have leveraged evolutionary information in multiple sequence alignments to predict protein structure. We demonstrate direct inference of full atomic-level protein structure from primary sequence using a large language model. As language models of protein sequences are scaled up to 15 billion parameters, an atomic-resolution picture of protein structure emerges in the learned representations. This results in an order-of-magnitude acceleration of high-resolution structure prediction, which enables large-scale structural characterization of metagenomic proteins. We apply this capability to construct the ESM Metagenomic Atlas by predicting structures for &gt;617 million metagenomic protein sequences, including &gt;225 million that are predicted with high confidence, which gives a view into the vast breadth and diversity of natural proteins.","author":[{"dropping-particle":"","family":"Lin","given":"Zeming","non-dropping-particle":"","parse-names":false,"suffix":""},{"dropping-particle":"","family":"Akin","given":"Halil","non-dropping-particle":"","parse-names":false,"suffix":""},{"dropping-particle":"","family":"Rao","given":"Roshan","non-dropping-particle":"","parse-names":false,"suffix":""},{"dropping-particle":"","family":"Hie","given":"Brian","non-dropping-particle":"","parse-names":false,"suffix":""},{"dropping-particle":"","family":"Zhu","given":"Zhongkai","non-dropping-particle":"","parse-names":false,"suffix":""},{"dropping-particle":"","family":"Lu","given":"Wenting","non-dropping-particle":"","parse-names":false,"suffix":""},{"dropping-particle":"","family":"Smetanin","given":"Nikita","non-dropping-particle":"","parse-names":false,"suffix":""},{"dropping-particle":"","family":"Verkuil","given":"Robert","non-dropping-particle":"","parse-names":false,"suffix":""},{"dropping-particle":"","family":"Kabeli","given":"Ori","non-dropping-particle":"","parse-names":false,"suffix":""},{"dropping-particle":"","family":"Shmueli","given":"Yaniv","non-dropping-particle":"","parse-names":false,"suffix":""},{"dropping-particle":"","family":"Santos Costa","given":"Allan","non-dropping-particle":"dos","parse-names":false,"suffix":""},{"dropping-particle":"","family":"Fazel-Zarandi","given":"Maryam","non-dropping-particle":"","parse-names":false,"suffix":""},{"dropping-particle":"","family":"Sercu","given":"Tom","non-dropping-particle":"","parse-names":false,"suffix":""},{"dropping-particle":"","family":"Candido","given":"Salvatore","non-dropping-particle":"","parse-names":false,"suffix":""},{"dropping-particle":"","family":"Rives","given":"Alexander","non-dropping-particle":"","parse-names":false,"suffix":""}],"container-title":"Science","id":"ITEM-1","issue":"6637","issued":{"date-parts":[["2023"]]},"page":"1123-1130","title":"Evolutionary-scale prediction of atomic-level protein structure with a language model","type":"article-journal","volume":"379"},"uris":["http://www.mendeley.com/documents/?uuid=77bcbc20-d21a-4c9a-b97f-f596ceca4e97"]}],"mendeley":{"formattedCitation":"[36]","plainTextFormattedCitation":"[36]","previouslyFormattedCitation":"[36]"},"properties":{"noteIndex":0},"schema":"https://github.com/citation-style-language/schema/raw/master/csl-citation.json"}</w:instrText>
      </w:r>
      <w:r w:rsidR="00E45386">
        <w:rPr>
          <w:rFonts w:ascii="Arial" w:eastAsia="Times New Roman" w:hAnsi="Arial" w:cs="Arial"/>
          <w:kern w:val="0"/>
          <w14:ligatures w14:val="none"/>
        </w:rPr>
        <w:fldChar w:fldCharType="separate"/>
      </w:r>
      <w:r w:rsidR="006A4F7C" w:rsidRPr="006A4F7C">
        <w:rPr>
          <w:rFonts w:ascii="Arial" w:eastAsia="Times New Roman" w:hAnsi="Arial" w:cs="Arial"/>
          <w:noProof/>
          <w:kern w:val="0"/>
          <w14:ligatures w14:val="none"/>
        </w:rPr>
        <w:t>[36]</w:t>
      </w:r>
      <w:r w:rsidR="00E45386">
        <w:rPr>
          <w:rFonts w:ascii="Arial" w:eastAsia="Times New Roman" w:hAnsi="Arial" w:cs="Arial"/>
          <w:kern w:val="0"/>
          <w14:ligatures w14:val="none"/>
        </w:rPr>
        <w:fldChar w:fldCharType="end"/>
      </w:r>
      <w:r w:rsidRPr="00C27843">
        <w:rPr>
          <w:rFonts w:ascii="Arial" w:eastAsia="Times New Roman" w:hAnsi="Arial" w:cs="Arial"/>
          <w:kern w:val="0"/>
          <w14:ligatures w14:val="none"/>
        </w:rPr>
        <w:t>. CDR-specific embeddings (H1–H4, L1–L4) were extracted from their corresponding chain full sequence embedding. Cosine distance between variant CDR sequence</w:t>
      </w:r>
      <w:r w:rsidR="00C85C4C">
        <w:rPr>
          <w:rFonts w:ascii="Arial" w:eastAsia="Times New Roman" w:hAnsi="Arial" w:cs="Arial"/>
          <w:kern w:val="0"/>
          <w14:ligatures w14:val="none"/>
        </w:rPr>
        <w:t xml:space="preserve"> embedding</w:t>
      </w:r>
      <w:r w:rsidRPr="00C27843">
        <w:rPr>
          <w:rFonts w:ascii="Arial" w:eastAsia="Times New Roman" w:hAnsi="Arial" w:cs="Arial"/>
          <w:kern w:val="0"/>
          <w14:ligatures w14:val="none"/>
        </w:rPr>
        <w:t xml:space="preserve"> and 23C3 CDR</w:t>
      </w:r>
      <w:r w:rsidR="00C85C4C">
        <w:rPr>
          <w:rFonts w:ascii="Arial" w:eastAsia="Times New Roman" w:hAnsi="Arial" w:cs="Arial"/>
          <w:kern w:val="0"/>
          <w14:ligatures w14:val="none"/>
        </w:rPr>
        <w:t xml:space="preserve"> sequence embedding</w:t>
      </w:r>
      <w:r w:rsidRPr="00C27843">
        <w:rPr>
          <w:rFonts w:ascii="Arial" w:eastAsia="Times New Roman" w:hAnsi="Arial" w:cs="Arial"/>
          <w:kern w:val="0"/>
          <w14:ligatures w14:val="none"/>
        </w:rPr>
        <w:t xml:space="preserve"> was calculated and combined with Rosetta </w:t>
      </w:r>
      <w:proofErr w:type="spellStart"/>
      <w:r w:rsidRPr="00C27843">
        <w:rPr>
          <w:rFonts w:ascii="Arial" w:eastAsia="Times New Roman" w:hAnsi="Arial" w:cs="Arial"/>
          <w:kern w:val="0"/>
          <w14:ligatures w14:val="none"/>
        </w:rPr>
        <w:t>dG_separated</w:t>
      </w:r>
      <w:proofErr w:type="spellEnd"/>
      <w:r w:rsidR="00C85C4C">
        <w:rPr>
          <w:rFonts w:ascii="Arial" w:eastAsia="Times New Roman" w:hAnsi="Arial" w:cs="Arial"/>
          <w:kern w:val="0"/>
          <w14:ligatures w14:val="none"/>
        </w:rPr>
        <w:t xml:space="preserve"> (SPP1-antibody binding free energy) to pick top antibody hits</w:t>
      </w:r>
      <w:r w:rsidRPr="00C27843">
        <w:rPr>
          <w:rFonts w:ascii="Arial" w:eastAsia="Times New Roman" w:hAnsi="Arial" w:cs="Arial"/>
          <w:kern w:val="0"/>
          <w14:ligatures w14:val="none"/>
        </w:rPr>
        <w:t xml:space="preserve">. Variants were visualized with UMAP generated using cosine distance </w:t>
      </w:r>
      <w:r w:rsidRPr="00C27843">
        <w:rPr>
          <w:rFonts w:ascii="Arial" w:eastAsia="Times New Roman" w:hAnsi="Arial" w:cs="Arial"/>
          <w:kern w:val="0"/>
          <w14:ligatures w14:val="none"/>
        </w:rPr>
        <w:lastRenderedPageBreak/>
        <w:t xml:space="preserve">obtained from embeddings. Variant with minimal </w:t>
      </w:r>
      <w:proofErr w:type="spellStart"/>
      <w:r w:rsidRPr="00C27843">
        <w:rPr>
          <w:rFonts w:ascii="Arial" w:eastAsia="Times New Roman" w:hAnsi="Arial" w:cs="Arial"/>
          <w:kern w:val="0"/>
          <w14:ligatures w14:val="none"/>
        </w:rPr>
        <w:t>dG_separated</w:t>
      </w:r>
      <w:proofErr w:type="spellEnd"/>
      <w:r w:rsidRPr="00C27843">
        <w:rPr>
          <w:rFonts w:ascii="Arial" w:eastAsia="Times New Roman" w:hAnsi="Arial" w:cs="Arial"/>
          <w:kern w:val="0"/>
          <w14:ligatures w14:val="none"/>
        </w:rPr>
        <w:t xml:space="preserve"> and minimal embedding distance from 23C3 was selected as the top hit variant. Mutations were mapped onto the</w:t>
      </w:r>
      <w:r w:rsidR="00C85C4C">
        <w:rPr>
          <w:rFonts w:ascii="Arial" w:eastAsia="Times New Roman" w:hAnsi="Arial" w:cs="Arial"/>
          <w:kern w:val="0"/>
          <w14:ligatures w14:val="none"/>
        </w:rPr>
        <w:t xml:space="preserve"> protein</w:t>
      </w:r>
      <w:r w:rsidRPr="00C27843">
        <w:rPr>
          <w:rFonts w:ascii="Arial" w:eastAsia="Times New Roman" w:hAnsi="Arial" w:cs="Arial"/>
          <w:kern w:val="0"/>
          <w14:ligatures w14:val="none"/>
        </w:rPr>
        <w:t xml:space="preserve"> complex </w:t>
      </w:r>
      <w:r w:rsidR="00C85C4C">
        <w:rPr>
          <w:rFonts w:ascii="Arial" w:eastAsia="Times New Roman" w:hAnsi="Arial" w:cs="Arial"/>
          <w:kern w:val="0"/>
          <w14:ligatures w14:val="none"/>
        </w:rPr>
        <w:t>using</w:t>
      </w:r>
      <w:r w:rsidRPr="00C27843">
        <w:rPr>
          <w:rFonts w:ascii="Arial" w:eastAsia="Times New Roman" w:hAnsi="Arial" w:cs="Arial"/>
          <w:kern w:val="0"/>
          <w14:ligatures w14:val="none"/>
        </w:rPr>
        <w:t xml:space="preserve"> </w:t>
      </w:r>
      <w:proofErr w:type="spellStart"/>
      <w:r w:rsidRPr="00C27843">
        <w:rPr>
          <w:rFonts w:ascii="Arial" w:eastAsia="Times New Roman" w:hAnsi="Arial" w:cs="Arial"/>
          <w:kern w:val="0"/>
          <w14:ligatures w14:val="none"/>
        </w:rPr>
        <w:t>PyMOL</w:t>
      </w:r>
      <w:proofErr w:type="spellEnd"/>
      <w:r w:rsidR="00C85C4C">
        <w:rPr>
          <w:rFonts w:ascii="Arial" w:eastAsia="Times New Roman" w:hAnsi="Arial" w:cs="Arial"/>
          <w:kern w:val="0"/>
          <w14:ligatures w14:val="none"/>
        </w:rPr>
        <w:t xml:space="preserve"> </w:t>
      </w:r>
      <w:r w:rsidR="00C85C4C">
        <w:rPr>
          <w:rFonts w:ascii="Arial" w:eastAsia="Times New Roman" w:hAnsi="Arial" w:cs="Arial"/>
          <w:kern w:val="0"/>
          <w14:ligatures w14:val="none"/>
        </w:rPr>
        <w:fldChar w:fldCharType="begin" w:fldLock="1"/>
      </w:r>
      <w:r w:rsidR="00224E77">
        <w:rPr>
          <w:rFonts w:ascii="Arial" w:eastAsia="Times New Roman" w:hAnsi="Arial" w:cs="Arial"/>
          <w:kern w:val="0"/>
          <w14:ligatures w14:val="none"/>
        </w:rPr>
        <w:instrText>ADDIN CSL_CITATION {"citationItems":[{"id":"ITEM-1","itemData":{"abstract":"PyMOL: An Open-Source Molecular Graphics Tool Warren L. DeLano, Ph.\\nD. DeLano Scientific San Carlos, California USA warren@ delanoscientific.\\ncom Introduction PyMOL is a free cross-platform molecular graphics\\nsystem made possible","author":[{"dropping-particle":"","family":"Schrödinger","given":"LLC.","non-dropping-particle":"","parse-names":false,"suffix":""}],"container-title":"Version 2.5.2","id":"ITEM-1","issued":{"date-parts":[["0"]]},"title":"The PyMOL Molecular Graphics","type":"article-journal"},"uris":["http://www.mendeley.com/documents/?uuid=e387b6c0-30e2-4e5d-98f1-388dad5da721"]}],"mendeley":{"formattedCitation":"[37]","plainTextFormattedCitation":"[37]","previouslyFormattedCitation":"[37]"},"properties":{"noteIndex":0},"schema":"https://github.com/citation-style-language/schema/raw/master/csl-citation.json"}</w:instrText>
      </w:r>
      <w:r w:rsidR="00C85C4C">
        <w:rPr>
          <w:rFonts w:ascii="Arial" w:eastAsia="Times New Roman" w:hAnsi="Arial" w:cs="Arial"/>
          <w:kern w:val="0"/>
          <w14:ligatures w14:val="none"/>
        </w:rPr>
        <w:fldChar w:fldCharType="separate"/>
      </w:r>
      <w:r w:rsidR="006A4F7C" w:rsidRPr="006A4F7C">
        <w:rPr>
          <w:rFonts w:ascii="Arial" w:eastAsia="Times New Roman" w:hAnsi="Arial" w:cs="Arial"/>
          <w:noProof/>
          <w:kern w:val="0"/>
          <w14:ligatures w14:val="none"/>
        </w:rPr>
        <w:t>[37]</w:t>
      </w:r>
      <w:r w:rsidR="00C85C4C">
        <w:rPr>
          <w:rFonts w:ascii="Arial" w:eastAsia="Times New Roman" w:hAnsi="Arial" w:cs="Arial"/>
          <w:kern w:val="0"/>
          <w14:ligatures w14:val="none"/>
        </w:rPr>
        <w:fldChar w:fldCharType="end"/>
      </w:r>
      <w:r w:rsidRPr="00C27843">
        <w:rPr>
          <w:rFonts w:ascii="Arial" w:eastAsia="Times New Roman" w:hAnsi="Arial" w:cs="Arial"/>
          <w:kern w:val="0"/>
          <w14:ligatures w14:val="none"/>
        </w:rPr>
        <w:t>.</w:t>
      </w:r>
    </w:p>
    <w:p w14:paraId="242661FD" w14:textId="77777777" w:rsidR="00321650" w:rsidRPr="00C27843" w:rsidRDefault="00321650" w:rsidP="006E6037">
      <w:pPr>
        <w:spacing w:before="100" w:beforeAutospacing="1" w:after="100" w:afterAutospacing="1" w:line="480" w:lineRule="auto"/>
        <w:jc w:val="both"/>
        <w:rPr>
          <w:rFonts w:ascii="Arial" w:eastAsia="Times New Roman" w:hAnsi="Arial" w:cs="Arial"/>
          <w:kern w:val="0"/>
          <w14:ligatures w14:val="none"/>
        </w:rPr>
      </w:pPr>
    </w:p>
    <w:p w14:paraId="11CBB4B5" w14:textId="2C988996" w:rsidR="00107281" w:rsidRPr="00C27843" w:rsidRDefault="00107281" w:rsidP="007F3D16">
      <w:pPr>
        <w:pStyle w:val="NormalWeb"/>
        <w:numPr>
          <w:ilvl w:val="0"/>
          <w:numId w:val="1"/>
        </w:numPr>
        <w:spacing w:line="480" w:lineRule="auto"/>
        <w:jc w:val="both"/>
        <w:rPr>
          <w:rFonts w:ascii="Arial" w:hAnsi="Arial" w:cs="Arial"/>
          <w:b/>
          <w:bCs/>
        </w:rPr>
      </w:pPr>
      <w:r w:rsidRPr="00C27843">
        <w:rPr>
          <w:rFonts w:ascii="Arial" w:hAnsi="Arial" w:cs="Arial"/>
          <w:b/>
          <w:bCs/>
        </w:rPr>
        <w:t>Results and discussion</w:t>
      </w:r>
    </w:p>
    <w:p w14:paraId="39261372" w14:textId="1A6F0981" w:rsidR="00573E02" w:rsidRPr="00C27843" w:rsidRDefault="00573E02" w:rsidP="007F3D16">
      <w:pPr>
        <w:pStyle w:val="NormalWeb"/>
        <w:numPr>
          <w:ilvl w:val="1"/>
          <w:numId w:val="1"/>
        </w:numPr>
        <w:spacing w:line="480" w:lineRule="auto"/>
        <w:jc w:val="both"/>
        <w:rPr>
          <w:rFonts w:ascii="Arial" w:hAnsi="Arial" w:cs="Arial"/>
          <w:b/>
          <w:bCs/>
        </w:rPr>
      </w:pPr>
      <w:r w:rsidRPr="00C27843">
        <w:rPr>
          <w:rFonts w:ascii="Arial" w:hAnsi="Arial" w:cs="Arial"/>
          <w:b/>
          <w:bCs/>
        </w:rPr>
        <w:t>Single</w:t>
      </w:r>
      <w:r w:rsidRPr="00C27843">
        <w:rPr>
          <w:rFonts w:ascii="Cambria Math" w:hAnsi="Cambria Math" w:cs="Cambria Math"/>
          <w:b/>
          <w:bCs/>
        </w:rPr>
        <w:t>‐</w:t>
      </w:r>
      <w:r w:rsidRPr="00C27843">
        <w:rPr>
          <w:rFonts w:ascii="Arial" w:hAnsi="Arial" w:cs="Arial"/>
          <w:b/>
          <w:bCs/>
        </w:rPr>
        <w:t>cell landscape of pediatric HGG reveals a dominant SPP1</w:t>
      </w:r>
      <w:r w:rsidRPr="00C27843">
        <w:rPr>
          <w:rFonts w:ascii="Cambria Math" w:hAnsi="Cambria Math" w:cs="Cambria Math"/>
          <w:b/>
          <w:bCs/>
        </w:rPr>
        <w:t>‐</w:t>
      </w:r>
      <w:r w:rsidRPr="00C27843">
        <w:rPr>
          <w:rFonts w:ascii="Arial" w:hAnsi="Arial" w:cs="Arial"/>
          <w:b/>
          <w:bCs/>
        </w:rPr>
        <w:t xml:space="preserve">expressing TAM </w:t>
      </w:r>
      <w:r w:rsidR="00B16A75" w:rsidRPr="00C27843">
        <w:rPr>
          <w:rFonts w:ascii="Arial" w:hAnsi="Arial" w:cs="Arial"/>
          <w:b/>
          <w:bCs/>
        </w:rPr>
        <w:t>population</w:t>
      </w:r>
    </w:p>
    <w:p w14:paraId="04C4C446" w14:textId="06FB7985" w:rsidR="00573E02" w:rsidRPr="00C27843" w:rsidRDefault="00573E02" w:rsidP="001505B5">
      <w:pPr>
        <w:pStyle w:val="NormalWeb"/>
        <w:spacing w:line="480" w:lineRule="auto"/>
        <w:jc w:val="both"/>
        <w:rPr>
          <w:rFonts w:ascii="Arial" w:hAnsi="Arial" w:cs="Arial"/>
        </w:rPr>
      </w:pPr>
      <w:r w:rsidRPr="00C27843">
        <w:rPr>
          <w:rFonts w:ascii="Arial" w:hAnsi="Arial" w:cs="Arial"/>
        </w:rPr>
        <w:t>To define the cellular composition of the pediatric HGG microenvironment</w:t>
      </w:r>
      <w:r w:rsidR="00306C97">
        <w:rPr>
          <w:rFonts w:ascii="Arial" w:hAnsi="Arial" w:cs="Arial"/>
        </w:rPr>
        <w:t>, u</w:t>
      </w:r>
      <w:r w:rsidRPr="00C27843">
        <w:rPr>
          <w:rFonts w:ascii="Arial" w:hAnsi="Arial" w:cs="Arial"/>
        </w:rPr>
        <w:t>nsupervised clustering and UMAP projection</w:t>
      </w:r>
      <w:r w:rsidR="00306C97">
        <w:rPr>
          <w:rFonts w:ascii="Arial" w:hAnsi="Arial" w:cs="Arial"/>
        </w:rPr>
        <w:t xml:space="preserve"> was applied on single cell RNA-seq data, leading to</w:t>
      </w:r>
      <w:r w:rsidRPr="00C27843">
        <w:rPr>
          <w:rFonts w:ascii="Arial" w:hAnsi="Arial" w:cs="Arial"/>
        </w:rPr>
        <w:t xml:space="preserve"> identified </w:t>
      </w:r>
      <w:r w:rsidR="00306C97">
        <w:rPr>
          <w:rFonts w:ascii="Arial" w:hAnsi="Arial" w:cs="Arial"/>
        </w:rPr>
        <w:t>ten</w:t>
      </w:r>
      <w:r w:rsidRPr="00C27843">
        <w:rPr>
          <w:rFonts w:ascii="Arial" w:hAnsi="Arial" w:cs="Arial"/>
        </w:rPr>
        <w:t xml:space="preserve"> major cell populations</w:t>
      </w:r>
      <w:r w:rsidR="00306C97">
        <w:rPr>
          <w:rFonts w:ascii="Arial" w:hAnsi="Arial" w:cs="Arial"/>
        </w:rPr>
        <w:t xml:space="preserve"> </w:t>
      </w:r>
      <w:r w:rsidRPr="00C27843">
        <w:rPr>
          <w:rFonts w:ascii="Arial" w:hAnsi="Arial" w:cs="Arial"/>
        </w:rPr>
        <w:t>(Fig. 1a), including malignant glial</w:t>
      </w:r>
      <w:r w:rsidRPr="00C27843">
        <w:rPr>
          <w:rFonts w:ascii="Cambria Math" w:hAnsi="Cambria Math" w:cs="Cambria Math"/>
        </w:rPr>
        <w:t>‐</w:t>
      </w:r>
      <w:r w:rsidRPr="00C27843">
        <w:rPr>
          <w:rFonts w:ascii="Arial" w:hAnsi="Arial" w:cs="Arial"/>
        </w:rPr>
        <w:t>lineage states (MES-like, MES-AC-like, MES-AC-like Cycling, MES-APC-like, OPC-like), lymphoid cells (T cells, NK cells, Naïve B), and myeloid cells segregating into two macrophage subsets (MGD Macrophage, MGD TAM) plus a Microglia</w:t>
      </w:r>
      <w:r w:rsidRPr="00C27843">
        <w:rPr>
          <w:rFonts w:ascii="Cambria Math" w:hAnsi="Cambria Math" w:cs="Cambria Math"/>
        </w:rPr>
        <w:t>‐</w:t>
      </w:r>
      <w:r w:rsidRPr="00C27843">
        <w:rPr>
          <w:rFonts w:ascii="Arial" w:hAnsi="Arial" w:cs="Arial"/>
        </w:rPr>
        <w:t>derived TAM cluster (MD Macrophage). A small “Undetermined” cluster</w:t>
      </w:r>
      <w:r w:rsidR="00306C97">
        <w:rPr>
          <w:rFonts w:ascii="Arial" w:hAnsi="Arial" w:cs="Arial"/>
        </w:rPr>
        <w:t xml:space="preserve"> did not express known canonical markers and may</w:t>
      </w:r>
      <w:r w:rsidRPr="00C27843">
        <w:rPr>
          <w:rFonts w:ascii="Arial" w:hAnsi="Arial" w:cs="Arial"/>
        </w:rPr>
        <w:t xml:space="preserve"> likely represents rare stromal elements.</w:t>
      </w:r>
    </w:p>
    <w:p w14:paraId="727AF4F7" w14:textId="3C778724" w:rsidR="00573E02" w:rsidRPr="00C27843" w:rsidRDefault="00573E02" w:rsidP="007F3D16">
      <w:pPr>
        <w:pStyle w:val="NormalWeb"/>
        <w:numPr>
          <w:ilvl w:val="1"/>
          <w:numId w:val="1"/>
        </w:numPr>
        <w:spacing w:line="480" w:lineRule="auto"/>
        <w:jc w:val="both"/>
        <w:rPr>
          <w:rFonts w:ascii="Arial" w:hAnsi="Arial" w:cs="Arial"/>
          <w:b/>
          <w:bCs/>
        </w:rPr>
      </w:pPr>
      <w:r w:rsidRPr="00C27843">
        <w:rPr>
          <w:rFonts w:ascii="Arial" w:hAnsi="Arial" w:cs="Arial"/>
          <w:b/>
          <w:bCs/>
        </w:rPr>
        <w:t xml:space="preserve">Genomic validation of malignant versus immune clusters by </w:t>
      </w:r>
      <w:proofErr w:type="spellStart"/>
      <w:r w:rsidRPr="00C27843">
        <w:rPr>
          <w:rFonts w:ascii="Arial" w:hAnsi="Arial" w:cs="Arial"/>
          <w:b/>
          <w:bCs/>
        </w:rPr>
        <w:t>inferCNV</w:t>
      </w:r>
      <w:proofErr w:type="spellEnd"/>
    </w:p>
    <w:p w14:paraId="67349C6B" w14:textId="3A80EAA0" w:rsidR="003B6A81" w:rsidRPr="00C27843" w:rsidRDefault="00E20055" w:rsidP="001505B5">
      <w:pPr>
        <w:pStyle w:val="NormalWeb"/>
        <w:spacing w:line="480" w:lineRule="auto"/>
        <w:jc w:val="both"/>
        <w:rPr>
          <w:rFonts w:ascii="Arial" w:hAnsi="Arial" w:cs="Arial"/>
        </w:rPr>
      </w:pPr>
      <w:proofErr w:type="spellStart"/>
      <w:r>
        <w:rPr>
          <w:rFonts w:ascii="Arial" w:hAnsi="Arial" w:cs="Arial"/>
        </w:rPr>
        <w:t>I</w:t>
      </w:r>
      <w:r w:rsidR="00573E02" w:rsidRPr="00C27843">
        <w:rPr>
          <w:rFonts w:ascii="Arial" w:hAnsi="Arial" w:cs="Arial"/>
        </w:rPr>
        <w:t>nferCNV</w:t>
      </w:r>
      <w:proofErr w:type="spellEnd"/>
      <w:r w:rsidR="00573E02" w:rsidRPr="00C27843">
        <w:rPr>
          <w:rFonts w:ascii="Arial" w:hAnsi="Arial" w:cs="Arial"/>
        </w:rPr>
        <w:t xml:space="preserve"> to detect large-scale chromosomal copy</w:t>
      </w:r>
      <w:r w:rsidR="00573E02" w:rsidRPr="00C27843">
        <w:rPr>
          <w:rFonts w:ascii="Cambria Math" w:hAnsi="Cambria Math" w:cs="Cambria Math"/>
        </w:rPr>
        <w:t>‐</w:t>
      </w:r>
      <w:r w:rsidR="00573E02" w:rsidRPr="00C27843">
        <w:rPr>
          <w:rFonts w:ascii="Arial" w:hAnsi="Arial" w:cs="Arial"/>
        </w:rPr>
        <w:t>number alterations at single</w:t>
      </w:r>
      <w:r w:rsidR="00573E02" w:rsidRPr="00C27843">
        <w:rPr>
          <w:rFonts w:ascii="Cambria Math" w:hAnsi="Cambria Math" w:cs="Cambria Math"/>
        </w:rPr>
        <w:t>‐</w:t>
      </w:r>
      <w:r w:rsidR="00573E02" w:rsidRPr="00C27843">
        <w:rPr>
          <w:rFonts w:ascii="Arial" w:hAnsi="Arial" w:cs="Arial"/>
        </w:rPr>
        <w:t xml:space="preserve">cell resolution, using T cells, NK cells, and Naïve B cells as a diploid reference. The resulting CNV heatmap (Fig. 1b) revealed that all malignant glial clusters display characteristic </w:t>
      </w:r>
      <w:r w:rsidR="00426A80">
        <w:rPr>
          <w:rFonts w:ascii="Arial" w:hAnsi="Arial" w:cs="Arial"/>
        </w:rPr>
        <w:t>aberration</w:t>
      </w:r>
      <w:r>
        <w:rPr>
          <w:rFonts w:ascii="Arial" w:hAnsi="Arial" w:cs="Arial"/>
        </w:rPr>
        <w:t>-</w:t>
      </w:r>
      <w:r w:rsidR="00573E02" w:rsidRPr="00C27843">
        <w:rPr>
          <w:rFonts w:ascii="Arial" w:hAnsi="Arial" w:cs="Arial"/>
        </w:rPr>
        <w:t>such as chromosome 7 gain</w:t>
      </w:r>
      <w:r w:rsidR="00426A80">
        <w:rPr>
          <w:rFonts w:ascii="Arial" w:hAnsi="Arial" w:cs="Arial"/>
        </w:rPr>
        <w:t xml:space="preserve"> </w:t>
      </w:r>
      <w:r w:rsidR="00426A80">
        <w:rPr>
          <w:rFonts w:ascii="Arial" w:hAnsi="Arial" w:cs="Arial"/>
        </w:rPr>
        <w:fldChar w:fldCharType="begin" w:fldLock="1"/>
      </w:r>
      <w:r w:rsidR="00224E77">
        <w:rPr>
          <w:rFonts w:ascii="Arial" w:hAnsi="Arial" w:cs="Arial"/>
        </w:rPr>
        <w:instrText>ADDIN CSL_CITATION {"citationItems":[{"id":"ITEM-1","itemData":{"ISBN":"1097-4164 (Electronic)","ISSN":"0732183X","PMID":"25533843","abstract":"Heterochromatin is a barrier to DNA repair that correlates strongly with elevated somatic mutation in cancer. CHD class II nucleosome remodeling activity (specifically CHD3.1) retained by KAP-1 increases heterochromatin compaction and impedes DNA double-strand break (DSB) repair requiring Artemis. This obstruction is alleviated by chromatin relaxation via ATM-dependent KAP-1S824 phosphorylation (pKAP-1) and CHD3.1 dispersal from heterochromatic DSBs; however, how heterochromatin compaction is actually adjusted after CHD3.1 dispersal is unknown. In this paper, we demonstrate that Artemis-dependent DSB repair in heterochromatin requires ISWI (imitation switch)-class ACF1-SNF2H nucleosome remodeling. Compacted chromatin generated by CHD3.1 after DNA replication necessitates ACF1-SNF2H-mediated relaxation for DSB repair. ACF1-SNF2H requires RNF20 to bind heterochromatic DSBs, underlies RNF20-mediated chromatin relaxation, and functions downstream of pKAP-1-mediated CHD3.1 dispersal to enable DSB repair. CHD3.1 and ACF1-SNF2H display counteractive activities but similar histone affinities (via the plant homeodomains of CHD3.1 and ACF1), which we suggest necessitates a two-step dispersal and recruitment system regulating these opposing chromatin remodeling activities during DSB repair.","author":[{"dropping-particle":"","family":"Goodarzi","given":"Aaron A.","non-dropping-particle":"","parse-names":false,"suffix":""},{"dropping-particle":"","family":"Noon","given":"Angela T.","non-dropping-particle":"","parse-names":false,"suffix":""},{"dropping-particle":"","family":"Deckbar","given":"Dorothee","non-dropping-particle":"","parse-names":false,"suffix":""},{"dropping-particle":"","family":"Ziv","given":"Yael","non-dropping-particle":"","parse-names":false,"suffix":""},{"dropping-particle":"","family":"Shiloh","given":"Yosef","non-dropping-particle":"","parse-names":false,"suffix":""},{"dropping-particle":"","family":"Löbrich","given":"Markus","non-dropping-particle":"","parse-names":false,"suffix":""},{"dropping-particle":"","family":"Jeggo","given":"Penny A.","non-dropping-particle":"","parse-names":false,"suffix":""},{"dropping-particle":"","family":"Klement","given":"Karolin","non-dropping-particle":"","parse-names":false,"suffix":""},{"dropping-particle":"","family":"Luijsterburg","given":"Martijn S.","non-dropping-particle":"","parse-names":false,"suffix":""},{"dropping-particle":"","family":"Pinder","given":"Jordan B.","non-dropping-particle":"","parse-names":false,"suffix":""},{"dropping-particle":"","family":"Cena","given":"Chad S.","non-dropping-particle":"","parse-names":false,"suffix":""},{"dropping-particle":"","family":"Nero","given":"Victor","non-dropping-particle":"Del","parse-names":false,"suffix":""},{"dropping-particle":"","family":"Wintersinger","given":"Christopher M.","non-dropping-particle":"","parse-names":false,"suffix":""},{"dropping-particle":"","family":"Dellaire","given":"Graham","non-dropping-particle":"","parse-names":false,"suffix":""},{"dropping-particle":"","family":"Attikum","given":"Haico","non-dropping-particle":"van","parse-names":false,"suffix":""},{"dropping-particle":"","family":"Goodarzi","given":"Aaron A.","non-dropping-particle":"","parse-names":false,"suffix":""},{"dropping-particle":"","family":"Paugh","given":"Barbara S.","non-dropping-particle":"","parse-names":false,"suffix":""},{"dropping-particle":"","family":"Qu","given":"Chunxu","non-dropping-particle":"","parse-names":false,"suffix":""},{"dropping-particle":"","family":"Jones","given":"Chris","non-dropping-particle":"","parse-names":false,"suffix":""},{"dropping-particle":"","family":"Liu","given":"Zhaoli","non-dropping-particle":"","parse-names":false,"suffix":""},{"dropping-particle":"","family":"Adamowicz-Brice","given":"Martyna","non-dropping-particle":"","parse-names":false,"suffix":""},{"dropping-particle":"","family":"Zhang","given":"Junyuan","non-dropping-particle":"","parse-names":false,"suffix":""},{"dropping-particle":"","family":"Bax","given":"Dorine A.","non-dropping-particle":"","parse-names":false,"suffix":""},{"dropping-particle":"","family":"Coyle","given":"Beth","non-dropping-particle":"","parse-names":false,"suffix":""},{"dropping-particle":"","family":"Barrow","given":"Jennifer","non-dropping-particle":"","parse-names":false,"suffix":""},{"dropping-particle":"","family":"Hargrave","given":"Darren","non-dropping-particle":"","parse-names":false,"suffix":""},{"dropping-particle":"","family":"Lowe","given":"James","non-dropping-particle":"","parse-names":false,"suffix":""},{"dropping-particle":"","family":"Gajjar","given":"Amar","non-dropping-particle":"","parse-names":false,"suffix":""},{"dropping-particle":"","family":"Zhao","given":"Wei","non-dropping-particle":"","parse-names":false,"suffix":""},{"dropping-particle":"","family":"Broniscer","given":"Alberto","non-dropping-particle":"","parse-names":false,"suffix":""},{"dropping-particle":"","family":"Ellison","given":"David W.","non-dropping-particle":"","parse-names":false,"suffix":""},{"dropping-particle":"","family":"Grundy","given":"Richard G.","non-dropping-particle":"","parse-names":false,"suffix":""},{"dropping-particle":"","family":"Baker","given":"Suzanne J.","non-dropping-particle":"","parse-names":false,"suffix":""},{"dropping-particle":"","family":"Dietrich","given":"Joerg","non-dropping-particle":"","parse-names":false,"suffix":""},{"dropping-particle":"","family":"Han","given":"Ruolan","non-dropping-particle":"","parse-names":false,"suffix":""},{"dropping-particle":"","family":"Yang","given":"Yin","non-dropping-particle":"","parse-names":false,"suffix":""},{"dropping-particle":"","family":"Mayer-Pröschel","given":"Margot","non-dropping-particle":"","parse-names":false,"suffix":""},{"dropping-particle":"","family":"Noble","given":"Mark","non-dropping-particle":"","parse-names":false,"suffix":""}],"container-title":"Journal of Cell Biology","id":"ITEM-1","issue":"6","issued":{"date-parts":[["2014"]]},"page":"22","title":"Integrated molecular genetic profiling of pediatric high-grade gliomas reveals key differences with the adult disease","type":"article-journal","volume":"5"},"uris":["http://www.mendeley.com/documents/?uuid=317b3f31-f64d-4415-ac94-eb387c816f36"]}],"mendeley":{"formattedCitation":"[38]","plainTextFormattedCitation":"[38]","previouslyFormattedCitation":"[38]"},"properties":{"noteIndex":0},"schema":"https://github.com/citation-style-language/schema/raw/master/csl-citation.json"}</w:instrText>
      </w:r>
      <w:r w:rsidR="00426A80">
        <w:rPr>
          <w:rFonts w:ascii="Arial" w:hAnsi="Arial" w:cs="Arial"/>
        </w:rPr>
        <w:fldChar w:fldCharType="separate"/>
      </w:r>
      <w:r w:rsidR="006A4F7C" w:rsidRPr="006A4F7C">
        <w:rPr>
          <w:rFonts w:ascii="Arial" w:hAnsi="Arial" w:cs="Arial"/>
          <w:noProof/>
        </w:rPr>
        <w:t>[38]</w:t>
      </w:r>
      <w:r w:rsidR="00426A80">
        <w:rPr>
          <w:rFonts w:ascii="Arial" w:hAnsi="Arial" w:cs="Arial"/>
        </w:rPr>
        <w:fldChar w:fldCharType="end"/>
      </w:r>
      <w:r w:rsidR="00426A80">
        <w:rPr>
          <w:rFonts w:ascii="Arial" w:hAnsi="Arial" w:cs="Arial"/>
        </w:rPr>
        <w:t xml:space="preserve">, as well as chromosome 1, 6, and 13 loss </w:t>
      </w:r>
      <w:r w:rsidR="00426A80">
        <w:rPr>
          <w:rFonts w:ascii="Arial" w:hAnsi="Arial" w:cs="Arial"/>
        </w:rPr>
        <w:fldChar w:fldCharType="begin" w:fldLock="1"/>
      </w:r>
      <w:r w:rsidR="00224E77">
        <w:rPr>
          <w:rFonts w:ascii="Arial" w:hAnsi="Arial" w:cs="Arial"/>
        </w:rPr>
        <w:instrText>ADDIN CSL_CITATION {"citationItems":[{"id":"ITEM-1","itemData":{"ISSN":"21566976","PMID":"24959384","abstract":"Glioblastoma (GBM) is a very aggressive and lethal brain tumor with poor prognosis. Despite new treatment strategies, patients' median survival is still less than 1 year in most cases. Few studies have focused exclusively on this disease in children and most of our understanding of the disease process and its clinical outcome has come from studies on malignant gliomas in childhood, combining children with the diagnosis of GBM with other pediatric patients harboring high grade malignant tumors other than GBM. In this study we investigated, using array-CGH platforms, children (median age of 9 years) affected by GBM (WHO-grade IV). We identified recurrent Copy Number Alterations demonstrating that different chromosome regions are involved, in various combinations. These observations suggest a condition of strong genomic instability. Since cancer is an acquired disease and inherited factors play a significant role, we compared for the first time the constitutional Copy Number Variations with the Copy Number Alterations found in tumor biopsy. We speculate that genes included in the recurrent 9p21.3 and 16p13.3 deletions and 1q32.1-q44 duplication play a crucial role for tumorigenesis and/or progression. In particular we suggest that the A2BP1 gene (16p13.3) is one possible culprit of the disease. Given the rarity of the disease, the poor quality and quantity of bioptic material and the scarcity of data in the literature, our findings may better elucidate the genomic background of these tumors. The recognition of candidate genes underlying this disease could then improve treatment strategies for this devastating tumor.","author":[{"dropping-particle":"","family":"Giunti","given":"Laura","non-dropping-particle":"","parse-names":false,"suffix":""},{"dropping-particle":"","family":"Pantaleo","given":"Marilena","non-dropping-particle":"","parse-names":false,"suffix":""},{"dropping-particle":"","family":"Sardi","given":"Iacopo","non-dropping-particle":"","parse-names":false,"suffix":""},{"dropping-particle":"","family":"Provenzano","given":"Aldesia","non-dropping-particle":"","parse-names":false,"suffix":""},{"dropping-particle":"","family":"Magi","given":"Alberto","non-dropping-particle":"","parse-names":false,"suffix":""},{"dropping-particle":"","family":"Cardellicchio","given":"Stefania","non-dropping-particle":"","parse-names":false,"suffix":""},{"dropping-particle":"","family":"Castiglione","given":"Francesca","non-dropping-particle":"","parse-names":false,"suffix":""},{"dropping-particle":"","family":"Tattini","given":"Lorenzo","non-dropping-particle":"","parse-names":false,"suffix":""},{"dropping-particle":"","family":"Novara","given":"Francesca","non-dropping-particle":"","parse-names":false,"suffix":""},{"dropping-particle":"","family":"Buccoliero","given":"Anna Maria","non-dropping-particle":"","parse-names":false,"suffix":""},{"dropping-particle":"","family":"Martino","given":"Maurizio","non-dropping-particle":"de","parse-names":false,"suffix":""},{"dropping-particle":"","family":"Genitori","given":"Lorenzo","non-dropping-particle":"","parse-names":false,"suffix":""},{"dropping-particle":"","family":"Zuffardi","given":"Orsetta","non-dropping-particle":"","parse-names":false,"suffix":""},{"dropping-particle":"","family":"Giglio","given":"Sabrina","non-dropping-particle":"","parse-names":false,"suffix":""}],"container-title":"American Journal of Cancer Research","id":"ITEM-1","issue":"3","issued":{"date-parts":[["2014"]]},"page":"293-303","title":"Genome-wide copy number analysis in pediatric glioblastoma multiforme","type":"article-journal","volume":"4"},"uris":["http://www.mendeley.com/documents/?uuid=b374c800-cb19-4357-9150-0f43e87243c1"]},{"id":"ITEM-2","itemData":{"DOI":"10.1093/neuonc/nop001","ISSN":"15228517","PMID":"20150382","abstract":"Available data on genetic events in pediatric grade IV astrocytomas (glioblastoma [pGBM]) are scarce. This has traditionally been a major impediment in understanding the pathogenesis of this tumor and in developing ways for more effective management. Our aim is to chart DNA copy number aberrations (CNAs) and get insight into genetic pathways involved in pGBM. Using the Illumina Infinium Human-1 bead-chip-array (100K single-nucleotide polymorphisms [SNPs]), we genotyped 18 pediatric and 6 adult GBMs. Results were compared to BAC-array profiles harvested on 16 of the same pGBM, to an independent data set of 9 pediatric high-grade astrocytomas (HGAs) analyzed on Affymetrix 250K-SNP arrays, and to existing data sets on HGAs. CNAs were additionally validated by realtime qPCR in a set of genes in pGBM. Our results identify with nonrandom clustering of CNAs in several novel, previously not reported, genomic regions, suggesting that alterations in tumor suppressors and genes involved in the regulation of RNA processing and the cell cycle are major events in the pathogenesis of pGBM. Most regions were distinct from CNAs in aGBMs and show an unexpectedly low frequency of genetic amplification and homozygous deletions and a high frequency of loss of heterozygosity for a high-grade I rapidly dividing tumor. This first, complete, high-resolution profiling of the tumor cell genome fills an important gap in studies on pGBM. It ultimately guides the mapping of oncogenic networks unique to pGBM, identification of the related therapeutic predictors and targets, and development of more effective therapies. It further shows that, despite commonalities in a few CNAs, pGBM and aGBMs are two different diseases. © The Author(s) 2010.","author":[{"dropping-particle":"","family":"Qu","given":"Hui Qi","non-dropping-particle":"","parse-names":false,"suffix":""},{"dropping-particle":"","family":"Jacob","given":"Karine","non-dropping-particle":"","parse-names":false,"suffix":""},{"dropping-particle":"","family":"Fatet","given":"Sarah","non-dropping-particle":"","parse-names":false,"suffix":""},{"dropping-particle":"","family":"Ge","given":"Bing","non-dropping-particle":"","parse-names":false,"suffix":""},{"dropping-particle":"","family":"Barnett","given":"David","non-dropping-particle":"","parse-names":false,"suffix":""},{"dropping-particle":"","family":"Delattre","given":"Olivier","non-dropping-particle":"","parse-names":false,"suffix":""},{"dropping-particle":"","family":"Faury","given":"Damien","non-dropping-particle":"","parse-names":false,"suffix":""},{"dropping-particle":"","family":"Montpetit","given":"Alexandre","non-dropping-particle":"","parse-names":false,"suffix":""},{"dropping-particle":"","family":"Solomon","given":"Lauren","non-dropping-particle":"","parse-names":false,"suffix":""},{"dropping-particle":"","family":"Hauser","given":"Peter","non-dropping-particle":"","parse-names":false,"suffix":""},{"dropping-particle":"","family":"Garami","given":"Miklos","non-dropping-particle":"","parse-names":false,"suffix":""},{"dropping-particle":"","family":"Bognar","given":"Laszlo","non-dropping-particle":"","parse-names":false,"suffix":""},{"dropping-particle":"","family":"Hansely","given":"Zoltan","non-dropping-particle":"","parse-names":false,"suffix":""},{"dropping-particle":"","family":"Mio","given":"Robert","non-dropping-particle":"","parse-names":false,"suffix":""},{"dropping-particle":"","family":"Farmer","given":"Jean Pierre","non-dropping-particle":"","parse-names":false,"suffix":""},{"dropping-particle":"","family":"Albrecht","given":"Steffen","non-dropping-particle":"","parse-names":false,"suffix":""},{"dropping-particle":"","family":"Polychronakos","given":"Constantin","non-dropping-particle":"","parse-names":false,"suffix":""},{"dropping-particle":"","family":"Hawkins","given":"Cynthia","non-dropping-particle":"","parse-names":false,"suffix":""},{"dropping-particle":"","family":"Jabado","given":"Nada","non-dropping-particle":"","parse-names":false,"suffix":""}],"container-title":"Neuro-Oncology","id":"ITEM-2","issue":"2","issued":{"date-parts":[["2010"]]},"page":"153-163","title":"Genome-wide profiling using single-nucleotide polymorphism arrays identifies novel chromosomal imbalances in pediatric glioblastomas","type":"article-journal","volume":"12"},"uris":["http://www.mendeley.com/documents/?uuid=a827eb50-5c7b-411d-bbbf-807112b2a5b0"]}],"mendeley":{"formattedCitation":"[39,40]","plainTextFormattedCitation":"[39,40]","previouslyFormattedCitation":"[39,40]"},"properties":{"noteIndex":0},"schema":"https://github.com/citation-style-language/schema/raw/master/csl-citation.json"}</w:instrText>
      </w:r>
      <w:r w:rsidR="00426A80">
        <w:rPr>
          <w:rFonts w:ascii="Arial" w:hAnsi="Arial" w:cs="Arial"/>
        </w:rPr>
        <w:fldChar w:fldCharType="separate"/>
      </w:r>
      <w:r w:rsidR="006A4F7C" w:rsidRPr="006A4F7C">
        <w:rPr>
          <w:rFonts w:ascii="Arial" w:hAnsi="Arial" w:cs="Arial"/>
          <w:noProof/>
        </w:rPr>
        <w:t>[39,40]</w:t>
      </w:r>
      <w:r w:rsidR="00426A80">
        <w:rPr>
          <w:rFonts w:ascii="Arial" w:hAnsi="Arial" w:cs="Arial"/>
        </w:rPr>
        <w:fldChar w:fldCharType="end"/>
      </w:r>
      <w:r w:rsidR="00426A80">
        <w:rPr>
          <w:rFonts w:ascii="Arial" w:hAnsi="Arial" w:cs="Arial"/>
        </w:rPr>
        <w:t xml:space="preserve"> - </w:t>
      </w:r>
      <w:r w:rsidR="00573E02" w:rsidRPr="00C27843">
        <w:rPr>
          <w:rFonts w:ascii="Arial" w:hAnsi="Arial" w:cs="Arial"/>
        </w:rPr>
        <w:t xml:space="preserve">while immune clusters show flat profiles consistent with a normal karyotype. </w:t>
      </w:r>
    </w:p>
    <w:p w14:paraId="40AC2F14" w14:textId="3DC0619C" w:rsidR="001D7AE5" w:rsidRPr="00C27843" w:rsidRDefault="001D7AE5" w:rsidP="00F32B7A">
      <w:pPr>
        <w:pStyle w:val="NormalWeb"/>
        <w:numPr>
          <w:ilvl w:val="1"/>
          <w:numId w:val="1"/>
        </w:numPr>
        <w:spacing w:line="480" w:lineRule="auto"/>
        <w:jc w:val="both"/>
        <w:rPr>
          <w:rFonts w:ascii="Arial" w:hAnsi="Arial" w:cs="Arial"/>
          <w:b/>
          <w:bCs/>
        </w:rPr>
      </w:pPr>
      <w:r w:rsidRPr="00C27843">
        <w:rPr>
          <w:rFonts w:ascii="Arial" w:hAnsi="Arial" w:cs="Arial"/>
          <w:b/>
          <w:bCs/>
        </w:rPr>
        <w:lastRenderedPageBreak/>
        <w:t>Gene set enrichment analysis highlights functionally distinct pathway programs in immune and tumor cell types</w:t>
      </w:r>
    </w:p>
    <w:p w14:paraId="1E6D2A13" w14:textId="750844F9" w:rsidR="00A703DF" w:rsidRPr="00C27843" w:rsidRDefault="00555862" w:rsidP="001505B5">
      <w:pPr>
        <w:pStyle w:val="NormalWeb"/>
        <w:spacing w:line="480" w:lineRule="auto"/>
        <w:jc w:val="both"/>
        <w:rPr>
          <w:rFonts w:ascii="Arial" w:hAnsi="Arial" w:cs="Arial"/>
        </w:rPr>
      </w:pPr>
      <w:r>
        <w:rPr>
          <w:rFonts w:ascii="Arial" w:hAnsi="Arial" w:cs="Arial"/>
        </w:rPr>
        <w:t>S</w:t>
      </w:r>
      <w:r w:rsidR="00DE524F" w:rsidRPr="00C27843">
        <w:rPr>
          <w:rFonts w:ascii="Arial" w:hAnsi="Arial" w:cs="Arial"/>
        </w:rPr>
        <w:t>ingle cell clusters were annotated with cell type</w:t>
      </w:r>
      <w:r>
        <w:rPr>
          <w:rFonts w:ascii="Arial" w:hAnsi="Arial" w:cs="Arial"/>
        </w:rPr>
        <w:t xml:space="preserve"> label</w:t>
      </w:r>
      <w:r w:rsidR="00DE524F" w:rsidRPr="00C27843">
        <w:rPr>
          <w:rFonts w:ascii="Arial" w:hAnsi="Arial" w:cs="Arial"/>
        </w:rPr>
        <w:t xml:space="preserve"> using their</w:t>
      </w:r>
      <w:r>
        <w:rPr>
          <w:rFonts w:ascii="Arial" w:hAnsi="Arial" w:cs="Arial"/>
        </w:rPr>
        <w:t xml:space="preserve"> corresponding</w:t>
      </w:r>
      <w:r w:rsidR="00DE524F" w:rsidRPr="00C27843">
        <w:rPr>
          <w:rFonts w:ascii="Arial" w:hAnsi="Arial" w:cs="Arial"/>
        </w:rPr>
        <w:t xml:space="preserve"> canonical gene expression markers </w:t>
      </w:r>
      <w:r w:rsidR="00002DC9" w:rsidRPr="00C27843">
        <w:rPr>
          <w:rFonts w:ascii="Arial" w:hAnsi="Arial" w:cs="Arial"/>
        </w:rPr>
        <w:t>(</w:t>
      </w:r>
      <w:r w:rsidR="00DE524F" w:rsidRPr="00C27843">
        <w:rPr>
          <w:rFonts w:ascii="Arial" w:hAnsi="Arial" w:cs="Arial"/>
        </w:rPr>
        <w:t>Fig 1c</w:t>
      </w:r>
      <w:r w:rsidR="00002DC9" w:rsidRPr="00C27843">
        <w:rPr>
          <w:rFonts w:ascii="Arial" w:hAnsi="Arial" w:cs="Arial"/>
        </w:rPr>
        <w:t>)</w:t>
      </w:r>
      <w:r w:rsidR="00DE524F" w:rsidRPr="00C27843">
        <w:rPr>
          <w:rFonts w:ascii="Arial" w:hAnsi="Arial" w:cs="Arial"/>
        </w:rPr>
        <w:t>.</w:t>
      </w:r>
      <w:r>
        <w:rPr>
          <w:rFonts w:ascii="Arial" w:hAnsi="Arial" w:cs="Arial"/>
        </w:rPr>
        <w:t xml:space="preserve"> Gene set enrichment analysis (GSEA) results show</w:t>
      </w:r>
      <w:r w:rsidR="001D7AE5" w:rsidRPr="00C27843">
        <w:rPr>
          <w:rFonts w:ascii="Arial" w:hAnsi="Arial" w:cs="Arial"/>
        </w:rPr>
        <w:t xml:space="preserve"> strong enrichment for the T cell receptor complex, MHC class II protein complex, and immunological synapse</w:t>
      </w:r>
      <w:r>
        <w:rPr>
          <w:rFonts w:ascii="Arial" w:hAnsi="Arial" w:cs="Arial"/>
        </w:rPr>
        <w:t xml:space="preserve"> in T cells (Fig. 1d)</w:t>
      </w:r>
      <w:r w:rsidR="001D7AE5" w:rsidRPr="00C27843">
        <w:rPr>
          <w:rFonts w:ascii="Arial" w:hAnsi="Arial" w:cs="Arial"/>
        </w:rPr>
        <w:t xml:space="preserve">, consistent with an antigen-experienced, though likely restrained, T cell state within the glioma TME. </w:t>
      </w:r>
      <w:r w:rsidR="00A703DF" w:rsidRPr="00C27843">
        <w:rPr>
          <w:rFonts w:ascii="Arial" w:hAnsi="Arial" w:cs="Arial"/>
        </w:rPr>
        <w:t xml:space="preserve">Microglia-derived TAMs (MGD TAMs) </w:t>
      </w:r>
      <w:r>
        <w:rPr>
          <w:rFonts w:ascii="Arial" w:hAnsi="Arial" w:cs="Arial"/>
        </w:rPr>
        <w:t xml:space="preserve">showed </w:t>
      </w:r>
      <w:r w:rsidR="00A703DF" w:rsidRPr="00C27843">
        <w:rPr>
          <w:rFonts w:ascii="Arial" w:hAnsi="Arial" w:cs="Arial"/>
        </w:rPr>
        <w:t xml:space="preserve">enrichment of </w:t>
      </w:r>
      <w:r w:rsidR="003B2FCA" w:rsidRPr="00C27843">
        <w:rPr>
          <w:rFonts w:ascii="Arial" w:hAnsi="Arial" w:cs="Arial"/>
        </w:rPr>
        <w:t>ribosome pathways</w:t>
      </w:r>
      <w:r w:rsidR="0016441B">
        <w:rPr>
          <w:rFonts w:ascii="Arial" w:hAnsi="Arial" w:cs="Arial"/>
        </w:rPr>
        <w:t xml:space="preserve"> (Fig. 1d)</w:t>
      </w:r>
      <w:r>
        <w:rPr>
          <w:rFonts w:ascii="Arial" w:hAnsi="Arial" w:cs="Arial"/>
        </w:rPr>
        <w:t>,</w:t>
      </w:r>
      <w:r w:rsidR="003B2FCA" w:rsidRPr="00C27843">
        <w:rPr>
          <w:rFonts w:ascii="Arial" w:hAnsi="Arial" w:cs="Arial"/>
        </w:rPr>
        <w:t xml:space="preserve"> indicat</w:t>
      </w:r>
      <w:r>
        <w:rPr>
          <w:rFonts w:ascii="Arial" w:hAnsi="Arial" w:cs="Arial"/>
        </w:rPr>
        <w:t>ing</w:t>
      </w:r>
      <w:r w:rsidR="003B2FCA" w:rsidRPr="00C27843">
        <w:rPr>
          <w:rFonts w:ascii="Arial" w:hAnsi="Arial" w:cs="Arial"/>
        </w:rPr>
        <w:t xml:space="preserve"> high protein synthesis activity, which is often seen in metabolically active cells. This suggests that the MGD TAMs are actively producing proteins, possibly for cytokine secretion, antigen presentation, or immune modulation. In addition</w:t>
      </w:r>
      <w:r w:rsidR="00A703DF" w:rsidRPr="00C27843">
        <w:rPr>
          <w:rFonts w:ascii="Arial" w:hAnsi="Arial" w:cs="Arial"/>
        </w:rPr>
        <w:t>, enrichment for primary lysosome and lytic vacuole pathways suggests active engagement in phagocytosis, autophagy, or endocytosis</w:t>
      </w:r>
      <w:r w:rsidR="0016441B">
        <w:rPr>
          <w:rFonts w:ascii="Arial" w:hAnsi="Arial" w:cs="Arial"/>
        </w:rPr>
        <w:t xml:space="preserve"> (Fig. 1d)</w:t>
      </w:r>
      <w:r w:rsidR="00A703DF" w:rsidRPr="00C27843">
        <w:rPr>
          <w:rFonts w:ascii="Arial" w:hAnsi="Arial" w:cs="Arial"/>
        </w:rPr>
        <w:t>.</w:t>
      </w:r>
      <w:r w:rsidR="003B2FCA" w:rsidRPr="00C27843">
        <w:rPr>
          <w:rFonts w:ascii="Arial" w:hAnsi="Arial" w:cs="Arial"/>
        </w:rPr>
        <w:t xml:space="preserve"> Furthermore, </w:t>
      </w:r>
      <w:r w:rsidR="00A703DF" w:rsidRPr="00C27843">
        <w:rPr>
          <w:rFonts w:ascii="Arial" w:hAnsi="Arial" w:cs="Arial"/>
        </w:rPr>
        <w:t xml:space="preserve">co-enrichment of MHC class II protein complex </w:t>
      </w:r>
      <w:r w:rsidR="003B2FCA" w:rsidRPr="00C27843">
        <w:rPr>
          <w:rFonts w:ascii="Arial" w:hAnsi="Arial" w:cs="Arial"/>
        </w:rPr>
        <w:t xml:space="preserve">indicates that MGD TAMs are </w:t>
      </w:r>
      <w:r w:rsidR="008E6DF9" w:rsidRPr="00C27843">
        <w:rPr>
          <w:rFonts w:ascii="Arial" w:hAnsi="Arial" w:cs="Arial"/>
        </w:rPr>
        <w:t>likely</w:t>
      </w:r>
      <w:r w:rsidR="003B2FCA" w:rsidRPr="00C27843">
        <w:rPr>
          <w:rFonts w:ascii="Arial" w:hAnsi="Arial" w:cs="Arial"/>
        </w:rPr>
        <w:t xml:space="preserve"> </w:t>
      </w:r>
      <w:r w:rsidR="00A03724" w:rsidRPr="00C27843">
        <w:rPr>
          <w:rFonts w:ascii="Arial" w:hAnsi="Arial" w:cs="Arial"/>
        </w:rPr>
        <w:t>communicating</w:t>
      </w:r>
      <w:r w:rsidR="003B2FCA" w:rsidRPr="00C27843">
        <w:rPr>
          <w:rFonts w:ascii="Arial" w:hAnsi="Arial" w:cs="Arial"/>
        </w:rPr>
        <w:t xml:space="preserve"> </w:t>
      </w:r>
      <w:r w:rsidR="00E81161" w:rsidRPr="00C27843">
        <w:rPr>
          <w:rFonts w:ascii="Arial" w:hAnsi="Arial" w:cs="Arial"/>
        </w:rPr>
        <w:t>with</w:t>
      </w:r>
      <w:r w:rsidR="003B2FCA" w:rsidRPr="00C27843">
        <w:rPr>
          <w:rFonts w:ascii="Arial" w:hAnsi="Arial" w:cs="Arial"/>
        </w:rPr>
        <w:t xml:space="preserve"> </w:t>
      </w:r>
      <w:r w:rsidR="00A703DF" w:rsidRPr="00C27843">
        <w:rPr>
          <w:rFonts w:ascii="Arial" w:hAnsi="Arial" w:cs="Arial"/>
        </w:rPr>
        <w:t>CD4</w:t>
      </w:r>
      <w:r w:rsidR="00A703DF" w:rsidRPr="00C27843">
        <w:rPr>
          <w:rFonts w:ascii="Cambria Math" w:hAnsi="Cambria Math" w:cs="Cambria Math"/>
        </w:rPr>
        <w:t>⁺</w:t>
      </w:r>
      <w:r w:rsidR="00A703DF" w:rsidRPr="00C27843">
        <w:rPr>
          <w:rFonts w:ascii="Arial" w:hAnsi="Arial" w:cs="Arial"/>
        </w:rPr>
        <w:t xml:space="preserve"> T cells within the TME.</w:t>
      </w:r>
    </w:p>
    <w:p w14:paraId="59898B9B" w14:textId="3A159F43" w:rsidR="001D7AE5" w:rsidRPr="00C27843" w:rsidRDefault="00F82AFD" w:rsidP="001505B5">
      <w:pPr>
        <w:pStyle w:val="NormalWeb"/>
        <w:spacing w:line="480" w:lineRule="auto"/>
        <w:ind w:firstLine="720"/>
        <w:jc w:val="both"/>
        <w:rPr>
          <w:rFonts w:ascii="Arial" w:hAnsi="Arial" w:cs="Arial"/>
        </w:rPr>
      </w:pPr>
      <w:r w:rsidRPr="00C27843">
        <w:rPr>
          <w:rFonts w:ascii="Arial" w:hAnsi="Arial" w:cs="Arial"/>
        </w:rPr>
        <w:t>H</w:t>
      </w:r>
      <w:r w:rsidR="001D7AE5" w:rsidRPr="00C27843">
        <w:rPr>
          <w:rFonts w:ascii="Arial" w:hAnsi="Arial" w:cs="Arial"/>
        </w:rPr>
        <w:t>omeostatic or transitioning</w:t>
      </w:r>
      <w:r w:rsidR="00C80C99">
        <w:rPr>
          <w:rFonts w:ascii="Arial" w:hAnsi="Arial" w:cs="Arial"/>
        </w:rPr>
        <w:t xml:space="preserve"> MGD</w:t>
      </w:r>
      <w:r w:rsidR="001D7AE5" w:rsidRPr="00C27843">
        <w:rPr>
          <w:rFonts w:ascii="Arial" w:hAnsi="Arial" w:cs="Arial"/>
        </w:rPr>
        <w:t xml:space="preserve"> macrophages displayed a</w:t>
      </w:r>
      <w:r w:rsidR="00C80C99">
        <w:rPr>
          <w:rFonts w:ascii="Arial" w:hAnsi="Arial" w:cs="Arial"/>
        </w:rPr>
        <w:t xml:space="preserve">n </w:t>
      </w:r>
      <w:r w:rsidR="00C80C99" w:rsidRPr="00C27843">
        <w:rPr>
          <w:rFonts w:ascii="Arial" w:hAnsi="Arial" w:cs="Arial"/>
        </w:rPr>
        <w:t>active immune modulation</w:t>
      </w:r>
      <w:r w:rsidR="001D7AE5" w:rsidRPr="00C27843">
        <w:rPr>
          <w:rFonts w:ascii="Arial" w:hAnsi="Arial" w:cs="Arial"/>
        </w:rPr>
        <w:t xml:space="preserve"> enrichment profile. Specifically, pathways such as tertiary granule membrane, azurophil granule membrane, and ficolin-1 rich granule membrane suggest these macrophages are trafficking immune granules and may be skewed toward an M2-like immunosuppressive phenotype. Simultaneously, </w:t>
      </w:r>
      <w:r w:rsidR="00C80C99" w:rsidRPr="00C27843">
        <w:rPr>
          <w:rFonts w:ascii="Arial" w:hAnsi="Arial" w:cs="Arial"/>
        </w:rPr>
        <w:t>the upregulation</w:t>
      </w:r>
      <w:r w:rsidR="001D7AE5" w:rsidRPr="00C27843">
        <w:rPr>
          <w:rFonts w:ascii="Arial" w:hAnsi="Arial" w:cs="Arial"/>
        </w:rPr>
        <w:t xml:space="preserve"> of Golgi stack, Golgi cisterna membrane, and Golgi apparatus </w:t>
      </w:r>
      <w:proofErr w:type="spellStart"/>
      <w:r w:rsidR="001D7AE5" w:rsidRPr="00C27843">
        <w:rPr>
          <w:rFonts w:ascii="Arial" w:hAnsi="Arial" w:cs="Arial"/>
        </w:rPr>
        <w:t>subcompartment</w:t>
      </w:r>
      <w:proofErr w:type="spellEnd"/>
      <w:r w:rsidR="001D7AE5" w:rsidRPr="00C27843">
        <w:rPr>
          <w:rFonts w:ascii="Arial" w:hAnsi="Arial" w:cs="Arial"/>
        </w:rPr>
        <w:t xml:space="preserve"> points to heightened protein processing activity</w:t>
      </w:r>
      <w:r w:rsidR="00112A75">
        <w:rPr>
          <w:rFonts w:ascii="Arial" w:hAnsi="Arial" w:cs="Arial"/>
        </w:rPr>
        <w:t xml:space="preserve"> </w:t>
      </w:r>
      <w:r w:rsidR="00112A75">
        <w:rPr>
          <w:rFonts w:ascii="Arial" w:hAnsi="Arial" w:cs="Arial"/>
        </w:rPr>
        <w:fldChar w:fldCharType="begin" w:fldLock="1"/>
      </w:r>
      <w:r w:rsidR="00224E77">
        <w:rPr>
          <w:rFonts w:ascii="Arial" w:hAnsi="Arial" w:cs="Arial"/>
        </w:rPr>
        <w:instrText>ADDIN CSL_CITATION {"citationItems":[{"id":"ITEM-1","itemData":{"DOI":"10.1007/s00418-013-1128-3","ISSN":"09486143","PMID":"23881164","abstract":"The Golgi apparatus contains multiple classes of cisternae that differ in structure, composition, and function, but there is no consensus about the number and definition of these classes. A useful way to classify Golgi cisternae is according to the trafficking pathways by which the cisternae import and export components. By this criterion, we propose that Golgi cisternae can be divided into three classes that correspond to functional stages of maturation. First, cisternae at the cisternal assembly stage receive COPII vesicles from the ER and recycle components to the ER in COPI vesicles. At this stage, new cisternae are generated. Second, cisternae at the carbohydrate synthesis stage exchange material with one another via COPI vesicles. At this stage, most of the glycosylation and polysaccharide synthesis reactions occur. Third, cisternae at the carrier formation stage produce clathrin-coated vesicles and exchange material with endosomes. At this stage, biosynthetic cargo proteins are packaged into various transport carriers, and the cisternae ultimately disassemble. Discrete transitions occur as a cisterna matures from one stage to the next. Within each stage, the structure and composition of a cisterna can evolve, but the trafficking pathways remain unchanged. This model offers a unified framework for understanding the properties of the Golgi in diverse organisms. © 2013 Springer-Verlag Berlin Heidelberg.","author":[{"dropping-particle":"","family":"Day","given":"Kasey J.","non-dropping-particle":"","parse-names":false,"suffix":""},{"dropping-particle":"","family":"Staehelin","given":"L. Andrew","non-dropping-particle":"","parse-names":false,"suffix":""},{"dropping-particle":"","family":"Glick","given":"Benjamin S.","non-dropping-particle":"","parse-names":false,"suffix":""}],"container-title":"Histochemistry and Cell Biology","id":"ITEM-1","issue":"3","issued":{"date-parts":[["2013"]]},"page":"239-249","title":"A three-stage model of Golgi structure and function","type":"article-journal","volume":"140"},"uris":["http://www.mendeley.com/documents/?uuid=7111146c-426d-4d92-8110-58537ffa42d8"]}],"mendeley":{"formattedCitation":"[41]","plainTextFormattedCitation":"[41]","previouslyFormattedCitation":"[41]"},"properties":{"noteIndex":0},"schema":"https://github.com/citation-style-language/schema/raw/master/csl-citation.json"}</w:instrText>
      </w:r>
      <w:r w:rsidR="00112A75">
        <w:rPr>
          <w:rFonts w:ascii="Arial" w:hAnsi="Arial" w:cs="Arial"/>
        </w:rPr>
        <w:fldChar w:fldCharType="separate"/>
      </w:r>
      <w:r w:rsidR="006A4F7C" w:rsidRPr="006A4F7C">
        <w:rPr>
          <w:rFonts w:ascii="Arial" w:hAnsi="Arial" w:cs="Arial"/>
          <w:noProof/>
        </w:rPr>
        <w:t>[41]</w:t>
      </w:r>
      <w:r w:rsidR="00112A75">
        <w:rPr>
          <w:rFonts w:ascii="Arial" w:hAnsi="Arial" w:cs="Arial"/>
        </w:rPr>
        <w:fldChar w:fldCharType="end"/>
      </w:r>
      <w:r w:rsidR="001D7AE5" w:rsidRPr="00C27843">
        <w:rPr>
          <w:rFonts w:ascii="Arial" w:hAnsi="Arial" w:cs="Arial"/>
        </w:rPr>
        <w:t xml:space="preserve">, </w:t>
      </w:r>
      <w:r w:rsidR="00C80C99">
        <w:rPr>
          <w:rFonts w:ascii="Arial" w:hAnsi="Arial" w:cs="Arial"/>
        </w:rPr>
        <w:t xml:space="preserve">indicating </w:t>
      </w:r>
      <w:r w:rsidR="001D7AE5" w:rsidRPr="00C27843">
        <w:rPr>
          <w:rFonts w:ascii="Arial" w:hAnsi="Arial" w:cs="Arial"/>
        </w:rPr>
        <w:t>functional transition</w:t>
      </w:r>
      <w:r w:rsidR="00C80C99">
        <w:rPr>
          <w:rFonts w:ascii="Arial" w:hAnsi="Arial" w:cs="Arial"/>
        </w:rPr>
        <w:t xml:space="preserve"> in the macrophage sub population </w:t>
      </w:r>
      <w:r w:rsidR="00C80C99">
        <w:rPr>
          <w:rFonts w:ascii="Arial" w:hAnsi="Arial" w:cs="Arial"/>
        </w:rPr>
        <w:lastRenderedPageBreak/>
        <w:t>towards M2</w:t>
      </w:r>
      <w:r w:rsidR="001D7AE5" w:rsidRPr="00C27843">
        <w:rPr>
          <w:rFonts w:ascii="Arial" w:hAnsi="Arial" w:cs="Arial"/>
        </w:rPr>
        <w:t xml:space="preserve">. </w:t>
      </w:r>
      <w:r w:rsidR="00C80C99">
        <w:rPr>
          <w:rFonts w:ascii="Arial" w:hAnsi="Arial" w:cs="Arial"/>
        </w:rPr>
        <w:t>Moreover</w:t>
      </w:r>
      <w:r w:rsidR="001D7AE5" w:rsidRPr="00C27843">
        <w:rPr>
          <w:rFonts w:ascii="Arial" w:hAnsi="Arial" w:cs="Arial"/>
        </w:rPr>
        <w:t>, ficolin-enriched granule pathways imply a potential role in complement activation via the lectin pathway</w:t>
      </w:r>
      <w:r w:rsidR="00C23FE6">
        <w:rPr>
          <w:rFonts w:ascii="Arial" w:hAnsi="Arial" w:cs="Arial"/>
        </w:rPr>
        <w:t xml:space="preserve"> </w:t>
      </w:r>
      <w:r w:rsidR="00C23FE6">
        <w:rPr>
          <w:rFonts w:ascii="Arial" w:hAnsi="Arial" w:cs="Arial"/>
        </w:rPr>
        <w:fldChar w:fldCharType="begin" w:fldLock="1"/>
      </w:r>
      <w:r w:rsidR="00224E77">
        <w:rPr>
          <w:rFonts w:ascii="Arial" w:hAnsi="Arial" w:cs="Arial"/>
        </w:rPr>
        <w:instrText>ADDIN CSL_CITATION {"citationItems":[{"id":"ITEM-1","itemData":{"DOI":"10.1034/j.1600-065X.2001.1800107.x","ISSN":"01052896","PMID":"11414366","abstract":"Ficolins, found in various tissues, are a group of proteins containing both a collagen-like and a fibrinogen-like domain. Recently, it was shown that ficolins present in serum are lectins with a common binding specificity for N-acetylglucosamine (GlcNAc). The fibrinogen-like domain is responsible for the carbohydrate binding. Mannose-binding lectin (MBL) is also a collagenous lectin in serum that is specific for GlcNAc and mannose binding. Its domain organization is similar to that of ficolins, except that MBL has a carbohydrate-recognition domain instead of a fibrinogen-like domain. MBL plays a role in inmate immunity by acting as an opsonin and activating complement in association with MBL-associated serine protease (MASP) via the lectin pathway. Investigations of two types of human serum ficolins, ficolin/P35 and Hakata antigen, revealed that they are associated with MASPs and sMAP, a truncated protein of MASP-2, and that they activate complement. These findings indicate that serum ficolins are structurally and functionally similar to MBL and have the capacity to activate the lectin pathway and thus have a role in innate immunity.","author":[{"dropping-particle":"","family":"Matsushita","given":"Misao","non-dropping-particle":"","parse-names":false,"suffix":""},{"dropping-particle":"","family":"Fujita","given":"Teizo","non-dropping-particle":"","parse-names":false,"suffix":""}],"container-title":"Immunological Reviews","id":"ITEM-1","issued":{"date-parts":[["2001"]]},"page":"78-85","title":"Ficolins and the lectin complement pathway","type":"article-journal","volume":"180"},"uris":["http://www.mendeley.com/documents/?uuid=551e33e3-4901-413d-9fa1-4911c0abe787"]}],"mendeley":{"formattedCitation":"[42]","plainTextFormattedCitation":"[42]","previouslyFormattedCitation":"[42]"},"properties":{"noteIndex":0},"schema":"https://github.com/citation-style-language/schema/raw/master/csl-citation.json"}</w:instrText>
      </w:r>
      <w:r w:rsidR="00C23FE6">
        <w:rPr>
          <w:rFonts w:ascii="Arial" w:hAnsi="Arial" w:cs="Arial"/>
        </w:rPr>
        <w:fldChar w:fldCharType="separate"/>
      </w:r>
      <w:r w:rsidR="006A4F7C" w:rsidRPr="006A4F7C">
        <w:rPr>
          <w:rFonts w:ascii="Arial" w:hAnsi="Arial" w:cs="Arial"/>
          <w:noProof/>
        </w:rPr>
        <w:t>[42]</w:t>
      </w:r>
      <w:r w:rsidR="00C23FE6">
        <w:rPr>
          <w:rFonts w:ascii="Arial" w:hAnsi="Arial" w:cs="Arial"/>
        </w:rPr>
        <w:fldChar w:fldCharType="end"/>
      </w:r>
      <w:r w:rsidR="001D7AE5" w:rsidRPr="00C27843">
        <w:rPr>
          <w:rFonts w:ascii="Arial" w:hAnsi="Arial" w:cs="Arial"/>
        </w:rPr>
        <w:t>, which has dual effects in cancer</w:t>
      </w:r>
      <w:r w:rsidR="00C23FE6">
        <w:rPr>
          <w:rFonts w:ascii="Arial" w:hAnsi="Arial" w:cs="Arial"/>
        </w:rPr>
        <w:t>, where it can</w:t>
      </w:r>
      <w:r w:rsidR="001D7AE5" w:rsidRPr="00C27843">
        <w:rPr>
          <w:rFonts w:ascii="Arial" w:hAnsi="Arial" w:cs="Arial"/>
        </w:rPr>
        <w:t xml:space="preserve"> either promot</w:t>
      </w:r>
      <w:r w:rsidR="00C23FE6">
        <w:rPr>
          <w:rFonts w:ascii="Arial" w:hAnsi="Arial" w:cs="Arial"/>
        </w:rPr>
        <w:t>e</w:t>
      </w:r>
      <w:r w:rsidR="001D7AE5" w:rsidRPr="00C27843">
        <w:rPr>
          <w:rFonts w:ascii="Arial" w:hAnsi="Arial" w:cs="Arial"/>
        </w:rPr>
        <w:t xml:space="preserve"> immune evasion through anaphylatoxins</w:t>
      </w:r>
      <w:r w:rsidR="000179A2">
        <w:rPr>
          <w:rFonts w:ascii="Arial" w:hAnsi="Arial" w:cs="Arial"/>
        </w:rPr>
        <w:t xml:space="preserve"> </w:t>
      </w:r>
      <w:r w:rsidR="000179A2">
        <w:rPr>
          <w:rFonts w:ascii="Arial" w:hAnsi="Arial" w:cs="Arial"/>
        </w:rPr>
        <w:fldChar w:fldCharType="begin" w:fldLock="1"/>
      </w:r>
      <w:r w:rsidR="00224E77">
        <w:rPr>
          <w:rFonts w:ascii="Arial" w:hAnsi="Arial" w:cs="Arial"/>
        </w:rPr>
        <w:instrText>ADDIN CSL_CITATION {"citationItems":[{"id":"ITEM-1","itemData":{"DOI":"10.1002/cam4.241","ISSN":"20457634","PMID":"24711204","abstract":"The role of the complement system in innate immunity is well characterized. However, a recent body of research implicates the complement anaphylatoxins C3a and C5a as insidious propagators of tumor growth and progression. It is now recognized that certain tumors elaborate C3a and C5a and that complement, as a mediator of chronic inflammation and regulator of immune function, may in fact foster rather than defend against tumor growth. A putative mechanism for this function is complement-mediated suppression of immune effector cells responsible for immunosurveillance within the tumor microenvironment. This paradigm accords with models of immune dysregulation, such as autoimmunity and infectious disease, which have defined a pathophysiological role for abnormal complement signaling. Several types of immune cells express the cognate receptors for the complement anaphylatoxins, C3aR and C5aR, and demonstrate functional modulation in response to complement stimulation. In turn, impairment of antitumor immunity has been intimately tied to tumor progression in animal models of cancer. In this article, the literature was systematically reviewed to identify studies that have characterized the effects of the complement anaphylatoxins on the composition and function of immune cells within the tumor microenvironment. The search identified six studies based upon models of lymphoma and ovarian, cervical, lung, breast, and mammary cancer, which collectively support the paradigm of complement as an immune regulator in the tumor microenvironment. © 2014 The Authors. Cancer Medicine published by John Wiley &amp; Sons Ltd.","author":[{"dropping-particle":"","family":"Sayegh","given":"Eli T.","non-dropping-particle":"","parse-names":false,"suffix":""},{"dropping-particle":"","family":"Bloch","given":"Orin","non-dropping-particle":"","parse-names":false,"suffix":""},{"dropping-particle":"","family":"Parsa","given":"Andrew T.","non-dropping-particle":"","parse-names":false,"suffix":""}],"container-title":"Cancer Medicine","id":"ITEM-1","issue":"4","issued":{"date-parts":[["2014"]]},"page":"747-758","title":"Complement anaphylatoxins as immune regulators in cancer","type":"article-journal","volume":"3"},"uris":["http://www.mendeley.com/documents/?uuid=256a8107-9e78-4b5e-a70b-f649d32e6d39"]}],"mendeley":{"formattedCitation":"[43]","plainTextFormattedCitation":"[43]","previouslyFormattedCitation":"[43]"},"properties":{"noteIndex":0},"schema":"https://github.com/citation-style-language/schema/raw/master/csl-citation.json"}</w:instrText>
      </w:r>
      <w:r w:rsidR="000179A2">
        <w:rPr>
          <w:rFonts w:ascii="Arial" w:hAnsi="Arial" w:cs="Arial"/>
        </w:rPr>
        <w:fldChar w:fldCharType="separate"/>
      </w:r>
      <w:r w:rsidR="006A4F7C" w:rsidRPr="006A4F7C">
        <w:rPr>
          <w:rFonts w:ascii="Arial" w:hAnsi="Arial" w:cs="Arial"/>
          <w:noProof/>
        </w:rPr>
        <w:t>[43]</w:t>
      </w:r>
      <w:r w:rsidR="000179A2">
        <w:rPr>
          <w:rFonts w:ascii="Arial" w:hAnsi="Arial" w:cs="Arial"/>
        </w:rPr>
        <w:fldChar w:fldCharType="end"/>
      </w:r>
      <w:r w:rsidR="001D7AE5" w:rsidRPr="00C27843">
        <w:rPr>
          <w:rFonts w:ascii="Arial" w:hAnsi="Arial" w:cs="Arial"/>
        </w:rPr>
        <w:t xml:space="preserve"> or mediat</w:t>
      </w:r>
      <w:r w:rsidR="00C23FE6">
        <w:rPr>
          <w:rFonts w:ascii="Arial" w:hAnsi="Arial" w:cs="Arial"/>
        </w:rPr>
        <w:t>e</w:t>
      </w:r>
      <w:r w:rsidR="001D7AE5" w:rsidRPr="00C27843">
        <w:rPr>
          <w:rFonts w:ascii="Arial" w:hAnsi="Arial" w:cs="Arial"/>
        </w:rPr>
        <w:t xml:space="preserve"> tumor cell lysis</w:t>
      </w:r>
      <w:r w:rsidR="00C23FE6">
        <w:rPr>
          <w:rFonts w:ascii="Arial" w:hAnsi="Arial" w:cs="Arial"/>
        </w:rPr>
        <w:t xml:space="preserve"> </w:t>
      </w:r>
      <w:r w:rsidR="00C23FE6">
        <w:rPr>
          <w:rFonts w:ascii="Arial" w:hAnsi="Arial" w:cs="Arial"/>
        </w:rPr>
        <w:fldChar w:fldCharType="begin" w:fldLock="1"/>
      </w:r>
      <w:r w:rsidR="00224E77">
        <w:rPr>
          <w:rFonts w:ascii="Arial" w:hAnsi="Arial" w:cs="Arial"/>
        </w:rPr>
        <w:instrText>ADDIN CSL_CITATION {"citationItems":[{"id":"ITEM-1","itemData":{"DOI":"10.1016/j.cyto.2021.155522","ISSN":"10960023","PMID":"33849765","abstract":"Complement is an important branch of innate immunity; however, its biological significance goes far beyond the scope of simple nonspecific defense and involves a variety of physiological functions, including the adaptive immune response. In this review, to unravel the complex relationship between complement and tumors, we reviewed the high diversity of complement components in cancer and the heterogeneity of their production and activation pathways. In the tumor microenvironment, complement plays a dual regulatory role in the occurrence and development of tumors, affecting the outcomes of the immune response. We explored the differential expression levels of various complement components in human cancers via the Oncomine database. The gene expression profiling interactive analysis (GEPIA) tool and Kaplan-Meier plotter (K-M plotter) confirmed the correlation between differentially expressed complement genes and tumor prognosis. The tumor immune estimation resource (TIMER) database was used to statistically analyze the effect of complement on tumor immune infiltration. Finally, with a view to the role of complement in regulating T cell metabolism, complement could be a potential target for immunotherapies. Targeting complement to regulate the antitumor immune response seems to have potential for future treatment strategies. However, there are still many complex problems, such as who will benefit from this therapy and how to select the right therapeutic target and determine the appropriate drug concentration. The solutions to these problems depend on a deeper understanding of complement generation, activation, and regulatory and control mechanisms.","author":[{"dropping-particle":"","family":"Lu","given":"Ping","non-dropping-particle":"","parse-names":false,"suffix":""},{"dropping-particle":"","family":"Ma","given":"Yifei","non-dropping-particle":"","parse-names":false,"suffix":""},{"dropping-particle":"","family":"Wei","given":"Shaozhong","non-dropping-particle":"","parse-names":false,"suffix":""},{"dropping-particle":"","family":"Liang","given":"Xinjun","non-dropping-particle":"","parse-names":false,"suffix":""}],"container-title":"Cytokine","id":"ITEM-1","issued":{"date-parts":[["2021"]]},"title":"The dual role of complement in cancers, from destroying tumors to promoting tumor development","type":"article-journal","volume":"143"},"uris":["http://www.mendeley.com/documents/?uuid=24605470-4114-4d96-ae09-554843706616"]}],"mendeley":{"formattedCitation":"[44]","plainTextFormattedCitation":"[44]","previouslyFormattedCitation":"[44]"},"properties":{"noteIndex":0},"schema":"https://github.com/citation-style-language/schema/raw/master/csl-citation.json"}</w:instrText>
      </w:r>
      <w:r w:rsidR="00C23FE6">
        <w:rPr>
          <w:rFonts w:ascii="Arial" w:hAnsi="Arial" w:cs="Arial"/>
        </w:rPr>
        <w:fldChar w:fldCharType="separate"/>
      </w:r>
      <w:r w:rsidR="006A4F7C" w:rsidRPr="006A4F7C">
        <w:rPr>
          <w:rFonts w:ascii="Arial" w:hAnsi="Arial" w:cs="Arial"/>
          <w:noProof/>
        </w:rPr>
        <w:t>[44]</w:t>
      </w:r>
      <w:r w:rsidR="00C23FE6">
        <w:rPr>
          <w:rFonts w:ascii="Arial" w:hAnsi="Arial" w:cs="Arial"/>
        </w:rPr>
        <w:fldChar w:fldCharType="end"/>
      </w:r>
      <w:r w:rsidR="001D7AE5" w:rsidRPr="00C27843">
        <w:rPr>
          <w:rFonts w:ascii="Arial" w:hAnsi="Arial" w:cs="Arial"/>
        </w:rPr>
        <w:t>.</w:t>
      </w:r>
    </w:p>
    <w:p w14:paraId="60D3FE30" w14:textId="0DACA781" w:rsidR="001D7AE5" w:rsidRPr="00C27843" w:rsidRDefault="001D7AE5" w:rsidP="001505B5">
      <w:pPr>
        <w:pStyle w:val="NormalWeb"/>
        <w:spacing w:line="480" w:lineRule="auto"/>
        <w:ind w:firstLine="720"/>
        <w:jc w:val="both"/>
        <w:rPr>
          <w:rFonts w:ascii="Arial" w:hAnsi="Arial" w:cs="Arial"/>
        </w:rPr>
      </w:pPr>
      <w:r w:rsidRPr="00C27843">
        <w:rPr>
          <w:rFonts w:ascii="Arial" w:hAnsi="Arial" w:cs="Arial"/>
        </w:rPr>
        <w:t>MES-APC-like cells displayed a strong oxidative and translational metabolic program, suggestive of aggressive, invasive behavior</w:t>
      </w:r>
      <w:r w:rsidR="00112A75">
        <w:rPr>
          <w:rFonts w:ascii="Arial" w:hAnsi="Arial" w:cs="Arial"/>
        </w:rPr>
        <w:t xml:space="preserve"> (Fig 1d)</w:t>
      </w:r>
      <w:r w:rsidRPr="00C27843">
        <w:rPr>
          <w:rFonts w:ascii="Arial" w:hAnsi="Arial" w:cs="Arial"/>
        </w:rPr>
        <w:t xml:space="preserve">. Enrichment of mitochondrial inner membrane, NADH dehydrogenase complex, respiratory chain complex I, cytochrome complex, and proton-transporting ATP synthase complex </w:t>
      </w:r>
      <w:r w:rsidR="00112A75">
        <w:rPr>
          <w:rFonts w:ascii="Arial" w:hAnsi="Arial" w:cs="Arial"/>
        </w:rPr>
        <w:t>indicates</w:t>
      </w:r>
      <w:r w:rsidRPr="00C27843">
        <w:rPr>
          <w:rFonts w:ascii="Arial" w:hAnsi="Arial" w:cs="Arial"/>
        </w:rPr>
        <w:t xml:space="preserve"> high oxidative phosphorylation (OXPHOS) activity</w:t>
      </w:r>
      <w:r w:rsidR="00685976">
        <w:rPr>
          <w:rFonts w:ascii="Arial" w:hAnsi="Arial" w:cs="Arial"/>
        </w:rPr>
        <w:t xml:space="preserve"> </w:t>
      </w:r>
      <w:r w:rsidR="00685976">
        <w:rPr>
          <w:rFonts w:ascii="Arial" w:hAnsi="Arial" w:cs="Arial"/>
        </w:rPr>
        <w:fldChar w:fldCharType="begin" w:fldLock="1"/>
      </w:r>
      <w:r w:rsidR="00224E77">
        <w:rPr>
          <w:rFonts w:ascii="Arial" w:hAnsi="Arial" w:cs="Arial"/>
        </w:rPr>
        <w:instrText>ADDIN CSL_CITATION {"citationItems":[{"id":"ITEM-1","itemData":{"DOI":"10.2174/092986709787846578","ISSN":"09298673","PMID":"19355884","abstract":"Mitochondria are ubiquitous organelles in eukaryotic cells whose primary function is to generate energy supplies in the form of ATP through oxidative phosphorylation. As the entry point for most electrons into the respiratory chain, NADH:ubiquinone oxidoreductase, or complex I, is the largest and least understood component of the mitochondrial oxidative phosphorylation system. Substantial progress has been made in recent years in understanding its subunit composition, its assembly, the interaction among complex I and other respiratory components, and its role in oxidative stress and apoptosis. This review provides an updated overview of the structure of complex I, as well as its cellular functions, and discusses the implication of complex I dysfunction in various human diseases.","author":[{"dropping-particle":"","family":"Sharma","given":"Lokendra","non-dropping-particle":"","parse-names":false,"suffix":""},{"dropping-particle":"","family":"Lu","given":"Jianxin","non-dropping-particle":"","parse-names":false,"suffix":""},{"dropping-particle":"","family":"Bai","given":"Yidong","non-dropping-particle":"","parse-names":false,"suffix":""}],"container-title":"Current Medicinal Chemistry","id":"ITEM-1","issue":"10","issued":{"date-parts":[["2009"]]},"page":"1266-1277","title":"Mitochondrial Respiratory Complex I: Structure, Function and Implication in Human Diseases","type":"article-journal","volume":"16"},"uris":["http://www.mendeley.com/documents/?uuid=5add6cce-8dfb-4b0d-a4c6-b729b75363b2"]}],"mendeley":{"formattedCitation":"[45]","plainTextFormattedCitation":"[45]","previouslyFormattedCitation":"[45]"},"properties":{"noteIndex":0},"schema":"https://github.com/citation-style-language/schema/raw/master/csl-citation.json"}</w:instrText>
      </w:r>
      <w:r w:rsidR="00685976">
        <w:rPr>
          <w:rFonts w:ascii="Arial" w:hAnsi="Arial" w:cs="Arial"/>
        </w:rPr>
        <w:fldChar w:fldCharType="separate"/>
      </w:r>
      <w:r w:rsidR="006A4F7C" w:rsidRPr="006A4F7C">
        <w:rPr>
          <w:rFonts w:ascii="Arial" w:hAnsi="Arial" w:cs="Arial"/>
          <w:noProof/>
        </w:rPr>
        <w:t>[45]</w:t>
      </w:r>
      <w:r w:rsidR="00685976">
        <w:rPr>
          <w:rFonts w:ascii="Arial" w:hAnsi="Arial" w:cs="Arial"/>
        </w:rPr>
        <w:fldChar w:fldCharType="end"/>
      </w:r>
      <w:r w:rsidR="00A064A7" w:rsidRPr="00C27843">
        <w:rPr>
          <w:rFonts w:ascii="Arial" w:hAnsi="Arial" w:cs="Arial"/>
        </w:rPr>
        <w:t xml:space="preserve">, </w:t>
      </w:r>
      <w:r w:rsidRPr="00C27843">
        <w:rPr>
          <w:rFonts w:ascii="Arial" w:hAnsi="Arial" w:cs="Arial"/>
        </w:rPr>
        <w:t xml:space="preserve">supporting the energy demands of invasion and proliferation. Additionally, pathways such as ribosome, mitochondrial ribosome, ribonucleoprotein complex, and rough endoplasmic reticulum </w:t>
      </w:r>
      <w:r w:rsidR="00685976">
        <w:rPr>
          <w:rFonts w:ascii="Arial" w:hAnsi="Arial" w:cs="Arial"/>
        </w:rPr>
        <w:t>indicate high</w:t>
      </w:r>
      <w:r w:rsidRPr="00C27843">
        <w:rPr>
          <w:rFonts w:ascii="Arial" w:hAnsi="Arial" w:cs="Arial"/>
        </w:rPr>
        <w:t xml:space="preserve"> translation activ</w:t>
      </w:r>
      <w:r w:rsidR="00685976">
        <w:rPr>
          <w:rFonts w:ascii="Arial" w:hAnsi="Arial" w:cs="Arial"/>
        </w:rPr>
        <w:t>ity</w:t>
      </w:r>
      <w:r w:rsidRPr="00C27843">
        <w:rPr>
          <w:rFonts w:ascii="Arial" w:hAnsi="Arial" w:cs="Arial"/>
        </w:rPr>
        <w:t>. Further</w:t>
      </w:r>
      <w:r w:rsidR="00685976">
        <w:rPr>
          <w:rFonts w:ascii="Arial" w:hAnsi="Arial" w:cs="Arial"/>
        </w:rPr>
        <w:t>more,</w:t>
      </w:r>
      <w:r w:rsidRPr="00C27843">
        <w:rPr>
          <w:rFonts w:ascii="Arial" w:hAnsi="Arial" w:cs="Arial"/>
        </w:rPr>
        <w:t xml:space="preserve"> enrichment of </w:t>
      </w:r>
      <w:proofErr w:type="spellStart"/>
      <w:r w:rsidRPr="00C27843">
        <w:rPr>
          <w:rFonts w:ascii="Arial" w:hAnsi="Arial" w:cs="Arial"/>
        </w:rPr>
        <w:t>spliceosomal</w:t>
      </w:r>
      <w:proofErr w:type="spellEnd"/>
      <w:r w:rsidRPr="00C27843">
        <w:rPr>
          <w:rFonts w:ascii="Arial" w:hAnsi="Arial" w:cs="Arial"/>
        </w:rPr>
        <w:t xml:space="preserve"> complexes</w:t>
      </w:r>
      <w:r w:rsidR="00A064A7" w:rsidRPr="00C27843">
        <w:rPr>
          <w:rFonts w:ascii="Arial" w:hAnsi="Arial" w:cs="Arial"/>
        </w:rPr>
        <w:t>-</w:t>
      </w:r>
      <w:r w:rsidRPr="00C27843">
        <w:rPr>
          <w:rFonts w:ascii="Arial" w:hAnsi="Arial" w:cs="Arial"/>
        </w:rPr>
        <w:t>including U2- and U12-type spliceosome, pre-catalytic spliceosome, and tri-snRNP complex</w:t>
      </w:r>
      <w:r w:rsidR="00A064A7" w:rsidRPr="00C27843">
        <w:rPr>
          <w:rFonts w:ascii="Arial" w:hAnsi="Arial" w:cs="Arial"/>
        </w:rPr>
        <w:t>-</w:t>
      </w:r>
      <w:r w:rsidRPr="00C27843">
        <w:rPr>
          <w:rFonts w:ascii="Arial" w:hAnsi="Arial" w:cs="Arial"/>
        </w:rPr>
        <w:t>suggests that alternative splicing</w:t>
      </w:r>
      <w:r w:rsidR="00E62215">
        <w:rPr>
          <w:rFonts w:ascii="Arial" w:hAnsi="Arial" w:cs="Arial"/>
        </w:rPr>
        <w:t xml:space="preserve"> (AS)</w:t>
      </w:r>
      <w:r w:rsidRPr="00C27843">
        <w:rPr>
          <w:rFonts w:ascii="Arial" w:hAnsi="Arial" w:cs="Arial"/>
        </w:rPr>
        <w:t xml:space="preserve"> </w:t>
      </w:r>
      <w:r w:rsidR="00A064A7" w:rsidRPr="00C27843">
        <w:rPr>
          <w:rFonts w:ascii="Arial" w:hAnsi="Arial" w:cs="Arial"/>
        </w:rPr>
        <w:t>is actively being used in</w:t>
      </w:r>
      <w:r w:rsidRPr="00C27843">
        <w:rPr>
          <w:rFonts w:ascii="Arial" w:hAnsi="Arial" w:cs="Arial"/>
        </w:rPr>
        <w:t xml:space="preserve"> transitionary MES phenotype</w:t>
      </w:r>
      <w:r w:rsidR="00685976">
        <w:rPr>
          <w:rFonts w:ascii="Arial" w:hAnsi="Arial" w:cs="Arial"/>
        </w:rPr>
        <w:t xml:space="preserve"> </w:t>
      </w:r>
      <w:r w:rsidR="00685976">
        <w:rPr>
          <w:rFonts w:ascii="Arial" w:hAnsi="Arial" w:cs="Arial"/>
        </w:rPr>
        <w:fldChar w:fldCharType="begin" w:fldLock="1"/>
      </w:r>
      <w:r w:rsidR="00224E77">
        <w:rPr>
          <w:rFonts w:ascii="Arial" w:hAnsi="Arial" w:cs="Arial"/>
        </w:rPr>
        <w:instrText>ADDIN CSL_CITATION {"citationItems":[{"id":"ITEM-1","itemData":{"DOI":"10.1002/wrna.1141","ISSN":"17577004","PMID":"23074130","abstract":"The removal of non-coding sequences, introns, from the mRNA precursors is an essential step in eukaryotic gene expression. U12-type introns are a minor subgroup of introns, distinct from the major or U2-type introns. U12-type introns are present in most eukaryotes but only account for less than 0.5% of all introns in any given genome. They are processed by a specific U12-dependent spliceosome, which is similar to, but distinct from, the major spliceosome. U12-type introns are spliced somewhat less efficiently than the major introns, and it is believed that this limits the expression of the genes containing such introns. Recent findings on the role of U12-dependent splicing in development and human disease have shown that it can also affect multiple cellular processes not directly related to the functions of the host genes of U12-type introns. At the same time, advances in understanding the regulation and phylogenetic distribution of the minor spliceosome are starting to shed light on how the U12-type introns and the minor spliceosome may have evolved. © 2012 John Wiley &amp; Sons, Ltd.","author":[{"dropping-particle":"","family":"Turunen","given":"Janne J.","non-dropping-particle":"","parse-names":false,"suffix":""},{"dropping-particle":"","family":"Niemelä","given":"Elina H.","non-dropping-particle":"","parse-names":false,"suffix":""},{"dropping-particle":"","family":"Verma","given":"Bhupendra","non-dropping-particle":"","parse-names":false,"suffix":""},{"dropping-particle":"","family":"Frilander","given":"Mikko J.","non-dropping-particle":"","parse-names":false,"suffix":""}],"container-title":"Wiley Interdisciplinary Reviews: RNA","id":"ITEM-1","issue":"1","issued":{"date-parts":[["2013"]]},"page":"61-76","title":"The significant other: Splicing by the minor spliceosome","type":"article-journal","volume":"4"},"uris":["http://www.mendeley.com/documents/?uuid=88953895-d7e7-4daa-ab16-850882cbd7ad"]}],"mendeley":{"formattedCitation":"[46]","plainTextFormattedCitation":"[46]","previouslyFormattedCitation":"[46]"},"properties":{"noteIndex":0},"schema":"https://github.com/citation-style-language/schema/raw/master/csl-citation.json"}</w:instrText>
      </w:r>
      <w:r w:rsidR="00685976">
        <w:rPr>
          <w:rFonts w:ascii="Arial" w:hAnsi="Arial" w:cs="Arial"/>
        </w:rPr>
        <w:fldChar w:fldCharType="separate"/>
      </w:r>
      <w:r w:rsidR="006A4F7C" w:rsidRPr="006A4F7C">
        <w:rPr>
          <w:rFonts w:ascii="Arial" w:hAnsi="Arial" w:cs="Arial"/>
          <w:noProof/>
        </w:rPr>
        <w:t>[46]</w:t>
      </w:r>
      <w:r w:rsidR="00685976">
        <w:rPr>
          <w:rFonts w:ascii="Arial" w:hAnsi="Arial" w:cs="Arial"/>
        </w:rPr>
        <w:fldChar w:fldCharType="end"/>
      </w:r>
      <w:r w:rsidRPr="00C27843">
        <w:rPr>
          <w:rFonts w:ascii="Arial" w:hAnsi="Arial" w:cs="Arial"/>
        </w:rPr>
        <w:t xml:space="preserve">. </w:t>
      </w:r>
      <w:r w:rsidR="00E62215" w:rsidRPr="00E62215">
        <w:rPr>
          <w:rFonts w:ascii="Arial" w:hAnsi="Arial" w:cs="Arial"/>
        </w:rPr>
        <w:t xml:space="preserve">Ben </w:t>
      </w:r>
      <w:proofErr w:type="spellStart"/>
      <w:r w:rsidR="00E62215" w:rsidRPr="00E62215">
        <w:rPr>
          <w:rFonts w:ascii="Arial" w:hAnsi="Arial" w:cs="Arial"/>
        </w:rPr>
        <w:t>Mrid</w:t>
      </w:r>
      <w:proofErr w:type="spellEnd"/>
      <w:r w:rsidR="00E62215" w:rsidRPr="00E62215">
        <w:rPr>
          <w:rFonts w:ascii="Arial" w:hAnsi="Arial" w:cs="Arial"/>
        </w:rPr>
        <w:t xml:space="preserve"> et al., </w:t>
      </w:r>
      <w:r w:rsidR="00E62215">
        <w:rPr>
          <w:rFonts w:ascii="Arial" w:hAnsi="Arial" w:cs="Arial"/>
        </w:rPr>
        <w:t>(</w:t>
      </w:r>
      <w:r w:rsidR="00E62215" w:rsidRPr="00E62215">
        <w:rPr>
          <w:rFonts w:ascii="Arial" w:hAnsi="Arial" w:cs="Arial"/>
        </w:rPr>
        <w:t>2025</w:t>
      </w:r>
      <w:r w:rsidR="00E62215">
        <w:rPr>
          <w:rFonts w:ascii="Arial" w:hAnsi="Arial" w:cs="Arial"/>
        </w:rPr>
        <w:t>) recently showed that</w:t>
      </w:r>
      <w:r w:rsidR="00E62215" w:rsidRPr="00E62215">
        <w:rPr>
          <w:rFonts w:ascii="Arial" w:hAnsi="Arial" w:cs="Arial"/>
        </w:rPr>
        <w:t xml:space="preserve"> AS is extensively rewired across glioma subtypes</w:t>
      </w:r>
      <w:r w:rsidR="00071D42">
        <w:rPr>
          <w:rFonts w:ascii="Arial" w:hAnsi="Arial" w:cs="Arial"/>
        </w:rPr>
        <w:t xml:space="preserve"> and associates with MES transition</w:t>
      </w:r>
      <w:r w:rsidR="00E62215">
        <w:rPr>
          <w:rFonts w:ascii="Arial" w:hAnsi="Arial" w:cs="Arial"/>
        </w:rPr>
        <w:t xml:space="preserve"> </w:t>
      </w:r>
      <w:r w:rsidR="00E62215">
        <w:rPr>
          <w:rFonts w:ascii="Arial" w:hAnsi="Arial" w:cs="Arial"/>
        </w:rPr>
        <w:fldChar w:fldCharType="begin" w:fldLock="1"/>
      </w:r>
      <w:r w:rsidR="00224E77">
        <w:rPr>
          <w:rFonts w:ascii="Arial" w:hAnsi="Arial" w:cs="Arial"/>
        </w:rPr>
        <w:instrText>ADDIN CSL_CITATION {"citationItems":[{"id":"ITEM-1","itemData":{"DOI":"10.1038/s41420-025-02323-0","ISSN":"20587716","abstract":"Gliomas represent a heterogeneous group of uniformly fatal brain tumors. Low and high-grade gliomas have diverse molecular signatures. Despite successful advances in understanding glioma, several genetic, epigenetic, and post-transcriptional alterations leave various targeted therapies ineffective, leading to a poor prognosis for high-grade glioma. Recent advances have revealed the implication of dysregulated alternative splicing (AS) events in glioma development. AS is a process that produces, from a single genomic sequence, several mature messenger RNAs. Splicing of pre-messenger RNAs concerns at least 95% of transcripts and constitutes an important mechanism in gene expression regulation. Dysregulation of this process, through variations in spliceosome components, aberrant splicing factors and RNA-binding protein activity, disproportionate regulation of non-coding RNAs, and abnormal mRNA methylation, can contribute to the disruption of AS. Such disruptions are usually associated with the development of several cancers, including glioma. Consequently, AS constitutes a key regulatory mechanism that could serve as a target for future therapies. In this review, we explore how AS events, spliceosome components, and their regulatory mechanisms play a critical role in glioma development, highlighting their potential as targets for innovative therapeutic strategies against this challenging cancer.","author":[{"dropping-particle":"","family":"Mrid","given":"Reda","non-dropping-particle":"Ben","parse-names":false,"suffix":""},{"dropping-particle":"","family":"Guendouzi","given":"Sara","non-dropping-particle":"El","parse-names":false,"suffix":""},{"dropping-particle":"","family":"Mineo","given":"Marco","non-dropping-particle":"","parse-names":false,"suffix":""},{"dropping-particle":"","family":"Fatimy","given":"Rachid","non-dropping-particle":"El","parse-names":false,"suffix":""}],"container-title":"Cell Death Discovery","id":"ITEM-1","issue":"1","issued":{"date-parts":[["2025"]]},"title":"The emerging roles of aberrant alternative splicing in glioma","type":"article-journal","volume":"11"},"uris":["http://www.mendeley.com/documents/?uuid=29dd57ea-ce6b-44ee-b6ee-9ea68dbcc2f0"]}],"mendeley":{"formattedCitation":"[47]","plainTextFormattedCitation":"[47]","previouslyFormattedCitation":"[47]"},"properties":{"noteIndex":0},"schema":"https://github.com/citation-style-language/schema/raw/master/csl-citation.json"}</w:instrText>
      </w:r>
      <w:r w:rsidR="00E62215">
        <w:rPr>
          <w:rFonts w:ascii="Arial" w:hAnsi="Arial" w:cs="Arial"/>
        </w:rPr>
        <w:fldChar w:fldCharType="separate"/>
      </w:r>
      <w:r w:rsidR="006A4F7C" w:rsidRPr="006A4F7C">
        <w:rPr>
          <w:rFonts w:ascii="Arial" w:hAnsi="Arial" w:cs="Arial"/>
          <w:noProof/>
        </w:rPr>
        <w:t>[47]</w:t>
      </w:r>
      <w:r w:rsidR="00E62215">
        <w:rPr>
          <w:rFonts w:ascii="Arial" w:hAnsi="Arial" w:cs="Arial"/>
        </w:rPr>
        <w:fldChar w:fldCharType="end"/>
      </w:r>
      <w:r w:rsidR="00E62215" w:rsidRPr="00E62215">
        <w:rPr>
          <w:rFonts w:ascii="Arial" w:hAnsi="Arial" w:cs="Arial"/>
        </w:rPr>
        <w:t xml:space="preserve">. </w:t>
      </w:r>
      <w:r w:rsidR="00984122">
        <w:rPr>
          <w:rFonts w:ascii="Arial" w:hAnsi="Arial" w:cs="Arial"/>
        </w:rPr>
        <w:t xml:space="preserve"> </w:t>
      </w:r>
      <w:r w:rsidR="008002C6" w:rsidRPr="00C27843">
        <w:rPr>
          <w:rFonts w:ascii="Arial" w:hAnsi="Arial" w:cs="Arial"/>
        </w:rPr>
        <w:t>This raises important questions about whether splicing modulation may serve as a regulatory mechanism for glioma cell plasticity and a potential therapeutic target.</w:t>
      </w:r>
    </w:p>
    <w:p w14:paraId="67E26DAD" w14:textId="4C59C310" w:rsidR="00371947" w:rsidRPr="00C27843" w:rsidRDefault="001D7AE5" w:rsidP="001505B5">
      <w:pPr>
        <w:pStyle w:val="NormalWeb"/>
        <w:spacing w:line="480" w:lineRule="auto"/>
        <w:ind w:firstLine="720"/>
        <w:jc w:val="both"/>
        <w:rPr>
          <w:rFonts w:ascii="Arial" w:hAnsi="Arial" w:cs="Arial"/>
        </w:rPr>
      </w:pPr>
      <w:r w:rsidRPr="00C27843">
        <w:rPr>
          <w:rFonts w:ascii="Arial" w:hAnsi="Arial" w:cs="Arial"/>
        </w:rPr>
        <w:t>MES-AC-like cells represent a particularly intriguing transition</w:t>
      </w:r>
      <w:r w:rsidR="00BE7415">
        <w:rPr>
          <w:rFonts w:ascii="Arial" w:hAnsi="Arial" w:cs="Arial"/>
        </w:rPr>
        <w:t>ing</w:t>
      </w:r>
      <w:r w:rsidRPr="00C27843">
        <w:rPr>
          <w:rFonts w:ascii="Arial" w:hAnsi="Arial" w:cs="Arial"/>
        </w:rPr>
        <w:t xml:space="preserve"> phenotype. Despite lacking canonical markers of neurons or their progenitors, this cluster displays co-expression of MES-like and AC-like gene signatures while simultaneously activating multiple neuronal </w:t>
      </w:r>
      <w:r w:rsidR="00350B6F" w:rsidRPr="00C27843">
        <w:rPr>
          <w:rFonts w:ascii="Arial" w:hAnsi="Arial" w:cs="Arial"/>
        </w:rPr>
        <w:t>pathways</w:t>
      </w:r>
      <w:r w:rsidR="00BE7415">
        <w:rPr>
          <w:rFonts w:ascii="Arial" w:hAnsi="Arial" w:cs="Arial"/>
        </w:rPr>
        <w:t xml:space="preserve"> (Fig 1d)</w:t>
      </w:r>
      <w:r w:rsidRPr="00C27843">
        <w:rPr>
          <w:rFonts w:ascii="Arial" w:hAnsi="Arial" w:cs="Arial"/>
        </w:rPr>
        <w:t xml:space="preserve">. This suggests a state of neuronal mimicry, where </w:t>
      </w:r>
      <w:r w:rsidRPr="00C27843">
        <w:rPr>
          <w:rFonts w:ascii="Arial" w:hAnsi="Arial" w:cs="Arial"/>
        </w:rPr>
        <w:lastRenderedPageBreak/>
        <w:t xml:space="preserve">tumor cells </w:t>
      </w:r>
      <w:r w:rsidR="00BE7415">
        <w:rPr>
          <w:rFonts w:ascii="Arial" w:hAnsi="Arial" w:cs="Arial"/>
        </w:rPr>
        <w:t xml:space="preserve">may </w:t>
      </w:r>
      <w:r w:rsidRPr="00C27843">
        <w:rPr>
          <w:rFonts w:ascii="Arial" w:hAnsi="Arial" w:cs="Arial"/>
        </w:rPr>
        <w:t>partially acquire neuron-like features, potentially facilitating immune evasion or integration into the neural niche</w:t>
      </w:r>
      <w:r w:rsidR="00C4644A" w:rsidRPr="00C27843">
        <w:rPr>
          <w:rFonts w:ascii="Arial" w:hAnsi="Arial" w:cs="Arial"/>
        </w:rPr>
        <w:t>.</w:t>
      </w:r>
      <w:r w:rsidR="00BE7415">
        <w:rPr>
          <w:rFonts w:ascii="Arial" w:hAnsi="Arial" w:cs="Arial"/>
        </w:rPr>
        <w:t xml:space="preserve"> Another group of MES-AC like cells shows high expression of cycling cell markers (Fig 1c) as well as </w:t>
      </w:r>
      <w:r w:rsidRPr="00C27843">
        <w:rPr>
          <w:rFonts w:ascii="Arial" w:hAnsi="Arial" w:cs="Arial"/>
        </w:rPr>
        <w:t>signatures of active mitosis</w:t>
      </w:r>
      <w:r w:rsidR="00BE7415">
        <w:rPr>
          <w:rFonts w:ascii="Arial" w:hAnsi="Arial" w:cs="Arial"/>
        </w:rPr>
        <w:t xml:space="preserve"> (Fig 1d)</w:t>
      </w:r>
      <w:r w:rsidRPr="00C27843">
        <w:rPr>
          <w:rFonts w:ascii="Arial" w:hAnsi="Arial" w:cs="Arial"/>
        </w:rPr>
        <w:t xml:space="preserve">. Enrichment of condensed chromosome, mitotic spindle, spindle midzone, cleavage furrow, and centriole point to cells in active cell division, most likely during S/G2/M phases of the cycle. Supporting this, activation of the kinesin complex, microtubule cytoskeleton, and microtubule organizing center </w:t>
      </w:r>
      <w:r w:rsidR="00BE7415">
        <w:rPr>
          <w:rFonts w:ascii="Arial" w:hAnsi="Arial" w:cs="Arial"/>
        </w:rPr>
        <w:t>indicates that</w:t>
      </w:r>
      <w:r w:rsidRPr="00C27843">
        <w:rPr>
          <w:rFonts w:ascii="Arial" w:hAnsi="Arial" w:cs="Arial"/>
        </w:rPr>
        <w:t xml:space="preserve"> these cells</w:t>
      </w:r>
      <w:r w:rsidR="00BE7415">
        <w:rPr>
          <w:rFonts w:ascii="Arial" w:hAnsi="Arial" w:cs="Arial"/>
        </w:rPr>
        <w:t xml:space="preserve"> are</w:t>
      </w:r>
      <w:r w:rsidRPr="00C27843">
        <w:rPr>
          <w:rFonts w:ascii="Arial" w:hAnsi="Arial" w:cs="Arial"/>
        </w:rPr>
        <w:t xml:space="preserve"> </w:t>
      </w:r>
      <w:r w:rsidR="00BE7415">
        <w:rPr>
          <w:rFonts w:ascii="Arial" w:hAnsi="Arial" w:cs="Arial"/>
        </w:rPr>
        <w:t>undergoing</w:t>
      </w:r>
      <w:r w:rsidRPr="00C27843">
        <w:rPr>
          <w:rFonts w:ascii="Arial" w:hAnsi="Arial" w:cs="Arial"/>
        </w:rPr>
        <w:t xml:space="preserve"> chromosome segregation and cytokinesis. Further</w:t>
      </w:r>
      <w:r w:rsidR="00BE7415">
        <w:rPr>
          <w:rFonts w:ascii="Arial" w:hAnsi="Arial" w:cs="Arial"/>
        </w:rPr>
        <w:t>more,</w:t>
      </w:r>
      <w:r w:rsidRPr="00C27843">
        <w:rPr>
          <w:rFonts w:ascii="Arial" w:hAnsi="Arial" w:cs="Arial"/>
        </w:rPr>
        <w:t xml:space="preserve"> enrichment of nuclear replication fork, heterochromatin, and DNA repair complex pathways underscores ongoing DNA replication and repair, likely reflecting the heightened stress and genomic instability associated with rapid tumor cell proliferation.</w:t>
      </w:r>
      <w:r w:rsidR="00BC38FC" w:rsidRPr="00C27843">
        <w:rPr>
          <w:rFonts w:ascii="Arial" w:hAnsi="Arial" w:cs="Arial"/>
        </w:rPr>
        <w:t xml:space="preserve"> </w:t>
      </w:r>
      <w:r w:rsidR="00BE7415">
        <w:rPr>
          <w:rFonts w:ascii="Arial" w:hAnsi="Arial" w:cs="Arial"/>
        </w:rPr>
        <w:t>Collectively, g</w:t>
      </w:r>
      <w:r w:rsidR="00C82058" w:rsidRPr="00C27843">
        <w:rPr>
          <w:rFonts w:ascii="Arial" w:hAnsi="Arial" w:cs="Arial"/>
        </w:rPr>
        <w:t>ene enrichment signatures</w:t>
      </w:r>
      <w:r w:rsidR="00BE7415">
        <w:rPr>
          <w:rFonts w:ascii="Arial" w:hAnsi="Arial" w:cs="Arial"/>
        </w:rPr>
        <w:t xml:space="preserve"> across all cancer cell type</w:t>
      </w:r>
      <w:r w:rsidR="00C82058" w:rsidRPr="00C27843">
        <w:rPr>
          <w:rFonts w:ascii="Arial" w:hAnsi="Arial" w:cs="Arial"/>
        </w:rPr>
        <w:t xml:space="preserve"> indicates that T</w:t>
      </w:r>
      <w:r w:rsidR="00BE7415">
        <w:rPr>
          <w:rFonts w:ascii="Arial" w:hAnsi="Arial" w:cs="Arial"/>
        </w:rPr>
        <w:t>ME</w:t>
      </w:r>
      <w:r w:rsidR="00C82058" w:rsidRPr="00C27843">
        <w:rPr>
          <w:rFonts w:ascii="Arial" w:hAnsi="Arial" w:cs="Arial"/>
        </w:rPr>
        <w:t xml:space="preserve"> is actively under transition</w:t>
      </w:r>
      <w:r w:rsidR="00BE7415">
        <w:rPr>
          <w:rFonts w:ascii="Arial" w:hAnsi="Arial" w:cs="Arial"/>
        </w:rPr>
        <w:t xml:space="preserve"> state promoting immunosuppressive phenotype</w:t>
      </w:r>
      <w:r w:rsidR="00C82058" w:rsidRPr="00C27843">
        <w:rPr>
          <w:rFonts w:ascii="Arial" w:hAnsi="Arial" w:cs="Arial"/>
        </w:rPr>
        <w:t xml:space="preserve">. </w:t>
      </w:r>
    </w:p>
    <w:p w14:paraId="49719F86" w14:textId="0EE10DAF" w:rsidR="00573E02" w:rsidRPr="00C27843" w:rsidRDefault="00334911" w:rsidP="007F3D16">
      <w:pPr>
        <w:pStyle w:val="NormalWeb"/>
        <w:numPr>
          <w:ilvl w:val="1"/>
          <w:numId w:val="1"/>
        </w:numPr>
        <w:spacing w:line="480" w:lineRule="auto"/>
        <w:jc w:val="both"/>
        <w:rPr>
          <w:rFonts w:ascii="Arial" w:hAnsi="Arial" w:cs="Arial"/>
          <w:b/>
          <w:bCs/>
        </w:rPr>
      </w:pPr>
      <w:r w:rsidRPr="00C27843">
        <w:rPr>
          <w:rFonts w:ascii="Arial" w:hAnsi="Arial" w:cs="Arial"/>
          <w:b/>
          <w:bCs/>
        </w:rPr>
        <w:t xml:space="preserve">Cell communication </w:t>
      </w:r>
      <w:r w:rsidR="00573E02" w:rsidRPr="00C27843">
        <w:rPr>
          <w:rFonts w:ascii="Arial" w:hAnsi="Arial" w:cs="Arial"/>
          <w:b/>
          <w:bCs/>
        </w:rPr>
        <w:t>analysis pinpoints SPP1</w:t>
      </w:r>
      <w:r w:rsidRPr="00C27843">
        <w:rPr>
          <w:rFonts w:ascii="Arial" w:hAnsi="Arial" w:cs="Arial"/>
          <w:b/>
          <w:bCs/>
        </w:rPr>
        <w:t>-</w:t>
      </w:r>
      <w:r w:rsidR="00573E02" w:rsidRPr="00C27843">
        <w:rPr>
          <w:rFonts w:ascii="Arial" w:hAnsi="Arial" w:cs="Arial"/>
          <w:b/>
          <w:bCs/>
        </w:rPr>
        <w:t>CD44 as a key immunosuppressive axis</w:t>
      </w:r>
    </w:p>
    <w:p w14:paraId="1C5330AE" w14:textId="2BF89431" w:rsidR="006C56DE" w:rsidRPr="00C27843" w:rsidRDefault="00573E02" w:rsidP="001505B5">
      <w:pPr>
        <w:spacing w:before="100" w:beforeAutospacing="1" w:after="100" w:afterAutospacing="1" w:line="480" w:lineRule="auto"/>
        <w:jc w:val="both"/>
        <w:rPr>
          <w:rFonts w:ascii="Arial" w:eastAsia="Times New Roman" w:hAnsi="Arial" w:cs="Arial"/>
          <w:kern w:val="0"/>
          <w14:ligatures w14:val="none"/>
        </w:rPr>
      </w:pPr>
      <w:r w:rsidRPr="00C27843">
        <w:rPr>
          <w:rFonts w:ascii="Arial" w:eastAsia="Times New Roman" w:hAnsi="Arial" w:cs="Arial"/>
          <w:kern w:val="0"/>
          <w14:ligatures w14:val="none"/>
        </w:rPr>
        <w:t xml:space="preserve">To interrogate intercellular communication, we applied a </w:t>
      </w:r>
      <w:proofErr w:type="spellStart"/>
      <w:r w:rsidR="006C56DE" w:rsidRPr="00C27843">
        <w:rPr>
          <w:rFonts w:ascii="Arial" w:eastAsia="Times New Roman" w:hAnsi="Arial" w:cs="Arial"/>
          <w:kern w:val="0"/>
          <w14:ligatures w14:val="none"/>
        </w:rPr>
        <w:t>Cellchat</w:t>
      </w:r>
      <w:proofErr w:type="spellEnd"/>
      <w:r w:rsidRPr="00C27843">
        <w:rPr>
          <w:rFonts w:ascii="Arial" w:eastAsia="Times New Roman" w:hAnsi="Arial" w:cs="Arial"/>
          <w:kern w:val="0"/>
          <w14:ligatures w14:val="none"/>
        </w:rPr>
        <w:t xml:space="preserve"> to all cluster</w:t>
      </w:r>
      <w:r w:rsidR="006C56DE" w:rsidRPr="00C27843">
        <w:rPr>
          <w:rFonts w:ascii="Arial" w:eastAsia="Times New Roman" w:hAnsi="Arial" w:cs="Arial"/>
          <w:kern w:val="0"/>
          <w14:ligatures w14:val="none"/>
        </w:rPr>
        <w:t>s</w:t>
      </w:r>
      <w:r w:rsidRPr="00C27843">
        <w:rPr>
          <w:rFonts w:ascii="Arial" w:eastAsia="Times New Roman" w:hAnsi="Arial" w:cs="Arial"/>
          <w:kern w:val="0"/>
          <w14:ligatures w14:val="none"/>
        </w:rPr>
        <w:t xml:space="preserve"> (Fig. 2a</w:t>
      </w:r>
      <w:r w:rsidR="00BE7415">
        <w:rPr>
          <w:rFonts w:ascii="Arial" w:eastAsia="Times New Roman" w:hAnsi="Arial" w:cs="Arial"/>
          <w:kern w:val="0"/>
          <w14:ligatures w14:val="none"/>
        </w:rPr>
        <w:t>-</w:t>
      </w:r>
      <w:r w:rsidR="006C56DE" w:rsidRPr="00C27843">
        <w:rPr>
          <w:rFonts w:ascii="Arial" w:eastAsia="Times New Roman" w:hAnsi="Arial" w:cs="Arial"/>
          <w:kern w:val="0"/>
          <w14:ligatures w14:val="none"/>
        </w:rPr>
        <w:t>d</w:t>
      </w:r>
      <w:r w:rsidRPr="00C27843">
        <w:rPr>
          <w:rFonts w:ascii="Arial" w:eastAsia="Times New Roman" w:hAnsi="Arial" w:cs="Arial"/>
          <w:kern w:val="0"/>
          <w14:ligatures w14:val="none"/>
        </w:rPr>
        <w:t xml:space="preserve">). Among outgoing signals, SPP1 ranked within the top ligands secreted by MGD TAMs (Fig. 2a), while its receptor CD44 was highly expressed on T cells (Fig. </w:t>
      </w:r>
      <w:r w:rsidR="006C56DE" w:rsidRPr="00C27843">
        <w:rPr>
          <w:rFonts w:ascii="Arial" w:eastAsia="Times New Roman" w:hAnsi="Arial" w:cs="Arial"/>
          <w:kern w:val="0"/>
          <w14:ligatures w14:val="none"/>
        </w:rPr>
        <w:t>1c</w:t>
      </w:r>
      <w:r w:rsidRPr="00C27843">
        <w:rPr>
          <w:rFonts w:ascii="Arial" w:eastAsia="Times New Roman" w:hAnsi="Arial" w:cs="Arial"/>
          <w:kern w:val="0"/>
          <w14:ligatures w14:val="none"/>
        </w:rPr>
        <w:t>).</w:t>
      </w:r>
      <w:r w:rsidR="006C56DE" w:rsidRPr="00C27843">
        <w:rPr>
          <w:rFonts w:ascii="Arial" w:eastAsia="Times New Roman" w:hAnsi="Arial" w:cs="Arial"/>
          <w:kern w:val="0"/>
          <w14:ligatures w14:val="none"/>
        </w:rPr>
        <w:t xml:space="preserve"> In addition, Fig 2b shows that SPP1 is the top incoming signal in T cells.</w:t>
      </w:r>
      <w:r w:rsidRPr="00C27843">
        <w:rPr>
          <w:rFonts w:ascii="Arial" w:eastAsia="Times New Roman" w:hAnsi="Arial" w:cs="Arial"/>
          <w:kern w:val="0"/>
          <w14:ligatures w14:val="none"/>
        </w:rPr>
        <w:t xml:space="preserve"> Dot</w:t>
      </w:r>
      <w:r w:rsidRPr="00C27843">
        <w:rPr>
          <w:rFonts w:ascii="Cambria Math" w:eastAsia="Times New Roman" w:hAnsi="Cambria Math" w:cs="Cambria Math"/>
          <w:kern w:val="0"/>
          <w14:ligatures w14:val="none"/>
        </w:rPr>
        <w:t>‐</w:t>
      </w:r>
      <w:r w:rsidRPr="00C27843">
        <w:rPr>
          <w:rFonts w:ascii="Arial" w:eastAsia="Times New Roman" w:hAnsi="Arial" w:cs="Arial"/>
          <w:kern w:val="0"/>
          <w14:ligatures w14:val="none"/>
        </w:rPr>
        <w:t xml:space="preserve">plot analysis of communication probabilities (Fig. 2c) confirmed that the MGD TAM </w:t>
      </w:r>
      <w:r w:rsidR="00BE7415">
        <w:rPr>
          <w:rFonts w:ascii="Arial" w:eastAsia="Times New Roman" w:hAnsi="Arial" w:cs="Arial"/>
          <w:kern w:val="0"/>
          <w14:ligatures w14:val="none"/>
        </w:rPr>
        <w:t>-</w:t>
      </w:r>
      <w:r w:rsidRPr="00C27843">
        <w:rPr>
          <w:rFonts w:ascii="Arial" w:eastAsia="Times New Roman" w:hAnsi="Arial" w:cs="Arial"/>
          <w:kern w:val="0"/>
          <w14:ligatures w14:val="none"/>
        </w:rPr>
        <w:t xml:space="preserve"> T cell axis via SPP1</w:t>
      </w:r>
      <w:r w:rsidR="00BE7415">
        <w:rPr>
          <w:rFonts w:ascii="Arial" w:eastAsia="Times New Roman" w:hAnsi="Arial" w:cs="Arial"/>
          <w:kern w:val="0"/>
          <w14:ligatures w14:val="none"/>
        </w:rPr>
        <w:t>-</w:t>
      </w:r>
      <w:r w:rsidRPr="00C27843">
        <w:rPr>
          <w:rFonts w:ascii="Arial" w:eastAsia="Times New Roman" w:hAnsi="Arial" w:cs="Arial"/>
          <w:kern w:val="0"/>
          <w14:ligatures w14:val="none"/>
        </w:rPr>
        <w:t>CD44 is the strongest single ligand–receptor interaction in the microenvironment, exceeding even canonical cytokine pathways such as CCL3</w:t>
      </w:r>
      <w:r w:rsidR="00BF58A7">
        <w:rPr>
          <w:rFonts w:ascii="Arial" w:eastAsia="Times New Roman" w:hAnsi="Arial" w:cs="Arial"/>
          <w:kern w:val="0"/>
          <w14:ligatures w14:val="none"/>
        </w:rPr>
        <w:t>-</w:t>
      </w:r>
      <w:r w:rsidRPr="00C27843">
        <w:rPr>
          <w:rFonts w:ascii="Arial" w:eastAsia="Times New Roman" w:hAnsi="Arial" w:cs="Arial"/>
          <w:kern w:val="0"/>
          <w14:ligatures w14:val="none"/>
        </w:rPr>
        <w:t>CCR1 or IL1B–IL1R1.</w:t>
      </w:r>
      <w:r w:rsidR="0000787A" w:rsidRPr="00C27843">
        <w:rPr>
          <w:rFonts w:ascii="Arial" w:eastAsia="Times New Roman" w:hAnsi="Arial" w:cs="Arial"/>
          <w:kern w:val="0"/>
          <w14:ligatures w14:val="none"/>
        </w:rPr>
        <w:t xml:space="preserve"> </w:t>
      </w:r>
      <w:r w:rsidRPr="00C27843">
        <w:rPr>
          <w:rFonts w:ascii="Arial" w:eastAsia="Times New Roman" w:hAnsi="Arial" w:cs="Arial"/>
          <w:kern w:val="0"/>
          <w14:ligatures w14:val="none"/>
        </w:rPr>
        <w:lastRenderedPageBreak/>
        <w:t>Network topology mapping (Fig. 2d) revealed that MGD TAMs</w:t>
      </w:r>
      <w:r w:rsidR="00BE7415">
        <w:rPr>
          <w:rFonts w:ascii="Arial" w:eastAsia="Times New Roman" w:hAnsi="Arial" w:cs="Arial"/>
          <w:kern w:val="0"/>
          <w14:ligatures w14:val="none"/>
        </w:rPr>
        <w:t xml:space="preserve"> and MGD transitioning macrophages</w:t>
      </w:r>
      <w:r w:rsidRPr="00C27843">
        <w:rPr>
          <w:rFonts w:ascii="Arial" w:eastAsia="Times New Roman" w:hAnsi="Arial" w:cs="Arial"/>
          <w:kern w:val="0"/>
          <w14:ligatures w14:val="none"/>
        </w:rPr>
        <w:t xml:space="preserve"> are the dominant senders of SPP1 signals, with negligible autocrine SPP1</w:t>
      </w:r>
      <w:r w:rsidR="00611F13" w:rsidRPr="00C27843">
        <w:rPr>
          <w:rFonts w:ascii="Arial" w:eastAsia="Times New Roman" w:hAnsi="Arial" w:cs="Arial"/>
          <w:kern w:val="0"/>
          <w14:ligatures w14:val="none"/>
        </w:rPr>
        <w:t>-</w:t>
      </w:r>
      <w:r w:rsidRPr="00C27843">
        <w:rPr>
          <w:rFonts w:ascii="Arial" w:eastAsia="Times New Roman" w:hAnsi="Arial" w:cs="Arial"/>
          <w:kern w:val="0"/>
          <w14:ligatures w14:val="none"/>
        </w:rPr>
        <w:t>CD44 loops in tumor cells. Violin plots of SPP1 transcript abundance (Fig. 2e) show that MGD TAMs</w:t>
      </w:r>
      <w:r w:rsidR="006C56DE" w:rsidRPr="00C27843">
        <w:rPr>
          <w:rFonts w:ascii="Arial" w:eastAsia="Times New Roman" w:hAnsi="Arial" w:cs="Arial"/>
          <w:kern w:val="0"/>
          <w14:ligatures w14:val="none"/>
        </w:rPr>
        <w:t xml:space="preserve"> and MG</w:t>
      </w:r>
      <w:r w:rsidR="00BE7415">
        <w:rPr>
          <w:rFonts w:ascii="Arial" w:eastAsia="Times New Roman" w:hAnsi="Arial" w:cs="Arial"/>
          <w:kern w:val="0"/>
          <w14:ligatures w14:val="none"/>
        </w:rPr>
        <w:t>D</w:t>
      </w:r>
      <w:r w:rsidR="006C56DE" w:rsidRPr="00C27843">
        <w:rPr>
          <w:rFonts w:ascii="Arial" w:eastAsia="Times New Roman" w:hAnsi="Arial" w:cs="Arial"/>
          <w:kern w:val="0"/>
          <w14:ligatures w14:val="none"/>
        </w:rPr>
        <w:t xml:space="preserve"> transitioning</w:t>
      </w:r>
      <w:r w:rsidR="00963DBD" w:rsidRPr="00C27843">
        <w:rPr>
          <w:rFonts w:ascii="Arial" w:eastAsia="Times New Roman" w:hAnsi="Arial" w:cs="Arial"/>
          <w:kern w:val="0"/>
          <w14:ligatures w14:val="none"/>
        </w:rPr>
        <w:t xml:space="preserve"> macrophage</w:t>
      </w:r>
      <w:r w:rsidR="006C56DE" w:rsidRPr="00C27843">
        <w:rPr>
          <w:rFonts w:ascii="Arial" w:eastAsia="Times New Roman" w:hAnsi="Arial" w:cs="Arial"/>
          <w:kern w:val="0"/>
          <w14:ligatures w14:val="none"/>
        </w:rPr>
        <w:t xml:space="preserve"> cells</w:t>
      </w:r>
      <w:r w:rsidRPr="00C27843">
        <w:rPr>
          <w:rFonts w:ascii="Arial" w:eastAsia="Times New Roman" w:hAnsi="Arial" w:cs="Arial"/>
          <w:kern w:val="0"/>
          <w14:ligatures w14:val="none"/>
        </w:rPr>
        <w:t xml:space="preserve"> express SPP1 at levels 3</w:t>
      </w:r>
      <w:r w:rsidR="006C56DE" w:rsidRPr="00C27843">
        <w:rPr>
          <w:rFonts w:ascii="Arial" w:eastAsia="Times New Roman" w:hAnsi="Arial" w:cs="Arial"/>
          <w:kern w:val="0"/>
          <w14:ligatures w14:val="none"/>
        </w:rPr>
        <w:t>-10</w:t>
      </w:r>
      <w:r w:rsidRPr="00C27843">
        <w:rPr>
          <w:rFonts w:ascii="Arial" w:eastAsia="Times New Roman" w:hAnsi="Arial" w:cs="Arial"/>
          <w:kern w:val="0"/>
          <w14:ligatures w14:val="none"/>
        </w:rPr>
        <w:t xml:space="preserve">-fold higher </w:t>
      </w:r>
      <w:r w:rsidR="006C56DE" w:rsidRPr="00C27843">
        <w:rPr>
          <w:rFonts w:ascii="Arial" w:eastAsia="Times New Roman" w:hAnsi="Arial" w:cs="Arial"/>
          <w:kern w:val="0"/>
          <w14:ligatures w14:val="none"/>
        </w:rPr>
        <w:t>than other immune and cancer cells</w:t>
      </w:r>
      <w:r w:rsidRPr="00C27843">
        <w:rPr>
          <w:rFonts w:ascii="Arial" w:eastAsia="Times New Roman" w:hAnsi="Arial" w:cs="Arial"/>
          <w:kern w:val="0"/>
          <w14:ligatures w14:val="none"/>
        </w:rPr>
        <w:t xml:space="preserve">. Together, these data demonstrate that a </w:t>
      </w:r>
      <w:r w:rsidR="00495A13" w:rsidRPr="00C27843">
        <w:rPr>
          <w:rFonts w:ascii="Arial" w:eastAsia="Times New Roman" w:hAnsi="Arial" w:cs="Arial"/>
          <w:kern w:val="0"/>
          <w14:ligatures w14:val="none"/>
        </w:rPr>
        <w:t>MGD</w:t>
      </w:r>
      <w:r w:rsidRPr="00C27843">
        <w:rPr>
          <w:rFonts w:ascii="Arial" w:eastAsia="Times New Roman" w:hAnsi="Arial" w:cs="Arial"/>
          <w:kern w:val="0"/>
          <w14:ligatures w14:val="none"/>
        </w:rPr>
        <w:t xml:space="preserve"> TAM</w:t>
      </w:r>
      <w:r w:rsidR="00495A13" w:rsidRPr="00C27843">
        <w:rPr>
          <w:rFonts w:ascii="Arial" w:eastAsia="Times New Roman" w:hAnsi="Arial" w:cs="Arial"/>
          <w:kern w:val="0"/>
          <w14:ligatures w14:val="none"/>
        </w:rPr>
        <w:t xml:space="preserve"> and </w:t>
      </w:r>
      <w:r w:rsidR="00BE7415">
        <w:rPr>
          <w:rFonts w:ascii="Arial" w:eastAsia="Times New Roman" w:hAnsi="Arial" w:cs="Arial"/>
          <w:kern w:val="0"/>
          <w14:ligatures w14:val="none"/>
        </w:rPr>
        <w:t xml:space="preserve">MGD </w:t>
      </w:r>
      <w:r w:rsidR="00495A13" w:rsidRPr="00C27843">
        <w:rPr>
          <w:rFonts w:ascii="Arial" w:eastAsia="Times New Roman" w:hAnsi="Arial" w:cs="Arial"/>
          <w:kern w:val="0"/>
          <w14:ligatures w14:val="none"/>
        </w:rPr>
        <w:t>transitioning macrophage cells</w:t>
      </w:r>
      <w:r w:rsidRPr="00C27843">
        <w:rPr>
          <w:rFonts w:ascii="Arial" w:eastAsia="Times New Roman" w:hAnsi="Arial" w:cs="Arial"/>
          <w:kern w:val="0"/>
          <w14:ligatures w14:val="none"/>
        </w:rPr>
        <w:t xml:space="preserve"> </w:t>
      </w:r>
      <w:r w:rsidR="00495A13" w:rsidRPr="00C27843">
        <w:rPr>
          <w:rFonts w:ascii="Arial" w:eastAsia="Times New Roman" w:hAnsi="Arial" w:cs="Arial"/>
          <w:kern w:val="0"/>
          <w14:ligatures w14:val="none"/>
        </w:rPr>
        <w:t>are</w:t>
      </w:r>
      <w:r w:rsidRPr="00C27843">
        <w:rPr>
          <w:rFonts w:ascii="Arial" w:eastAsia="Times New Roman" w:hAnsi="Arial" w:cs="Arial"/>
          <w:kern w:val="0"/>
          <w14:ligatures w14:val="none"/>
        </w:rPr>
        <w:t xml:space="preserve"> principal source of </w:t>
      </w:r>
      <w:r w:rsidR="00B23689" w:rsidRPr="00C27843">
        <w:rPr>
          <w:rFonts w:ascii="Arial" w:eastAsia="Times New Roman" w:hAnsi="Arial" w:cs="Arial"/>
          <w:kern w:val="0"/>
          <w14:ligatures w14:val="none"/>
        </w:rPr>
        <w:t>SPP1</w:t>
      </w:r>
      <w:r w:rsidRPr="00C27843">
        <w:rPr>
          <w:rFonts w:ascii="Arial" w:eastAsia="Times New Roman" w:hAnsi="Arial" w:cs="Arial"/>
          <w:kern w:val="0"/>
          <w14:ligatures w14:val="none"/>
        </w:rPr>
        <w:t xml:space="preserve"> in </w:t>
      </w:r>
      <w:proofErr w:type="spellStart"/>
      <w:r w:rsidRPr="00C27843">
        <w:rPr>
          <w:rFonts w:ascii="Arial" w:eastAsia="Times New Roman" w:hAnsi="Arial" w:cs="Arial"/>
          <w:kern w:val="0"/>
          <w14:ligatures w14:val="none"/>
        </w:rPr>
        <w:t>pHGG</w:t>
      </w:r>
      <w:proofErr w:type="spellEnd"/>
      <w:r w:rsidR="00BE7415">
        <w:rPr>
          <w:rFonts w:ascii="Arial" w:eastAsia="Times New Roman" w:hAnsi="Arial" w:cs="Arial"/>
          <w:kern w:val="0"/>
          <w14:ligatures w14:val="none"/>
        </w:rPr>
        <w:t xml:space="preserve">, </w:t>
      </w:r>
      <w:r w:rsidR="00BE7415" w:rsidRPr="00BE7415">
        <w:rPr>
          <w:rFonts w:ascii="Arial" w:eastAsia="Times New Roman" w:hAnsi="Arial" w:cs="Arial"/>
          <w:kern w:val="0"/>
          <w14:ligatures w14:val="none"/>
        </w:rPr>
        <w:t>highlighting SPP1 as a potential therapeutic target</w:t>
      </w:r>
      <w:r w:rsidR="00BE7415">
        <w:rPr>
          <w:rFonts w:ascii="Arial" w:eastAsia="Times New Roman" w:hAnsi="Arial" w:cs="Arial"/>
          <w:kern w:val="0"/>
          <w14:ligatures w14:val="none"/>
        </w:rPr>
        <w:t>.</w:t>
      </w:r>
    </w:p>
    <w:p w14:paraId="43BE05B8" w14:textId="58293A92" w:rsidR="00052CDE" w:rsidRPr="00C27843" w:rsidRDefault="00052CDE" w:rsidP="007F3D16">
      <w:pPr>
        <w:pStyle w:val="ListParagraph"/>
        <w:numPr>
          <w:ilvl w:val="1"/>
          <w:numId w:val="1"/>
        </w:numPr>
        <w:spacing w:before="100" w:beforeAutospacing="1" w:after="100" w:afterAutospacing="1" w:line="480" w:lineRule="auto"/>
        <w:jc w:val="both"/>
        <w:rPr>
          <w:rFonts w:ascii="Arial" w:eastAsia="Times New Roman" w:hAnsi="Arial" w:cs="Arial"/>
          <w:b/>
          <w:bCs/>
          <w:kern w:val="0"/>
          <w14:ligatures w14:val="none"/>
        </w:rPr>
      </w:pPr>
      <w:r w:rsidRPr="00C27843">
        <w:rPr>
          <w:rFonts w:ascii="Arial" w:eastAsia="Times New Roman" w:hAnsi="Arial" w:cs="Arial"/>
          <w:b/>
          <w:bCs/>
          <w:kern w:val="0"/>
          <w14:ligatures w14:val="none"/>
        </w:rPr>
        <w:t>Transcription factors regulating SPP1</w:t>
      </w:r>
    </w:p>
    <w:p w14:paraId="14CEE082" w14:textId="4DB6CD53" w:rsidR="00EC76E1" w:rsidRPr="00C27843" w:rsidRDefault="009409AD" w:rsidP="001505B5">
      <w:pPr>
        <w:pStyle w:val="NormalWeb"/>
        <w:spacing w:line="480" w:lineRule="auto"/>
        <w:jc w:val="both"/>
        <w:rPr>
          <w:rFonts w:ascii="Arial" w:hAnsi="Arial" w:cs="Arial"/>
        </w:rPr>
      </w:pPr>
      <w:proofErr w:type="spellStart"/>
      <w:r w:rsidRPr="00C27843">
        <w:rPr>
          <w:rFonts w:ascii="Arial" w:hAnsi="Arial" w:cs="Arial"/>
        </w:rPr>
        <w:t>pySCENIC</w:t>
      </w:r>
      <w:proofErr w:type="spellEnd"/>
      <w:r w:rsidRPr="00C27843">
        <w:rPr>
          <w:rFonts w:ascii="Arial" w:hAnsi="Arial" w:cs="Arial"/>
        </w:rPr>
        <w:t xml:space="preserve"> was applied t</w:t>
      </w:r>
      <w:r w:rsidR="00052CDE" w:rsidRPr="00C27843">
        <w:rPr>
          <w:rFonts w:ascii="Arial" w:hAnsi="Arial" w:cs="Arial"/>
        </w:rPr>
        <w:t>o identify transcription factors (TFs) that might drive SPP1 expression in tumor</w:t>
      </w:r>
      <w:r w:rsidR="00052CDE" w:rsidRPr="00C27843">
        <w:rPr>
          <w:rFonts w:ascii="Cambria Math" w:hAnsi="Cambria Math" w:cs="Cambria Math"/>
        </w:rPr>
        <w:t>‐</w:t>
      </w:r>
      <w:r w:rsidR="00052CDE" w:rsidRPr="00C27843">
        <w:rPr>
          <w:rFonts w:ascii="Arial" w:hAnsi="Arial" w:cs="Arial"/>
        </w:rPr>
        <w:t>associated macrophages (TAMs). Among six high</w:t>
      </w:r>
      <w:r w:rsidR="00052CDE" w:rsidRPr="00C27843">
        <w:rPr>
          <w:rFonts w:ascii="Cambria Math" w:hAnsi="Cambria Math" w:cs="Cambria Math"/>
        </w:rPr>
        <w:t>‐</w:t>
      </w:r>
      <w:r w:rsidR="00052CDE" w:rsidRPr="00C27843">
        <w:rPr>
          <w:rFonts w:ascii="Arial" w:hAnsi="Arial" w:cs="Arial"/>
        </w:rPr>
        <w:t>confidence TFs (THRB, TEAD1, RFX3, NFIB, MAFB, KLF12)</w:t>
      </w:r>
      <w:r w:rsidR="001D2014" w:rsidRPr="00C27843">
        <w:rPr>
          <w:rFonts w:ascii="Arial" w:hAnsi="Arial" w:cs="Arial"/>
        </w:rPr>
        <w:t xml:space="preserve"> predicted by </w:t>
      </w:r>
      <w:proofErr w:type="spellStart"/>
      <w:r w:rsidR="001D2014" w:rsidRPr="00C27843">
        <w:rPr>
          <w:rFonts w:ascii="Arial" w:hAnsi="Arial" w:cs="Arial"/>
        </w:rPr>
        <w:t>pySCENIC</w:t>
      </w:r>
      <w:proofErr w:type="spellEnd"/>
      <w:r w:rsidR="00052CDE" w:rsidRPr="00C27843">
        <w:rPr>
          <w:rFonts w:ascii="Arial" w:hAnsi="Arial" w:cs="Arial"/>
        </w:rPr>
        <w:t xml:space="preserve">, none exhibited strong regulon activity </w:t>
      </w:r>
      <w:r w:rsidR="001D2014" w:rsidRPr="00C27843">
        <w:rPr>
          <w:rFonts w:ascii="Arial" w:hAnsi="Arial" w:cs="Arial"/>
        </w:rPr>
        <w:t>(</w:t>
      </w:r>
      <w:r w:rsidR="00052CDE" w:rsidRPr="00C27843">
        <w:rPr>
          <w:rFonts w:ascii="Arial" w:hAnsi="Arial" w:cs="Arial"/>
        </w:rPr>
        <w:t xml:space="preserve">AUC </w:t>
      </w:r>
      <w:r w:rsidR="001D2014" w:rsidRPr="00C27843">
        <w:rPr>
          <w:rFonts w:ascii="Arial" w:hAnsi="Arial" w:cs="Arial"/>
        </w:rPr>
        <w:t>&lt;</w:t>
      </w:r>
      <w:r w:rsidR="00052CDE" w:rsidRPr="00C27843">
        <w:rPr>
          <w:rFonts w:ascii="Arial" w:hAnsi="Arial" w:cs="Arial"/>
        </w:rPr>
        <w:t xml:space="preserve"> 0.5</w:t>
      </w:r>
      <w:r w:rsidR="001D2014" w:rsidRPr="00C27843">
        <w:rPr>
          <w:rFonts w:ascii="Arial" w:hAnsi="Arial" w:cs="Arial"/>
        </w:rPr>
        <w:t xml:space="preserve">), </w:t>
      </w:r>
      <w:r w:rsidR="00052CDE" w:rsidRPr="00C27843">
        <w:rPr>
          <w:rFonts w:ascii="Arial" w:hAnsi="Arial" w:cs="Arial"/>
        </w:rPr>
        <w:t>and correlation with SPP1 was uniformly weak (|r| &lt; 0.2)</w:t>
      </w:r>
      <w:r w:rsidR="003A0E99" w:rsidRPr="00C27843">
        <w:rPr>
          <w:rFonts w:ascii="Arial" w:hAnsi="Arial" w:cs="Arial"/>
        </w:rPr>
        <w:t xml:space="preserve"> in both MGD TAMs and MGD</w:t>
      </w:r>
      <w:r w:rsidR="008D2196">
        <w:rPr>
          <w:rFonts w:ascii="Arial" w:hAnsi="Arial" w:cs="Arial"/>
        </w:rPr>
        <w:t xml:space="preserve"> transitioning</w:t>
      </w:r>
      <w:r w:rsidR="003A0E99" w:rsidRPr="00C27843">
        <w:rPr>
          <w:rFonts w:ascii="Arial" w:hAnsi="Arial" w:cs="Arial"/>
        </w:rPr>
        <w:t xml:space="preserve"> Macrophages</w:t>
      </w:r>
      <w:r w:rsidR="008D2196">
        <w:rPr>
          <w:rFonts w:ascii="Arial" w:hAnsi="Arial" w:cs="Arial"/>
        </w:rPr>
        <w:t xml:space="preserve"> (Fig 3a,b)</w:t>
      </w:r>
      <w:r w:rsidR="00052CDE" w:rsidRPr="00C27843">
        <w:rPr>
          <w:rFonts w:ascii="Arial" w:hAnsi="Arial" w:cs="Arial"/>
        </w:rPr>
        <w:t xml:space="preserve">. MAFB stands out as </w:t>
      </w:r>
      <w:r w:rsidR="00CC0CDD" w:rsidRPr="00C27843">
        <w:rPr>
          <w:rFonts w:ascii="Arial" w:hAnsi="Arial" w:cs="Arial"/>
        </w:rPr>
        <w:t>high</w:t>
      </w:r>
      <w:r w:rsidR="008D2196">
        <w:rPr>
          <w:rFonts w:ascii="Arial" w:hAnsi="Arial" w:cs="Arial"/>
        </w:rPr>
        <w:t>ly</w:t>
      </w:r>
      <w:r w:rsidR="00052CDE" w:rsidRPr="00C27843">
        <w:rPr>
          <w:rFonts w:ascii="Arial" w:hAnsi="Arial" w:cs="Arial"/>
        </w:rPr>
        <w:t xml:space="preserve"> expressed in MGD </w:t>
      </w:r>
      <w:r w:rsidR="00CC0CDD" w:rsidRPr="00C27843">
        <w:rPr>
          <w:rFonts w:ascii="Arial" w:hAnsi="Arial" w:cs="Arial"/>
        </w:rPr>
        <w:t xml:space="preserve">Macrophage </w:t>
      </w:r>
      <w:r w:rsidR="00052CDE" w:rsidRPr="00C27843">
        <w:rPr>
          <w:rFonts w:ascii="Arial" w:hAnsi="Arial" w:cs="Arial"/>
        </w:rPr>
        <w:t>(</w:t>
      </w:r>
      <w:r w:rsidR="00CC0CDD" w:rsidRPr="00C27843">
        <w:rPr>
          <w:rFonts w:ascii="Arial" w:hAnsi="Arial" w:cs="Arial"/>
        </w:rPr>
        <w:t>&gt;</w:t>
      </w:r>
      <w:r w:rsidR="00052CDE" w:rsidRPr="00C27843">
        <w:rPr>
          <w:rFonts w:ascii="Arial" w:hAnsi="Arial" w:cs="Arial"/>
        </w:rPr>
        <w:t xml:space="preserve"> 60% of cells) with </w:t>
      </w:r>
      <w:r w:rsidR="00CC0CDD" w:rsidRPr="00C27843">
        <w:rPr>
          <w:rFonts w:ascii="Arial" w:hAnsi="Arial" w:cs="Arial"/>
        </w:rPr>
        <w:t>high</w:t>
      </w:r>
      <w:r w:rsidR="00052CDE" w:rsidRPr="00C27843">
        <w:rPr>
          <w:rFonts w:ascii="Arial" w:hAnsi="Arial" w:cs="Arial"/>
        </w:rPr>
        <w:t xml:space="preserve"> average expression, </w:t>
      </w:r>
      <w:r w:rsidR="00CC0CDD" w:rsidRPr="00C27843">
        <w:rPr>
          <w:rFonts w:ascii="Arial" w:hAnsi="Arial" w:cs="Arial"/>
        </w:rPr>
        <w:t>and moderately expressed in MGD TAM</w:t>
      </w:r>
      <w:r w:rsidR="008D2196">
        <w:rPr>
          <w:rFonts w:ascii="Arial" w:hAnsi="Arial" w:cs="Arial"/>
        </w:rPr>
        <w:t xml:space="preserve"> (Fig 3b,c,d)</w:t>
      </w:r>
      <w:r w:rsidR="00CC0CDD" w:rsidRPr="00C27843">
        <w:rPr>
          <w:rFonts w:ascii="Arial" w:hAnsi="Arial" w:cs="Arial"/>
        </w:rPr>
        <w:t xml:space="preserve">, </w:t>
      </w:r>
      <w:r w:rsidR="00052CDE" w:rsidRPr="00C27843">
        <w:rPr>
          <w:rFonts w:ascii="Arial" w:hAnsi="Arial" w:cs="Arial"/>
        </w:rPr>
        <w:t xml:space="preserve">yet </w:t>
      </w:r>
      <w:r w:rsidR="0065704B" w:rsidRPr="00C27843">
        <w:rPr>
          <w:rFonts w:ascii="Arial" w:hAnsi="Arial" w:cs="Arial"/>
        </w:rPr>
        <w:t>low</w:t>
      </w:r>
      <w:r w:rsidR="00052CDE" w:rsidRPr="00C27843">
        <w:rPr>
          <w:rFonts w:ascii="Arial" w:hAnsi="Arial" w:cs="Arial"/>
        </w:rPr>
        <w:t xml:space="preserve"> regulon activity indicate</w:t>
      </w:r>
      <w:r w:rsidR="0065704B" w:rsidRPr="00C27843">
        <w:rPr>
          <w:rFonts w:ascii="Arial" w:hAnsi="Arial" w:cs="Arial"/>
        </w:rPr>
        <w:t>s</w:t>
      </w:r>
      <w:r w:rsidR="00052CDE" w:rsidRPr="00C27843">
        <w:rPr>
          <w:rFonts w:ascii="Arial" w:hAnsi="Arial" w:cs="Arial"/>
        </w:rPr>
        <w:t xml:space="preserve"> that none of the predicted TF</w:t>
      </w:r>
      <w:r w:rsidR="00083E6E" w:rsidRPr="00C27843">
        <w:rPr>
          <w:rFonts w:ascii="Arial" w:hAnsi="Arial" w:cs="Arial"/>
        </w:rPr>
        <w:t>’</w:t>
      </w:r>
      <w:r w:rsidR="00052CDE" w:rsidRPr="00C27843">
        <w:rPr>
          <w:rFonts w:ascii="Arial" w:hAnsi="Arial" w:cs="Arial"/>
        </w:rPr>
        <w:t xml:space="preserve">s act as a dominant transcriptional driver of SPP1 in TAMs, limiting the feasibility of directly targeting these </w:t>
      </w:r>
      <w:r w:rsidR="00B34F5D">
        <w:rPr>
          <w:rFonts w:ascii="Arial" w:hAnsi="Arial" w:cs="Arial"/>
        </w:rPr>
        <w:t>TFs</w:t>
      </w:r>
      <w:r w:rsidR="00052CDE" w:rsidRPr="00C27843">
        <w:rPr>
          <w:rFonts w:ascii="Arial" w:hAnsi="Arial" w:cs="Arial"/>
        </w:rPr>
        <w:t xml:space="preserve"> to suppress </w:t>
      </w:r>
      <w:r w:rsidR="0065704B" w:rsidRPr="00C27843">
        <w:rPr>
          <w:rFonts w:ascii="Arial" w:hAnsi="Arial" w:cs="Arial"/>
        </w:rPr>
        <w:t>SPP1</w:t>
      </w:r>
      <w:r w:rsidR="00052CDE" w:rsidRPr="00C27843">
        <w:rPr>
          <w:rFonts w:ascii="Arial" w:hAnsi="Arial" w:cs="Arial"/>
        </w:rPr>
        <w:t xml:space="preserve"> production</w:t>
      </w:r>
      <w:r w:rsidR="00277CFF" w:rsidRPr="00C27843">
        <w:rPr>
          <w:rFonts w:ascii="Arial" w:hAnsi="Arial" w:cs="Arial"/>
        </w:rPr>
        <w:t xml:space="preserve">. </w:t>
      </w:r>
      <w:r w:rsidR="00EC76E1" w:rsidRPr="00C27843">
        <w:rPr>
          <w:rFonts w:ascii="Arial" w:hAnsi="Arial" w:cs="Arial"/>
        </w:rPr>
        <w:t xml:space="preserve">Therefore, </w:t>
      </w:r>
      <w:r w:rsidR="00277CFF" w:rsidRPr="00C27843">
        <w:rPr>
          <w:rFonts w:ascii="Arial" w:hAnsi="Arial" w:cs="Arial"/>
        </w:rPr>
        <w:t xml:space="preserve">alternative strategies, such as </w:t>
      </w:r>
      <w:r w:rsidR="00EC76E1" w:rsidRPr="00C27843">
        <w:rPr>
          <w:rFonts w:ascii="Arial" w:hAnsi="Arial" w:cs="Arial"/>
        </w:rPr>
        <w:t xml:space="preserve">intervention at the level of upstream signaling pathways or epigenetic modulators could prove more effective. </w:t>
      </w:r>
    </w:p>
    <w:p w14:paraId="35A3FE51" w14:textId="47592CC1" w:rsidR="00972FB5" w:rsidRPr="00C27843" w:rsidRDefault="00972FB5" w:rsidP="00972FB5">
      <w:pPr>
        <w:pStyle w:val="ListParagraph"/>
        <w:numPr>
          <w:ilvl w:val="1"/>
          <w:numId w:val="1"/>
        </w:numPr>
        <w:spacing w:before="100" w:beforeAutospacing="1" w:after="100" w:afterAutospacing="1" w:line="480" w:lineRule="auto"/>
        <w:jc w:val="both"/>
        <w:rPr>
          <w:rFonts w:ascii="Arial" w:eastAsia="Times New Roman" w:hAnsi="Arial" w:cs="Arial"/>
          <w:kern w:val="0"/>
          <w14:ligatures w14:val="none"/>
        </w:rPr>
      </w:pPr>
      <w:r w:rsidRPr="00C27843">
        <w:rPr>
          <w:rFonts w:ascii="Arial" w:eastAsia="Times New Roman" w:hAnsi="Arial" w:cs="Arial"/>
          <w:b/>
          <w:bCs/>
          <w:kern w:val="0"/>
          <w14:ligatures w14:val="none"/>
        </w:rPr>
        <w:t>Candidate epitope regions within disordered SPP1</w:t>
      </w:r>
    </w:p>
    <w:p w14:paraId="0A7041FE" w14:textId="682D52A2" w:rsidR="00D736D5" w:rsidRPr="00C27843" w:rsidRDefault="00F36976" w:rsidP="007F3D16">
      <w:pPr>
        <w:spacing w:before="100" w:beforeAutospacing="1" w:after="100" w:afterAutospacing="1" w:line="480" w:lineRule="auto"/>
        <w:jc w:val="both"/>
        <w:rPr>
          <w:rFonts w:ascii="Arial" w:eastAsia="Times New Roman" w:hAnsi="Arial" w:cs="Arial"/>
          <w:kern w:val="0"/>
          <w14:ligatures w14:val="none"/>
        </w:rPr>
      </w:pPr>
      <w:r w:rsidRPr="00C27843">
        <w:rPr>
          <w:rFonts w:ascii="Arial" w:eastAsia="Times New Roman" w:hAnsi="Arial" w:cs="Arial"/>
          <w:kern w:val="0"/>
          <w14:ligatures w14:val="none"/>
        </w:rPr>
        <w:lastRenderedPageBreak/>
        <w:t>SPP1 is a highly</w:t>
      </w:r>
      <w:r w:rsidR="00F056C3" w:rsidRPr="00C27843">
        <w:rPr>
          <w:rFonts w:ascii="Arial" w:eastAsia="Times New Roman" w:hAnsi="Arial" w:cs="Arial"/>
          <w:kern w:val="0"/>
          <w14:ligatures w14:val="none"/>
        </w:rPr>
        <w:t xml:space="preserve"> a</w:t>
      </w:r>
      <w:r w:rsidRPr="00C27843">
        <w:rPr>
          <w:rFonts w:ascii="Arial" w:eastAsia="Times New Roman" w:hAnsi="Arial" w:cs="Arial"/>
          <w:kern w:val="0"/>
          <w14:ligatures w14:val="none"/>
        </w:rPr>
        <w:t xml:space="preserve"> disordered protein, which enables it to undergo conformational transitional associated with its diverse range of interactions in TME. </w:t>
      </w:r>
      <w:r w:rsidR="00F51B18" w:rsidRPr="00C27843">
        <w:rPr>
          <w:rFonts w:ascii="Arial" w:eastAsia="Times New Roman" w:hAnsi="Arial" w:cs="Arial"/>
          <w:kern w:val="0"/>
          <w14:ligatures w14:val="none"/>
        </w:rPr>
        <w:t xml:space="preserve">Despite its intrinsic disorder, SPP1 exhibits segments of relative structural stability that </w:t>
      </w:r>
      <w:r w:rsidR="00225F3F" w:rsidRPr="00C27843">
        <w:rPr>
          <w:rFonts w:ascii="Arial" w:eastAsia="Times New Roman" w:hAnsi="Arial" w:cs="Arial"/>
          <w:kern w:val="0"/>
          <w14:ligatures w14:val="none"/>
        </w:rPr>
        <w:t xml:space="preserve">has shown to </w:t>
      </w:r>
      <w:r w:rsidR="00F51B18" w:rsidRPr="00C27843">
        <w:rPr>
          <w:rFonts w:ascii="Arial" w:eastAsia="Times New Roman" w:hAnsi="Arial" w:cs="Arial"/>
          <w:kern w:val="0"/>
          <w14:ligatures w14:val="none"/>
        </w:rPr>
        <w:t>serve as viable antibody epitopes</w:t>
      </w:r>
      <w:r w:rsidR="00376954">
        <w:rPr>
          <w:rFonts w:ascii="Arial" w:eastAsia="Times New Roman" w:hAnsi="Arial" w:cs="Arial"/>
          <w:kern w:val="0"/>
          <w14:ligatures w14:val="none"/>
        </w:rPr>
        <w:t xml:space="preserve"> </w:t>
      </w:r>
      <w:r w:rsidR="00376954">
        <w:rPr>
          <w:rFonts w:ascii="Arial" w:eastAsia="Times New Roman" w:hAnsi="Arial" w:cs="Arial"/>
          <w:kern w:val="0"/>
          <w14:ligatures w14:val="none"/>
        </w:rPr>
        <w:fldChar w:fldCharType="begin" w:fldLock="1"/>
      </w:r>
      <w:r w:rsidR="00376954">
        <w:rPr>
          <w:rFonts w:ascii="Arial" w:eastAsia="Times New Roman" w:hAnsi="Arial" w:cs="Arial"/>
          <w:kern w:val="0"/>
          <w14:ligatures w14:val="none"/>
        </w:rPr>
        <w:instrText>ADDIN CSL_CITATION {"citationItems":[{"id":"ITEM-1","itemData":{"DOI":"10.1016/j.jmb.2008.07.075","ISSN":"00222836","PMID":"18694758","abstract":"Osteopontin plays an important role in the development and perpetuation of rheumatoid arthritis (RA). Antibodies targeting osteopontin have shown promising therapeutic benefits against this disease. We have previously reported a novel anti-RA monoclonal antibody, namely, 23C3, and shown it capable of alleviating the symptoms of RA in a murine collagen-induced arthritis model, restoring the cytokine production profile in joint tissues, and reducing T-cell recall responses to collagen type II. We describe here the crystal structure of 23C3 in complex with its epitope peptide. Analyses of the complex structure reveal the molecular mechanism of osteopontin recognition by 23C3. The peptide folds into two tandem β-turns, and two key residues of the peptide are identified to be critical for the recognition by 23C3: TrpP43 is deeply embedded into a hydrophobic pocket formed by AlaL34, TyrL36, LeuL46, TyrL49, PheL91, and MetH102 and therefore has extensive hydrophobic interactions with 23C3, while AspP47 has a network of hydrophilic interactions with residues ArgH50, ArgH52, SerH53, and AsnH56 of the antibody. Besides the complementarity-determining region loops, the framework region L2 of 23C3 is also shown to interact with the epitope peptide, which is not common in the antibody-antigen interactions and thus could be exploited in the engineering of 23C3. These results not only provide valuable information for further improvement of 23C3 such as chimerization or humanization for its therapeutic application, but also reveal the features of this specific epitope of osteopontin that may be useful for the development of new antibody drugs against RA. © 2008 Elsevier Ltd. All rights reserved.","author":[{"dropping-particle":"","family":"Du","given":"Jiamu","non-dropping-particle":"","parse-names":false,"suffix":""},{"dropping-particle":"","family":"Hou","given":"Sheng","non-dropping-particle":"","parse-names":false,"suffix":""},{"dropping-particle":"","family":"Zhong","given":"Chen","non-dropping-particle":"","parse-names":false,"suffix":""},{"dropping-particle":"","family":"Lai","given":"Zheng","non-dropping-particle":"","parse-names":false,"suffix":""},{"dropping-particle":"","family":"Yang","given":"Hui","non-dropping-particle":"","parse-names":false,"suffix":""},{"dropping-particle":"","family":"Dai","given":"Jianxin","non-dropping-particle":"","parse-names":false,"suffix":""},{"dropping-particle":"","family":"Zhang","given":"Dapeng","non-dropping-particle":"","parse-names":false,"suffix":""},{"dropping-particle":"","family":"Wang","given":"Hao","non-dropping-particle":"","parse-names":false,"suffix":""},{"dropping-particle":"","family":"Guo","given":"Yajun","non-dropping-particle":"","parse-names":false,"suffix":""},{"dropping-particle":"","family":"Ding","given":"Jianping","non-dropping-particle":"","parse-names":false,"suffix":""}],"container-title":"Journal of Molecular Biology","id":"ITEM-1","issue":"4","issued":{"date-parts":[["2008"]]},"page":"835-842","title":"Molecular Basis of Recognition of Human Osteopontin by 23C3, a Potential Therapeutic Antibody for Treatment of Rheumatoid Arthritis","type":"article-journal","volume":"382"},"uris":["http://www.mendeley.com/documents/?uuid=ca8da7e1-4d2c-4191-b6bf-03beb3f9ba62"]}],"mendeley":{"formattedCitation":"[31]","plainTextFormattedCitation":"[31]","previouslyFormattedCitation":"[31]"},"properties":{"noteIndex":0},"schema":"https://github.com/citation-style-language/schema/raw/master/csl-citation.json"}</w:instrText>
      </w:r>
      <w:r w:rsidR="00376954">
        <w:rPr>
          <w:rFonts w:ascii="Arial" w:eastAsia="Times New Roman" w:hAnsi="Arial" w:cs="Arial"/>
          <w:kern w:val="0"/>
          <w14:ligatures w14:val="none"/>
        </w:rPr>
        <w:fldChar w:fldCharType="separate"/>
      </w:r>
      <w:r w:rsidR="00376954" w:rsidRPr="00376954">
        <w:rPr>
          <w:rFonts w:ascii="Arial" w:eastAsia="Times New Roman" w:hAnsi="Arial" w:cs="Arial"/>
          <w:noProof/>
          <w:kern w:val="0"/>
          <w14:ligatures w14:val="none"/>
        </w:rPr>
        <w:t>[31]</w:t>
      </w:r>
      <w:r w:rsidR="00376954">
        <w:rPr>
          <w:rFonts w:ascii="Arial" w:eastAsia="Times New Roman" w:hAnsi="Arial" w:cs="Arial"/>
          <w:kern w:val="0"/>
          <w14:ligatures w14:val="none"/>
        </w:rPr>
        <w:fldChar w:fldCharType="end"/>
      </w:r>
      <w:r w:rsidR="00F51B18" w:rsidRPr="00C27843">
        <w:rPr>
          <w:rFonts w:ascii="Arial" w:eastAsia="Times New Roman" w:hAnsi="Arial" w:cs="Arial"/>
          <w:kern w:val="0"/>
          <w14:ligatures w14:val="none"/>
        </w:rPr>
        <w:t>.</w:t>
      </w:r>
      <w:r w:rsidR="008945C4" w:rsidRPr="00C27843">
        <w:rPr>
          <w:rFonts w:ascii="Arial" w:eastAsia="Times New Roman" w:hAnsi="Arial" w:cs="Arial"/>
          <w:kern w:val="0"/>
          <w14:ligatures w14:val="none"/>
        </w:rPr>
        <w:t xml:space="preserve"> </w:t>
      </w:r>
      <w:r w:rsidR="00376954">
        <w:rPr>
          <w:rFonts w:ascii="Arial" w:eastAsia="Times New Roman" w:hAnsi="Arial" w:cs="Arial"/>
          <w:kern w:val="0"/>
          <w14:ligatures w14:val="none"/>
        </w:rPr>
        <w:t>R</w:t>
      </w:r>
      <w:r w:rsidR="00AC0E0E" w:rsidRPr="00C27843">
        <w:rPr>
          <w:rFonts w:ascii="Arial" w:eastAsia="Times New Roman" w:hAnsi="Arial" w:cs="Arial"/>
          <w:kern w:val="0"/>
          <w14:ligatures w14:val="none"/>
        </w:rPr>
        <w:t xml:space="preserve">ecent work showed that using an anti-SPP1 </w:t>
      </w:r>
      <w:r w:rsidR="00316740" w:rsidRPr="00C27843">
        <w:rPr>
          <w:rFonts w:ascii="Arial" w:eastAsia="Times New Roman" w:hAnsi="Arial" w:cs="Arial"/>
          <w:kern w:val="0"/>
          <w14:ligatures w14:val="none"/>
        </w:rPr>
        <w:t>antibody (</w:t>
      </w:r>
      <w:proofErr w:type="spellStart"/>
      <w:r w:rsidR="00316740" w:rsidRPr="00C27843">
        <w:rPr>
          <w:rFonts w:ascii="Arial" w:eastAsia="Times New Roman" w:hAnsi="Arial" w:cs="Arial"/>
          <w:kern w:val="0"/>
          <w14:ligatures w14:val="none"/>
        </w:rPr>
        <w:t>bioXcell</w:t>
      </w:r>
      <w:proofErr w:type="spellEnd"/>
      <w:r w:rsidR="00316740" w:rsidRPr="00C27843">
        <w:rPr>
          <w:rFonts w:ascii="Arial" w:eastAsia="Times New Roman" w:hAnsi="Arial" w:cs="Arial"/>
          <w:kern w:val="0"/>
          <w14:ligatures w14:val="none"/>
        </w:rPr>
        <w:t xml:space="preserve"> Clone: 100D3) and (clone MPIIIB10)</w:t>
      </w:r>
      <w:r w:rsidR="00AC0E0E" w:rsidRPr="00C27843">
        <w:rPr>
          <w:rFonts w:ascii="Arial" w:eastAsia="Times New Roman" w:hAnsi="Arial" w:cs="Arial"/>
          <w:kern w:val="0"/>
          <w14:ligatures w14:val="none"/>
        </w:rPr>
        <w:t xml:space="preserve"> in combination with mIL13Rα2 CAR T cell therapy show</w:t>
      </w:r>
      <w:r w:rsidR="00376954">
        <w:rPr>
          <w:rFonts w:ascii="Arial" w:eastAsia="Times New Roman" w:hAnsi="Arial" w:cs="Arial"/>
          <w:kern w:val="0"/>
          <w14:ligatures w14:val="none"/>
        </w:rPr>
        <w:t>s</w:t>
      </w:r>
      <w:r w:rsidR="00886EB3" w:rsidRPr="00C27843">
        <w:rPr>
          <w:rFonts w:ascii="Arial" w:eastAsia="Times New Roman" w:hAnsi="Arial" w:cs="Arial"/>
          <w:kern w:val="0"/>
          <w14:ligatures w14:val="none"/>
        </w:rPr>
        <w:t xml:space="preserve"> enhanced CAR T cell antitumor response</w:t>
      </w:r>
      <w:r w:rsidR="00376954">
        <w:rPr>
          <w:rFonts w:ascii="Arial" w:eastAsia="Times New Roman" w:hAnsi="Arial" w:cs="Arial"/>
          <w:kern w:val="0"/>
          <w14:ligatures w14:val="none"/>
        </w:rPr>
        <w:t xml:space="preserve"> </w:t>
      </w:r>
      <w:r w:rsidR="00376954">
        <w:rPr>
          <w:rFonts w:ascii="Arial" w:eastAsia="Times New Roman" w:hAnsi="Arial" w:cs="Arial"/>
          <w:kern w:val="0"/>
          <w14:ligatures w14:val="none"/>
        </w:rPr>
        <w:fldChar w:fldCharType="begin" w:fldLock="1"/>
      </w:r>
      <w:r w:rsidR="006A4F7C">
        <w:rPr>
          <w:rFonts w:ascii="Arial" w:eastAsia="Times New Roman" w:hAnsi="Arial" w:cs="Arial"/>
          <w:kern w:val="0"/>
          <w14:ligatures w14:val="none"/>
        </w:rPr>
        <w:instrText>ADDIN CSL_CITATION {"citationItems":[{"id":"ITEM-1","itemData":{"DOI":"10.1101/2025.04.01.646202","ISSN":"2692-8205","PMID":"40236117","abstract":"Chimeric antigen receptor (CAR) T cell therapy faces notable limitations in treatment of solid tumors. The suppressive tumor microenvironment (TME), characterized by complex interactions among immune and stromal cells, is gaining recognition in conferring resistance to CAR T cell therapy. Despite the abundance and diversity of macrophages in the TME, their intricate involvement in modulating responses to CAR T cell therapies remains poorly understood. Here, we conducted single-cell RNA sequencing (scRNA-seq) on tumors from 41 glioma patients undergoing IL13Rα2-targeted CAR T cell therapy, identifying elevated suppressive SPP1 signatures predominantly in macrophages from patients who were resistant to treatment. Further integrative scRNA-seq analysis of high-grade gliomas as well as an interferon-signaling deficient syngeneic mouse model-both resistant to CAR T therapy-demonstrated the role of congruent suppressive pathways in mediating resistance to CAR T cells and a dominant role for SPP1+ macrophages. SPP1 blockade with an anti-SPP1 antibody abrogates the suppressive TME effects and substantially prolongs survival in IFN signaling-deficient and glioma syngeneic mouse models resistant to CAR T cell therapy. These findings illuminate the role of SPP1+ macrophages in fueling a suppressive TME and driving solid tumor resistance to CAR cell therapies. Targeting SPP1 may serve as a universal strategy to reprogram immune dynamics in solid tumors mitigating resistance to CAR T therapies.","author":[{"dropping-particle":"","family":"Gholamin","given":"Sharareh","non-dropping-particle":"","parse-names":false,"suffix":""},{"dropping-particle":"","family":"Natri","given":"Heini M","non-dropping-particle":"","parse-names":false,"suffix":""},{"dropping-particle":"","family":"Zhao","given":"Yuqi","non-dropping-particle":"","parse-names":false,"suffix":""},{"dropping-particle":"","family":"Xu","given":"Shengchao","non-dropping-particle":"","parse-names":false,"suffix":""},{"dropping-particle":"","family":"Aftabizadeh","given":"Maryam","non-dropping-particle":"","parse-names":false,"suffix":""},{"dropping-particle":"","family":"Comin-Anduix","given":"Begonya","non-dropping-particle":"","parse-names":false,"suffix":""},{"dropping-particle":"","family":"Saravanakumar","given":"Supraja","non-dropping-particle":"","parse-names":false,"suffix":""},{"dropping-particle":"","family":"Masia","given":"Christian","non-dropping-particle":"","parse-names":false,"suffix":""},{"dropping-particle":"","family":"Wong","given":"Robyn A","non-dropping-particle":"","parse-names":false,"suffix":""},{"dropping-particle":"","family":"Peter","given":"Lance","non-dropping-particle":"","parse-names":false,"suffix":""},{"dropping-particle":"","family":"Chung","given":"Mei-I","non-dropping-particle":"","parse-names":false,"suffix":""},{"dropping-particle":"","family":"Mee","given":"Evan D","non-dropping-particle":"","parse-names":false,"suffix":""},{"dropping-particle":"","family":"Aguilar","given":"Brenda","non-dropping-particle":"","parse-names":false,"suffix":""},{"dropping-particle":"","family":"Starr","given":"Renate","non-dropping-particle":"","parse-names":false,"suffix":""},{"dropping-particle":"","family":"Torrejon","given":"Davis Y","non-dropping-particle":"","parse-names":false,"suffix":""},{"dropping-particle":"","family":"Alizadeh","given":"Darya","non-dropping-particle":"","parse-names":false,"suffix":""},{"dropping-particle":"","family":"Wu","given":"Xiwei","non-dropping-particle":"","parse-names":false,"suffix":""},{"dropping-particle":"","family":"Kalbasi","given":"Anusha","non-dropping-particle":"","parse-names":false,"suffix":""},{"dropping-particle":"","family":"Ribas","given":"Antoni","non-dropping-particle":"","parse-names":false,"suffix":""},{"dropping-particle":"","family":"Forman","given":"Stephen","non-dropping-particle":"","parse-names":false,"suffix":""},{"dropping-particle":"","family":"Badie","given":"Behnam","non-dropping-particle":"","parse-names":false,"suffix":""},{"dropping-particle":"","family":"Banovich","given":"Nicholas E","non-dropping-particle":"","parse-names":false,"suffix":""},{"dropping-particle":"","family":"Brown","given":"Christine E","non-dropping-particle":"","parse-names":false,"suffix":""}],"container-title":"bioRxiv : the preprint server for biology","id":"ITEM-1","issued":{"date-parts":[["2025"]]},"title":"Overcoming myeloid-driven resistance to CAR T therapy by targeting SPP1.","type":"article-journal"},"uris":["http://www.mendeley.com/documents/?uuid=19119c18-554f-4f73-8103-be848202cdf4"]}],"mendeley":{"formattedCitation":"[12]","plainTextFormattedCitation":"[12]","previouslyFormattedCitation":"[12]"},"properties":{"noteIndex":0},"schema":"https://github.com/citation-style-language/schema/raw/master/csl-citation.json"}</w:instrText>
      </w:r>
      <w:r w:rsidR="00376954">
        <w:rPr>
          <w:rFonts w:ascii="Arial" w:eastAsia="Times New Roman" w:hAnsi="Arial" w:cs="Arial"/>
          <w:kern w:val="0"/>
          <w14:ligatures w14:val="none"/>
        </w:rPr>
        <w:fldChar w:fldCharType="separate"/>
      </w:r>
      <w:r w:rsidR="00376954" w:rsidRPr="00376954">
        <w:rPr>
          <w:rFonts w:ascii="Arial" w:eastAsia="Times New Roman" w:hAnsi="Arial" w:cs="Arial"/>
          <w:noProof/>
          <w:kern w:val="0"/>
          <w14:ligatures w14:val="none"/>
        </w:rPr>
        <w:t>[12]</w:t>
      </w:r>
      <w:r w:rsidR="00376954">
        <w:rPr>
          <w:rFonts w:ascii="Arial" w:eastAsia="Times New Roman" w:hAnsi="Arial" w:cs="Arial"/>
          <w:kern w:val="0"/>
          <w14:ligatures w14:val="none"/>
        </w:rPr>
        <w:fldChar w:fldCharType="end"/>
      </w:r>
      <w:r w:rsidR="00AC0E0E" w:rsidRPr="00C27843">
        <w:rPr>
          <w:rFonts w:ascii="Arial" w:eastAsia="Times New Roman" w:hAnsi="Arial" w:cs="Arial"/>
          <w:kern w:val="0"/>
          <w14:ligatures w14:val="none"/>
        </w:rPr>
        <w:t>.</w:t>
      </w:r>
      <w:r w:rsidR="00F51B18" w:rsidRPr="00C27843">
        <w:rPr>
          <w:rFonts w:ascii="Arial" w:eastAsia="Times New Roman" w:hAnsi="Arial" w:cs="Arial"/>
          <w:kern w:val="0"/>
          <w14:ligatures w14:val="none"/>
        </w:rPr>
        <w:t xml:space="preserve"> </w:t>
      </w:r>
      <w:r w:rsidR="00376954">
        <w:rPr>
          <w:rFonts w:ascii="Arial" w:eastAsia="Times New Roman" w:hAnsi="Arial" w:cs="Arial"/>
          <w:kern w:val="0"/>
          <w14:ligatures w14:val="none"/>
        </w:rPr>
        <w:t>Antibody</w:t>
      </w:r>
      <w:r w:rsidR="00376954" w:rsidRPr="00C27843">
        <w:rPr>
          <w:rFonts w:ascii="Arial" w:eastAsia="Times New Roman" w:hAnsi="Arial" w:cs="Arial"/>
          <w:kern w:val="0"/>
          <w14:ligatures w14:val="none"/>
        </w:rPr>
        <w:t xml:space="preserve"> 2K1</w:t>
      </w:r>
      <w:r w:rsidR="00376954">
        <w:rPr>
          <w:rFonts w:ascii="Arial" w:eastAsia="Times New Roman" w:hAnsi="Arial" w:cs="Arial"/>
          <w:kern w:val="0"/>
          <w14:ligatures w14:val="none"/>
        </w:rPr>
        <w:t>,</w:t>
      </w:r>
      <w:r w:rsidR="00376954" w:rsidRPr="00C27843">
        <w:rPr>
          <w:rFonts w:ascii="Arial" w:eastAsia="Times New Roman" w:hAnsi="Arial" w:cs="Arial"/>
          <w:kern w:val="0"/>
          <w14:ligatures w14:val="none"/>
        </w:rPr>
        <w:t xml:space="preserve"> or its chimeric form C2K1, recognizes the equivalent epitope region of human </w:t>
      </w:r>
      <w:r w:rsidR="00376954">
        <w:rPr>
          <w:rFonts w:ascii="Arial" w:eastAsia="Times New Roman" w:hAnsi="Arial" w:cs="Arial"/>
          <w:kern w:val="0"/>
          <w14:ligatures w14:val="none"/>
        </w:rPr>
        <w:t>SPP1</w:t>
      </w:r>
      <w:r w:rsidR="00376954" w:rsidRPr="00C27843">
        <w:rPr>
          <w:rFonts w:ascii="Arial" w:eastAsia="Times New Roman" w:hAnsi="Arial" w:cs="Arial"/>
          <w:kern w:val="0"/>
          <w14:ligatures w14:val="none"/>
        </w:rPr>
        <w:t xml:space="preserve"> (162SVVYGLR168)</w:t>
      </w:r>
      <w:r w:rsidR="00376954">
        <w:rPr>
          <w:rFonts w:ascii="Arial" w:eastAsia="Times New Roman" w:hAnsi="Arial" w:cs="Arial"/>
          <w:kern w:val="0"/>
          <w14:ligatures w14:val="none"/>
        </w:rPr>
        <w:t xml:space="preserve"> </w:t>
      </w:r>
      <w:r w:rsidR="00376954">
        <w:rPr>
          <w:rFonts w:ascii="Arial" w:eastAsia="Times New Roman" w:hAnsi="Arial" w:cs="Arial"/>
          <w:kern w:val="0"/>
          <w14:ligatures w14:val="none"/>
        </w:rPr>
        <w:fldChar w:fldCharType="begin" w:fldLock="1"/>
      </w:r>
      <w:r w:rsidR="00224E77">
        <w:rPr>
          <w:rFonts w:ascii="Arial" w:eastAsia="Times New Roman" w:hAnsi="Arial" w:cs="Arial"/>
          <w:kern w:val="0"/>
          <w14:ligatures w14:val="none"/>
        </w:rPr>
        <w:instrText>ADDIN CSL_CITATION {"citationItems":[{"id":"ITEM-1","itemData":{"DOI":"10.1016/j.intimp.2007.06.009","ISSN":"15675769","PMID":"17761350","abstract":"The presence of thrombin-cleaved form of osteopontin well correlated with various inflammatory disease activities in not only rodents, but also humans. We previously demonstrated that the blocking of the interaction of a cryptic epitope within osteopontin, which is exposed by thrombin cleavage, with its integrins by specific antibody recognizing cryptic epitope of mouse osteopontin, could significantly inhibits the development of arthritis in mice. We generated a murine monoclonal antibody, 2K1, specifically recognizing a cryptic epitope of human osteopontin, SVVYGLR. We constructed a chimeric antibody, C2K1 in which variable region of 2K1 was fused with human IgG1 constant region. In the present study, we investigated whether the therapeutic administration of C2K1 could ameliorate the established collagen-induced arthritis in cynomolgus monkey. Thus, C2K1 was injected after the onset of arthritis. The inhibition of joint swelling by C2K1 became evident at 4 to 5 weeks after initiation of arthritis, when blood level of C2K1 was peaked. Joint swelling reappeared along with the sharp decline of C2K1 blood levels at 6 weeks. Importantly, destruction of bone and cartilage in joints was still significantly prevented at 10 weeks when blood level of C2K1 was quite low if any and anti-C2K1 antibody emerged. These results demonstrate that neutralizing antibody against the cryptic epitope of osteopontin can be a future therapeutic choice for patients with rheumatoid arthritis. © 2007 Elsevier B.V. All rights reserved.","author":[{"dropping-particle":"","family":"Yamamoto","given":"Nobuchika","non-dropping-particle":"","parse-names":false,"suffix":""},{"dropping-particle":"","family":"Nakashima","given":"Toshihiro","non-dropping-particle":"","parse-names":false,"suffix":""},{"dropping-particle":"","family":"Torikai","given":"Masaharu","non-dropping-particle":"","parse-names":false,"suffix":""},{"dropping-particle":"","family":"Naruse","given":"Takeshi","non-dropping-particle":"","parse-names":false,"suffix":""},{"dropping-particle":"","family":"Morimoto","given":"Junko","non-dropping-particle":"","parse-names":false,"suffix":""},{"dropping-particle":"","family":"Kon","given":"Shigeyuki","non-dropping-particle":"","parse-names":false,"suffix":""},{"dropping-particle":"","family":"Sakai","given":"Fumihiko","non-dropping-particle":"","parse-names":false,"suffix":""},{"dropping-particle":"","family":"Uede","given":"Toshimitsu","non-dropping-particle":"","parse-names":false,"suffix":""}],"container-title":"International Immunopharmacology","id":"ITEM-1","issue":"11","issued":{"date-parts":[["2007"]]},"page":"1460-1470","title":"Successful treatment of collagen-induced arthritis in non-human primates by chimeric anti-osteopontin antibody","type":"article-journal","volume":"7"},"uris":["http://www.mendeley.com/documents/?uuid=03372fac-d729-40b8-add3-0d32d1067cc2"]}],"mendeley":{"formattedCitation":"[48]","plainTextFormattedCitation":"[48]","previouslyFormattedCitation":"[48]"},"properties":{"noteIndex":0},"schema":"https://github.com/citation-style-language/schema/raw/master/csl-citation.json"}</w:instrText>
      </w:r>
      <w:r w:rsidR="00376954">
        <w:rPr>
          <w:rFonts w:ascii="Arial" w:eastAsia="Times New Roman" w:hAnsi="Arial" w:cs="Arial"/>
          <w:kern w:val="0"/>
          <w14:ligatures w14:val="none"/>
        </w:rPr>
        <w:fldChar w:fldCharType="separate"/>
      </w:r>
      <w:r w:rsidR="006A4F7C" w:rsidRPr="006A4F7C">
        <w:rPr>
          <w:rFonts w:ascii="Arial" w:eastAsia="Times New Roman" w:hAnsi="Arial" w:cs="Arial"/>
          <w:noProof/>
          <w:kern w:val="0"/>
          <w14:ligatures w14:val="none"/>
        </w:rPr>
        <w:t>[48]</w:t>
      </w:r>
      <w:r w:rsidR="00376954">
        <w:rPr>
          <w:rFonts w:ascii="Arial" w:eastAsia="Times New Roman" w:hAnsi="Arial" w:cs="Arial"/>
          <w:kern w:val="0"/>
          <w14:ligatures w14:val="none"/>
        </w:rPr>
        <w:fldChar w:fldCharType="end"/>
      </w:r>
      <w:r w:rsidR="00376954" w:rsidRPr="00C27843">
        <w:rPr>
          <w:rFonts w:ascii="Arial" w:eastAsia="Times New Roman" w:hAnsi="Arial" w:cs="Arial"/>
          <w:kern w:val="0"/>
          <w14:ligatures w14:val="none"/>
        </w:rPr>
        <w:t>.</w:t>
      </w:r>
      <w:r w:rsidR="00376954" w:rsidRPr="00C27843">
        <w:rPr>
          <w:rFonts w:ascii="Arial" w:hAnsi="Arial" w:cs="Arial"/>
        </w:rPr>
        <w:t xml:space="preserve"> </w:t>
      </w:r>
      <w:r w:rsidR="00376954">
        <w:rPr>
          <w:rFonts w:ascii="Arial" w:eastAsia="Times New Roman" w:hAnsi="Arial" w:cs="Arial"/>
          <w:kern w:val="0"/>
          <w14:ligatures w14:val="none"/>
        </w:rPr>
        <w:t xml:space="preserve">Another </w:t>
      </w:r>
      <w:r w:rsidR="00376954" w:rsidRPr="00C27843">
        <w:rPr>
          <w:rFonts w:ascii="Arial" w:eastAsia="Times New Roman" w:hAnsi="Arial" w:cs="Arial"/>
          <w:kern w:val="0"/>
          <w14:ligatures w14:val="none"/>
        </w:rPr>
        <w:t>anti-</w:t>
      </w:r>
      <w:r w:rsidR="00376954">
        <w:rPr>
          <w:rFonts w:ascii="Arial" w:eastAsia="Times New Roman" w:hAnsi="Arial" w:cs="Arial"/>
          <w:kern w:val="0"/>
          <w14:ligatures w14:val="none"/>
        </w:rPr>
        <w:t>SPP1 antibody</w:t>
      </w:r>
      <w:r w:rsidR="00376954" w:rsidRPr="00C27843">
        <w:rPr>
          <w:rFonts w:ascii="Arial" w:eastAsia="Times New Roman" w:hAnsi="Arial" w:cs="Arial"/>
          <w:kern w:val="0"/>
          <w14:ligatures w14:val="none"/>
        </w:rPr>
        <w:t>,</w:t>
      </w:r>
      <w:r w:rsidR="00376954">
        <w:rPr>
          <w:rFonts w:ascii="Arial" w:eastAsia="Times New Roman" w:hAnsi="Arial" w:cs="Arial"/>
          <w:kern w:val="0"/>
          <w14:ligatures w14:val="none"/>
        </w:rPr>
        <w:t xml:space="preserve"> </w:t>
      </w:r>
      <w:r w:rsidR="00376954" w:rsidRPr="00C27843">
        <w:rPr>
          <w:rFonts w:ascii="Arial" w:eastAsia="Times New Roman" w:hAnsi="Arial" w:cs="Arial"/>
          <w:kern w:val="0"/>
          <w14:ligatures w14:val="none"/>
        </w:rPr>
        <w:t>23C3,</w:t>
      </w:r>
      <w:r w:rsidR="00376954">
        <w:rPr>
          <w:rFonts w:ascii="Arial" w:eastAsia="Times New Roman" w:hAnsi="Arial" w:cs="Arial"/>
          <w:kern w:val="0"/>
          <w14:ligatures w14:val="none"/>
        </w:rPr>
        <w:t xml:space="preserve"> binds to residue segment 42-48</w:t>
      </w:r>
      <w:r w:rsidR="00376954" w:rsidRPr="00C27843">
        <w:rPr>
          <w:rFonts w:ascii="Arial" w:eastAsia="Times New Roman" w:hAnsi="Arial" w:cs="Arial"/>
          <w:kern w:val="0"/>
          <w14:ligatures w14:val="none"/>
        </w:rPr>
        <w:t xml:space="preserve"> </w:t>
      </w:r>
      <w:r w:rsidR="00376954">
        <w:rPr>
          <w:rFonts w:ascii="Arial" w:eastAsia="Times New Roman" w:hAnsi="Arial" w:cs="Arial"/>
          <w:kern w:val="0"/>
          <w14:ligatures w14:val="none"/>
        </w:rPr>
        <w:fldChar w:fldCharType="begin" w:fldLock="1"/>
      </w:r>
      <w:r w:rsidR="00376954">
        <w:rPr>
          <w:rFonts w:ascii="Arial" w:eastAsia="Times New Roman" w:hAnsi="Arial" w:cs="Arial"/>
          <w:kern w:val="0"/>
          <w14:ligatures w14:val="none"/>
        </w:rPr>
        <w:instrText>ADDIN CSL_CITATION {"citationItems":[{"id":"ITEM-1","itemData":{"DOI":"10.1016/j.jmb.2008.07.075","ISSN":"00222836","PMID":"18694758","abstract":"Osteopontin plays an important role in the development and perpetuation of rheumatoid arthritis (RA). Antibodies targeting osteopontin have shown promising therapeutic benefits against this disease. We have previously reported a novel anti-RA monoclonal antibody, namely, 23C3, and shown it capable of alleviating the symptoms of RA in a murine collagen-induced arthritis model, restoring the cytokine production profile in joint tissues, and reducing T-cell recall responses to collagen type II. We describe here the crystal structure of 23C3 in complex with its epitope peptide. Analyses of the complex structure reveal the molecular mechanism of osteopontin recognition by 23C3. The peptide folds into two tandem β-turns, and two key residues of the peptide are identified to be critical for the recognition by 23C3: TrpP43 is deeply embedded into a hydrophobic pocket formed by AlaL34, TyrL36, LeuL46, TyrL49, PheL91, and MetH102 and therefore has extensive hydrophobic interactions with 23C3, while AspP47 has a network of hydrophilic interactions with residues ArgH50, ArgH52, SerH53, and AsnH56 of the antibody. Besides the complementarity-determining region loops, the framework region L2 of 23C3 is also shown to interact with the epitope peptide, which is not common in the antibody-antigen interactions and thus could be exploited in the engineering of 23C3. These results not only provide valuable information for further improvement of 23C3 such as chimerization or humanization for its therapeutic application, but also reveal the features of this specific epitope of osteopontin that may be useful for the development of new antibody drugs against RA. © 2008 Elsevier Ltd. All rights reserved.","author":[{"dropping-particle":"","family":"Du","given":"Jiamu","non-dropping-particle":"","parse-names":false,"suffix":""},{"dropping-particle":"","family":"Hou","given":"Sheng","non-dropping-particle":"","parse-names":false,"suffix":""},{"dropping-particle":"","family":"Zhong","given":"Chen","non-dropping-particle":"","parse-names":false,"suffix":""},{"dropping-particle":"","family":"Lai","given":"Zheng","non-dropping-particle":"","parse-names":false,"suffix":""},{"dropping-particle":"","family":"Yang","given":"Hui","non-dropping-particle":"","parse-names":false,"suffix":""},{"dropping-particle":"","family":"Dai","given":"Jianxin","non-dropping-particle":"","parse-names":false,"suffix":""},{"dropping-particle":"","family":"Zhang","given":"Dapeng","non-dropping-particle":"","parse-names":false,"suffix":""},{"dropping-particle":"","family":"Wang","given":"Hao","non-dropping-particle":"","parse-names":false,"suffix":""},{"dropping-particle":"","family":"Guo","given":"Yajun","non-dropping-particle":"","parse-names":false,"suffix":""},{"dropping-particle":"","family":"Ding","given":"Jianping","non-dropping-particle":"","parse-names":false,"suffix":""}],"container-title":"Journal of Molecular Biology","id":"ITEM-1","issue":"4","issued":{"date-parts":[["2008"]]},"page":"835-842","title":"Molecular Basis of Recognition of Human Osteopontin by 23C3, a Potential Therapeutic Antibody for Treatment of Rheumatoid Arthritis","type":"article-journal","volume":"382"},"uris":["http://www.mendeley.com/documents/?uuid=ca8da7e1-4d2c-4191-b6bf-03beb3f9ba62"]}],"mendeley":{"formattedCitation":"[31]","plainTextFormattedCitation":"[31]","previouslyFormattedCitation":"[31]"},"properties":{"noteIndex":0},"schema":"https://github.com/citation-style-language/schema/raw/master/csl-citation.json"}</w:instrText>
      </w:r>
      <w:r w:rsidR="00376954">
        <w:rPr>
          <w:rFonts w:ascii="Arial" w:eastAsia="Times New Roman" w:hAnsi="Arial" w:cs="Arial"/>
          <w:kern w:val="0"/>
          <w14:ligatures w14:val="none"/>
        </w:rPr>
        <w:fldChar w:fldCharType="separate"/>
      </w:r>
      <w:r w:rsidR="00376954" w:rsidRPr="00376954">
        <w:rPr>
          <w:rFonts w:ascii="Arial" w:eastAsia="Times New Roman" w:hAnsi="Arial" w:cs="Arial"/>
          <w:noProof/>
          <w:kern w:val="0"/>
          <w14:ligatures w14:val="none"/>
        </w:rPr>
        <w:t>[31]</w:t>
      </w:r>
      <w:r w:rsidR="00376954">
        <w:rPr>
          <w:rFonts w:ascii="Arial" w:eastAsia="Times New Roman" w:hAnsi="Arial" w:cs="Arial"/>
          <w:kern w:val="0"/>
          <w14:ligatures w14:val="none"/>
        </w:rPr>
        <w:fldChar w:fldCharType="end"/>
      </w:r>
      <w:r w:rsidR="00376954" w:rsidRPr="00C27843">
        <w:rPr>
          <w:rFonts w:ascii="Arial" w:eastAsia="Times New Roman" w:hAnsi="Arial" w:cs="Arial"/>
          <w:kern w:val="0"/>
          <w14:ligatures w14:val="none"/>
        </w:rPr>
        <w:t>.</w:t>
      </w:r>
      <w:r w:rsidR="00376954">
        <w:rPr>
          <w:rFonts w:ascii="Arial" w:eastAsia="Times New Roman" w:hAnsi="Arial" w:cs="Arial"/>
          <w:kern w:val="0"/>
          <w14:ligatures w14:val="none"/>
        </w:rPr>
        <w:t xml:space="preserve"> </w:t>
      </w:r>
      <w:r w:rsidR="00BF58A7" w:rsidRPr="00BF58A7">
        <w:rPr>
          <w:rFonts w:ascii="Arial" w:eastAsia="Times New Roman" w:hAnsi="Arial" w:cs="Arial"/>
          <w:kern w:val="0"/>
          <w14:ligatures w14:val="none"/>
        </w:rPr>
        <w:t>Therefore, antibody-dependent targeting of the CD44-binding domain of SPP1 holds therapeutic promise</w:t>
      </w:r>
      <w:r w:rsidR="00BF58A7">
        <w:rPr>
          <w:rFonts w:ascii="Arial" w:eastAsia="Times New Roman" w:hAnsi="Arial" w:cs="Arial"/>
          <w:kern w:val="0"/>
          <w14:ligatures w14:val="none"/>
        </w:rPr>
        <w:t>.</w:t>
      </w:r>
    </w:p>
    <w:p w14:paraId="79E76F94" w14:textId="44BD540D" w:rsidR="00F51B18" w:rsidRPr="00C27843" w:rsidRDefault="00961266" w:rsidP="001505B5">
      <w:pPr>
        <w:spacing w:before="100" w:beforeAutospacing="1" w:after="100" w:afterAutospacing="1" w:line="480" w:lineRule="auto"/>
        <w:ind w:firstLine="720"/>
        <w:jc w:val="both"/>
        <w:rPr>
          <w:rFonts w:ascii="Arial" w:eastAsia="Times New Roman" w:hAnsi="Arial" w:cs="Arial"/>
          <w:kern w:val="0"/>
          <w14:ligatures w14:val="none"/>
        </w:rPr>
      </w:pPr>
      <w:r w:rsidRPr="00C27843">
        <w:rPr>
          <w:rFonts w:ascii="Arial" w:eastAsia="Times New Roman" w:hAnsi="Arial" w:cs="Arial"/>
          <w:kern w:val="0"/>
          <w14:ligatures w14:val="none"/>
        </w:rPr>
        <w:t>Due to the disordered nature of SPP1 protein, we first applied r</w:t>
      </w:r>
      <w:r w:rsidR="00F51B18" w:rsidRPr="00C27843">
        <w:rPr>
          <w:rFonts w:ascii="Arial" w:eastAsia="Times New Roman" w:hAnsi="Arial" w:cs="Arial"/>
          <w:kern w:val="0"/>
          <w14:ligatures w14:val="none"/>
        </w:rPr>
        <w:t>eplica</w:t>
      </w:r>
      <w:r w:rsidR="00F51B18" w:rsidRPr="00C27843">
        <w:rPr>
          <w:rFonts w:ascii="Cambria Math" w:eastAsia="Times New Roman" w:hAnsi="Cambria Math" w:cs="Cambria Math"/>
          <w:kern w:val="0"/>
          <w14:ligatures w14:val="none"/>
        </w:rPr>
        <w:t>‐</w:t>
      </w:r>
      <w:r w:rsidR="00F51B18" w:rsidRPr="00C27843">
        <w:rPr>
          <w:rFonts w:ascii="Arial" w:eastAsia="Times New Roman" w:hAnsi="Arial" w:cs="Arial"/>
          <w:kern w:val="0"/>
          <w14:ligatures w14:val="none"/>
        </w:rPr>
        <w:t>exchange MD simulation at four temperatures (283 K, 303 K, 333 K and 353 K)</w:t>
      </w:r>
      <w:r w:rsidRPr="00C27843">
        <w:rPr>
          <w:rFonts w:ascii="Arial" w:eastAsia="Times New Roman" w:hAnsi="Arial" w:cs="Arial"/>
          <w:kern w:val="0"/>
          <w14:ligatures w14:val="none"/>
        </w:rPr>
        <w:t xml:space="preserve"> to identify relative thermodynamic stability of different regions of the protein.</w:t>
      </w:r>
      <w:r w:rsidR="00F51B18" w:rsidRPr="00C27843">
        <w:rPr>
          <w:rFonts w:ascii="Arial" w:eastAsia="Times New Roman" w:hAnsi="Arial" w:cs="Arial"/>
          <w:kern w:val="0"/>
          <w14:ligatures w14:val="none"/>
        </w:rPr>
        <w:t xml:space="preserve"> </w:t>
      </w:r>
      <w:r w:rsidR="00BF58A7" w:rsidRPr="00BF58A7">
        <w:rPr>
          <w:rFonts w:ascii="Arial" w:eastAsia="Times New Roman" w:hAnsi="Arial" w:cs="Arial"/>
          <w:kern w:val="0"/>
          <w14:ligatures w14:val="none"/>
        </w:rPr>
        <w:t>Residue-wise RMSF profiles revealed extensive fluctuations across the protein, reflecting temperature-dependent modulation of its dynamic regions</w:t>
      </w:r>
      <w:r w:rsidR="00BF58A7" w:rsidRPr="00BF58A7">
        <w:rPr>
          <w:rFonts w:ascii="Arial" w:eastAsia="Times New Roman" w:hAnsi="Arial" w:cs="Arial"/>
          <w:kern w:val="0"/>
          <w14:ligatures w14:val="none"/>
        </w:rPr>
        <w:t xml:space="preserve"> </w:t>
      </w:r>
      <w:r w:rsidR="00F51B18" w:rsidRPr="00C27843">
        <w:rPr>
          <w:rFonts w:ascii="Arial" w:eastAsia="Times New Roman" w:hAnsi="Arial" w:cs="Arial"/>
          <w:kern w:val="0"/>
          <w14:ligatures w14:val="none"/>
        </w:rPr>
        <w:t>(Fig. 4a).</w:t>
      </w:r>
      <w:r w:rsidR="00BF58A7">
        <w:rPr>
          <w:rFonts w:ascii="Arial" w:eastAsia="Times New Roman" w:hAnsi="Arial" w:cs="Arial"/>
          <w:kern w:val="0"/>
          <w14:ligatures w14:val="none"/>
        </w:rPr>
        <w:t xml:space="preserve"> Antibody</w:t>
      </w:r>
      <w:r w:rsidR="00BF58A7" w:rsidRPr="00BF58A7">
        <w:rPr>
          <w:rFonts w:ascii="Arial" w:eastAsia="Times New Roman" w:hAnsi="Arial" w:cs="Arial"/>
          <w:kern w:val="0"/>
          <w14:ligatures w14:val="none"/>
        </w:rPr>
        <w:t xml:space="preserve"> </w:t>
      </w:r>
      <w:r w:rsidR="00BF58A7" w:rsidRPr="00C27843">
        <w:rPr>
          <w:rFonts w:ascii="Arial" w:eastAsia="Times New Roman" w:hAnsi="Arial" w:cs="Arial"/>
          <w:kern w:val="0"/>
          <w14:ligatures w14:val="none"/>
        </w:rPr>
        <w:t>binding regions</w:t>
      </w:r>
      <w:r w:rsidR="00BF58A7">
        <w:rPr>
          <w:rFonts w:ascii="Arial" w:eastAsia="Times New Roman" w:hAnsi="Arial" w:cs="Arial"/>
          <w:kern w:val="0"/>
          <w14:ligatures w14:val="none"/>
        </w:rPr>
        <w:t xml:space="preserve"> </w:t>
      </w:r>
      <w:r w:rsidR="00D41748" w:rsidRPr="00C27843">
        <w:rPr>
          <w:rFonts w:ascii="Arial" w:eastAsia="Times New Roman" w:hAnsi="Arial" w:cs="Arial"/>
          <w:kern w:val="0"/>
          <w14:ligatures w14:val="none"/>
        </w:rPr>
        <w:t>2K1, C2K1 (residue 162–168), and 23C3 (residue 43–48)</w:t>
      </w:r>
      <w:r w:rsidR="00BF58A7">
        <w:rPr>
          <w:rFonts w:ascii="Arial" w:eastAsia="Times New Roman" w:hAnsi="Arial" w:cs="Arial"/>
          <w:kern w:val="0"/>
          <w14:ligatures w14:val="none"/>
        </w:rPr>
        <w:t>,</w:t>
      </w:r>
      <w:r w:rsidR="00D41748" w:rsidRPr="00C27843">
        <w:rPr>
          <w:rFonts w:ascii="Arial" w:eastAsia="Times New Roman" w:hAnsi="Arial" w:cs="Arial"/>
          <w:kern w:val="0"/>
          <w14:ligatures w14:val="none"/>
        </w:rPr>
        <w:t xml:space="preserve"> </w:t>
      </w:r>
      <w:r w:rsidR="00F51B18" w:rsidRPr="00C27843">
        <w:rPr>
          <w:rFonts w:ascii="Arial" w:eastAsia="Times New Roman" w:hAnsi="Arial" w:cs="Arial"/>
          <w:kern w:val="0"/>
          <w14:ligatures w14:val="none"/>
        </w:rPr>
        <w:t>consistently showed</w:t>
      </w:r>
      <w:r w:rsidR="00D41748" w:rsidRPr="00C27843">
        <w:rPr>
          <w:rFonts w:ascii="Arial" w:eastAsia="Times New Roman" w:hAnsi="Arial" w:cs="Arial"/>
          <w:kern w:val="0"/>
          <w14:ligatures w14:val="none"/>
        </w:rPr>
        <w:t xml:space="preserve"> significantly</w:t>
      </w:r>
      <w:r w:rsidR="00F51B18" w:rsidRPr="00C27843">
        <w:rPr>
          <w:rFonts w:ascii="Arial" w:eastAsia="Times New Roman" w:hAnsi="Arial" w:cs="Arial"/>
          <w:kern w:val="0"/>
          <w14:ligatures w14:val="none"/>
        </w:rPr>
        <w:t xml:space="preserve"> lower fluctuation</w:t>
      </w:r>
      <w:r w:rsidR="001A43D0" w:rsidRPr="00C27843">
        <w:rPr>
          <w:rFonts w:ascii="Arial" w:eastAsia="Times New Roman" w:hAnsi="Arial" w:cs="Arial"/>
          <w:kern w:val="0"/>
          <w14:ligatures w14:val="none"/>
        </w:rPr>
        <w:t xml:space="preserve"> across replicas</w:t>
      </w:r>
      <w:r w:rsidR="00E952DC" w:rsidRPr="00C27843">
        <w:rPr>
          <w:rFonts w:ascii="Arial" w:eastAsia="Times New Roman" w:hAnsi="Arial" w:cs="Arial"/>
          <w:kern w:val="0"/>
          <w14:ligatures w14:val="none"/>
        </w:rPr>
        <w:t xml:space="preserve"> (Fig 4a)</w:t>
      </w:r>
      <w:r w:rsidR="00F51B18" w:rsidRPr="00C27843">
        <w:rPr>
          <w:rFonts w:ascii="Arial" w:eastAsia="Times New Roman" w:hAnsi="Arial" w:cs="Arial"/>
          <w:kern w:val="0"/>
          <w14:ligatures w14:val="none"/>
        </w:rPr>
        <w:t xml:space="preserve"> compared </w:t>
      </w:r>
      <w:r w:rsidR="00DF3F8B" w:rsidRPr="00C27843">
        <w:rPr>
          <w:rFonts w:ascii="Arial" w:eastAsia="Times New Roman" w:hAnsi="Arial" w:cs="Arial"/>
          <w:kern w:val="0"/>
          <w14:ligatures w14:val="none"/>
        </w:rPr>
        <w:t>to</w:t>
      </w:r>
      <w:r w:rsidR="00F51B18" w:rsidRPr="00C27843">
        <w:rPr>
          <w:rFonts w:ascii="Arial" w:eastAsia="Times New Roman" w:hAnsi="Arial" w:cs="Arial"/>
          <w:kern w:val="0"/>
          <w14:ligatures w14:val="none"/>
        </w:rPr>
        <w:t xml:space="preserve"> the highly dynamic remainder of the protein. Importantly, CD44</w:t>
      </w:r>
      <w:r w:rsidR="00F51B18" w:rsidRPr="00C27843">
        <w:rPr>
          <w:rFonts w:ascii="Cambria Math" w:eastAsia="Times New Roman" w:hAnsi="Cambria Math" w:cs="Cambria Math"/>
          <w:kern w:val="0"/>
          <w14:ligatures w14:val="none"/>
        </w:rPr>
        <w:t>‐</w:t>
      </w:r>
      <w:r w:rsidR="00F51B18" w:rsidRPr="00C27843">
        <w:rPr>
          <w:rFonts w:ascii="Arial" w:eastAsia="Times New Roman" w:hAnsi="Arial" w:cs="Arial"/>
          <w:kern w:val="0"/>
          <w14:ligatures w14:val="none"/>
        </w:rPr>
        <w:t xml:space="preserve">binding </w:t>
      </w:r>
      <w:r w:rsidR="00BF58A7">
        <w:rPr>
          <w:rFonts w:ascii="Arial" w:eastAsia="Times New Roman" w:hAnsi="Arial" w:cs="Arial"/>
          <w:kern w:val="0"/>
          <w14:ligatures w14:val="none"/>
        </w:rPr>
        <w:t>domain</w:t>
      </w:r>
      <w:r w:rsidR="00F51B18" w:rsidRPr="00C27843">
        <w:rPr>
          <w:rFonts w:ascii="Arial" w:eastAsia="Times New Roman" w:hAnsi="Arial" w:cs="Arial"/>
          <w:kern w:val="0"/>
          <w14:ligatures w14:val="none"/>
        </w:rPr>
        <w:t xml:space="preserve"> (</w:t>
      </w:r>
      <w:r w:rsidR="004A3D03" w:rsidRPr="00C27843">
        <w:rPr>
          <w:rFonts w:ascii="Arial" w:eastAsia="Times New Roman" w:hAnsi="Arial" w:cs="Arial"/>
          <w:kern w:val="0"/>
          <w14:ligatures w14:val="none"/>
        </w:rPr>
        <w:t xml:space="preserve">residue </w:t>
      </w:r>
      <w:r w:rsidR="00F51B18" w:rsidRPr="00C27843">
        <w:rPr>
          <w:rFonts w:ascii="Arial" w:eastAsia="Times New Roman" w:hAnsi="Arial" w:cs="Arial"/>
          <w:kern w:val="0"/>
          <w14:ligatures w14:val="none"/>
        </w:rPr>
        <w:t>121–140) displayed comparable stability to these</w:t>
      </w:r>
      <w:r w:rsidR="004A3D03" w:rsidRPr="00C27843">
        <w:rPr>
          <w:rFonts w:ascii="Arial" w:eastAsia="Times New Roman" w:hAnsi="Arial" w:cs="Arial"/>
          <w:kern w:val="0"/>
          <w14:ligatures w14:val="none"/>
        </w:rPr>
        <w:t xml:space="preserve"> known</w:t>
      </w:r>
      <w:r w:rsidR="00F51B18" w:rsidRPr="00C27843">
        <w:rPr>
          <w:rFonts w:ascii="Arial" w:eastAsia="Times New Roman" w:hAnsi="Arial" w:cs="Arial"/>
          <w:kern w:val="0"/>
          <w14:ligatures w14:val="none"/>
        </w:rPr>
        <w:t xml:space="preserve"> candidate epitope loops, suggesting it may </w:t>
      </w:r>
      <w:r w:rsidR="004A3D03" w:rsidRPr="00C27843">
        <w:rPr>
          <w:rFonts w:ascii="Arial" w:eastAsia="Times New Roman" w:hAnsi="Arial" w:cs="Arial"/>
          <w:kern w:val="0"/>
          <w14:ligatures w14:val="none"/>
        </w:rPr>
        <w:t>be</w:t>
      </w:r>
      <w:r w:rsidR="00F51B18" w:rsidRPr="00C27843">
        <w:rPr>
          <w:rFonts w:ascii="Arial" w:eastAsia="Times New Roman" w:hAnsi="Arial" w:cs="Arial"/>
          <w:kern w:val="0"/>
          <w14:ligatures w14:val="none"/>
        </w:rPr>
        <w:t xml:space="preserve"> conformationally accessible for antibody </w:t>
      </w:r>
      <w:r w:rsidR="004A3D03" w:rsidRPr="00C27843">
        <w:rPr>
          <w:rFonts w:ascii="Arial" w:eastAsia="Times New Roman" w:hAnsi="Arial" w:cs="Arial"/>
          <w:kern w:val="0"/>
          <w14:ligatures w14:val="none"/>
        </w:rPr>
        <w:t>binding</w:t>
      </w:r>
      <w:r w:rsidR="00F51B18" w:rsidRPr="00C27843">
        <w:rPr>
          <w:rFonts w:ascii="Arial" w:eastAsia="Times New Roman" w:hAnsi="Arial" w:cs="Arial"/>
          <w:kern w:val="0"/>
          <w14:ligatures w14:val="none"/>
        </w:rPr>
        <w:t>.</w:t>
      </w:r>
      <w:r w:rsidR="0020711D" w:rsidRPr="00C27843">
        <w:rPr>
          <w:rFonts w:ascii="Arial" w:eastAsia="Times New Roman" w:hAnsi="Arial" w:cs="Arial"/>
          <w:kern w:val="0"/>
          <w14:ligatures w14:val="none"/>
        </w:rPr>
        <w:t xml:space="preserve"> </w:t>
      </w:r>
      <w:r w:rsidR="00F51B18" w:rsidRPr="00C27843">
        <w:rPr>
          <w:rFonts w:ascii="Arial" w:eastAsia="Times New Roman" w:hAnsi="Arial" w:cs="Arial"/>
          <w:kern w:val="0"/>
          <w14:ligatures w14:val="none"/>
        </w:rPr>
        <w:t>To capture a representative SPP1 conformation, all MD frames</w:t>
      </w:r>
      <w:r w:rsidR="0020711D" w:rsidRPr="00C27843">
        <w:rPr>
          <w:rFonts w:ascii="Arial" w:eastAsia="Times New Roman" w:hAnsi="Arial" w:cs="Arial"/>
          <w:kern w:val="0"/>
          <w14:ligatures w14:val="none"/>
        </w:rPr>
        <w:t xml:space="preserve"> from all replicas were projected</w:t>
      </w:r>
      <w:r w:rsidR="00F51B18" w:rsidRPr="00C27843">
        <w:rPr>
          <w:rFonts w:ascii="Arial" w:eastAsia="Times New Roman" w:hAnsi="Arial" w:cs="Arial"/>
          <w:kern w:val="0"/>
          <w14:ligatures w14:val="none"/>
        </w:rPr>
        <w:t xml:space="preserve"> onto a two</w:t>
      </w:r>
      <w:r w:rsidR="00F51B18" w:rsidRPr="00C27843">
        <w:rPr>
          <w:rFonts w:ascii="Cambria Math" w:eastAsia="Times New Roman" w:hAnsi="Cambria Math" w:cs="Cambria Math"/>
          <w:kern w:val="0"/>
          <w14:ligatures w14:val="none"/>
        </w:rPr>
        <w:t>‐</w:t>
      </w:r>
      <w:r w:rsidR="00F51B18" w:rsidRPr="00C27843">
        <w:rPr>
          <w:rFonts w:ascii="Arial" w:eastAsia="Times New Roman" w:hAnsi="Arial" w:cs="Arial"/>
          <w:kern w:val="0"/>
          <w14:ligatures w14:val="none"/>
        </w:rPr>
        <w:t>dimensional free</w:t>
      </w:r>
      <w:r w:rsidR="00F51B18" w:rsidRPr="00C27843">
        <w:rPr>
          <w:rFonts w:ascii="Cambria Math" w:eastAsia="Times New Roman" w:hAnsi="Cambria Math" w:cs="Cambria Math"/>
          <w:kern w:val="0"/>
          <w14:ligatures w14:val="none"/>
        </w:rPr>
        <w:t>‐</w:t>
      </w:r>
      <w:r w:rsidR="00F51B18" w:rsidRPr="00C27843">
        <w:rPr>
          <w:rFonts w:ascii="Arial" w:eastAsia="Times New Roman" w:hAnsi="Arial" w:cs="Arial"/>
          <w:kern w:val="0"/>
          <w14:ligatures w14:val="none"/>
        </w:rPr>
        <w:t>energy surface defined by RMSD and radius of gyration</w:t>
      </w:r>
      <w:r w:rsidR="00BF58A7">
        <w:rPr>
          <w:rFonts w:ascii="Arial" w:eastAsia="Times New Roman" w:hAnsi="Arial" w:cs="Arial"/>
          <w:kern w:val="0"/>
          <w14:ligatures w14:val="none"/>
        </w:rPr>
        <w:t xml:space="preserve"> (</w:t>
      </w:r>
      <w:proofErr w:type="spellStart"/>
      <w:r w:rsidR="00BF58A7">
        <w:rPr>
          <w:rFonts w:ascii="Arial" w:eastAsia="Times New Roman" w:hAnsi="Arial" w:cs="Arial"/>
          <w:kern w:val="0"/>
          <w14:ligatures w14:val="none"/>
        </w:rPr>
        <w:t>Rg</w:t>
      </w:r>
      <w:proofErr w:type="spellEnd"/>
      <w:r w:rsidR="00BF58A7">
        <w:rPr>
          <w:rFonts w:ascii="Arial" w:eastAsia="Times New Roman" w:hAnsi="Arial" w:cs="Arial"/>
          <w:kern w:val="0"/>
          <w14:ligatures w14:val="none"/>
        </w:rPr>
        <w:t>)</w:t>
      </w:r>
      <w:r w:rsidR="00F51B18" w:rsidRPr="00C27843">
        <w:rPr>
          <w:rFonts w:ascii="Arial" w:eastAsia="Times New Roman" w:hAnsi="Arial" w:cs="Arial"/>
          <w:kern w:val="0"/>
          <w14:ligatures w14:val="none"/>
        </w:rPr>
        <w:t xml:space="preserve"> (Fig. 4b). The global free</w:t>
      </w:r>
      <w:r w:rsidR="00F51B18" w:rsidRPr="00C27843">
        <w:rPr>
          <w:rFonts w:ascii="Cambria Math" w:eastAsia="Times New Roman" w:hAnsi="Cambria Math" w:cs="Cambria Math"/>
          <w:kern w:val="0"/>
          <w14:ligatures w14:val="none"/>
        </w:rPr>
        <w:t>‐</w:t>
      </w:r>
      <w:r w:rsidR="00F51B18" w:rsidRPr="00C27843">
        <w:rPr>
          <w:rFonts w:ascii="Arial" w:eastAsia="Times New Roman" w:hAnsi="Arial" w:cs="Arial"/>
          <w:kern w:val="0"/>
          <w14:ligatures w14:val="none"/>
        </w:rPr>
        <w:t xml:space="preserve">energy minimum corresponded to a </w:t>
      </w:r>
      <w:r w:rsidR="00F51B18" w:rsidRPr="00C27843">
        <w:rPr>
          <w:rFonts w:ascii="Arial" w:eastAsia="Times New Roman" w:hAnsi="Arial" w:cs="Arial"/>
          <w:kern w:val="0"/>
          <w14:ligatures w14:val="none"/>
        </w:rPr>
        <w:lastRenderedPageBreak/>
        <w:t>compact ensemble centered at RMSD ≈ </w:t>
      </w:r>
      <w:r w:rsidR="00366C92" w:rsidRPr="00C27843">
        <w:rPr>
          <w:rFonts w:ascii="Arial" w:eastAsia="Times New Roman" w:hAnsi="Arial" w:cs="Arial"/>
          <w:kern w:val="0"/>
          <w14:ligatures w14:val="none"/>
        </w:rPr>
        <w:t>1</w:t>
      </w:r>
      <w:r w:rsidR="00F51B18" w:rsidRPr="00C27843">
        <w:rPr>
          <w:rFonts w:ascii="Arial" w:eastAsia="Times New Roman" w:hAnsi="Arial" w:cs="Arial"/>
          <w:kern w:val="0"/>
          <w14:ligatures w14:val="none"/>
        </w:rPr>
        <w:t>.</w:t>
      </w:r>
      <w:r w:rsidR="00366C92" w:rsidRPr="00C27843">
        <w:rPr>
          <w:rFonts w:ascii="Arial" w:eastAsia="Times New Roman" w:hAnsi="Arial" w:cs="Arial"/>
          <w:kern w:val="0"/>
          <w14:ligatures w14:val="none"/>
        </w:rPr>
        <w:t>9</w:t>
      </w:r>
      <w:r w:rsidR="00F51B18" w:rsidRPr="00C27843">
        <w:rPr>
          <w:rFonts w:ascii="Arial" w:eastAsia="Times New Roman" w:hAnsi="Arial" w:cs="Arial"/>
          <w:kern w:val="0"/>
          <w14:ligatures w14:val="none"/>
        </w:rPr>
        <w:t xml:space="preserve"> nm and </w:t>
      </w:r>
      <w:proofErr w:type="spellStart"/>
      <w:r w:rsidR="00F51B18" w:rsidRPr="00C27843">
        <w:rPr>
          <w:rFonts w:ascii="Arial" w:eastAsia="Times New Roman" w:hAnsi="Arial" w:cs="Arial"/>
          <w:kern w:val="0"/>
          <w14:ligatures w14:val="none"/>
        </w:rPr>
        <w:t>Rg</w:t>
      </w:r>
      <w:proofErr w:type="spellEnd"/>
      <w:r w:rsidR="00F51B18" w:rsidRPr="00C27843">
        <w:rPr>
          <w:rFonts w:ascii="Arial" w:eastAsia="Times New Roman" w:hAnsi="Arial" w:cs="Arial"/>
          <w:kern w:val="0"/>
          <w14:ligatures w14:val="none"/>
        </w:rPr>
        <w:t xml:space="preserve"> ≈ 4.09 nm. </w:t>
      </w:r>
      <w:r w:rsidR="006C79BD" w:rsidRPr="00C27843">
        <w:rPr>
          <w:rFonts w:ascii="Arial" w:eastAsia="Times New Roman" w:hAnsi="Arial" w:cs="Arial"/>
          <w:kern w:val="0"/>
          <w14:ligatures w14:val="none"/>
        </w:rPr>
        <w:t>The c</w:t>
      </w:r>
      <w:r w:rsidR="00F51B18" w:rsidRPr="00C27843">
        <w:rPr>
          <w:rFonts w:ascii="Arial" w:eastAsia="Times New Roman" w:hAnsi="Arial" w:cs="Arial"/>
          <w:kern w:val="0"/>
          <w14:ligatures w14:val="none"/>
        </w:rPr>
        <w:t>entroid structure</w:t>
      </w:r>
      <w:r w:rsidR="006C79BD" w:rsidRPr="00C27843">
        <w:rPr>
          <w:rFonts w:ascii="Arial" w:eastAsia="Times New Roman" w:hAnsi="Arial" w:cs="Arial"/>
          <w:kern w:val="0"/>
          <w14:ligatures w14:val="none"/>
        </w:rPr>
        <w:t xml:space="preserve"> was extracted the</w:t>
      </w:r>
      <w:r w:rsidR="00F51B18" w:rsidRPr="00C27843">
        <w:rPr>
          <w:rFonts w:ascii="Arial" w:eastAsia="Times New Roman" w:hAnsi="Arial" w:cs="Arial"/>
          <w:kern w:val="0"/>
          <w14:ligatures w14:val="none"/>
        </w:rPr>
        <w:t xml:space="preserve"> from this basin (Fig. 4c) for downstream analyses.</w:t>
      </w:r>
    </w:p>
    <w:p w14:paraId="3DA6C8A2" w14:textId="7FFE55ED" w:rsidR="00972FB5" w:rsidRPr="00C27843" w:rsidRDefault="00972FB5" w:rsidP="00972FB5">
      <w:pPr>
        <w:pStyle w:val="ListParagraph"/>
        <w:numPr>
          <w:ilvl w:val="1"/>
          <w:numId w:val="1"/>
        </w:numPr>
        <w:spacing w:before="100" w:beforeAutospacing="1" w:after="100" w:afterAutospacing="1" w:line="480" w:lineRule="auto"/>
        <w:jc w:val="both"/>
        <w:rPr>
          <w:rFonts w:ascii="Arial" w:eastAsia="Times New Roman" w:hAnsi="Arial" w:cs="Arial"/>
          <w:kern w:val="0"/>
          <w14:ligatures w14:val="none"/>
        </w:rPr>
      </w:pPr>
      <w:r w:rsidRPr="00C27843">
        <w:rPr>
          <w:rFonts w:ascii="Arial" w:eastAsia="Times New Roman" w:hAnsi="Arial" w:cs="Arial"/>
          <w:b/>
          <w:bCs/>
          <w:kern w:val="0"/>
          <w14:ligatures w14:val="none"/>
        </w:rPr>
        <w:t>Phosphorylation at Ser169 may allosterically stabilize the CD44</w:t>
      </w:r>
      <w:r w:rsidRPr="00C27843">
        <w:rPr>
          <w:rFonts w:ascii="Cambria Math" w:eastAsia="Times New Roman" w:hAnsi="Cambria Math" w:cs="Cambria Math"/>
          <w:b/>
          <w:bCs/>
          <w:kern w:val="0"/>
          <w14:ligatures w14:val="none"/>
        </w:rPr>
        <w:t>‐</w:t>
      </w:r>
      <w:r w:rsidRPr="00C27843">
        <w:rPr>
          <w:rFonts w:ascii="Arial" w:eastAsia="Times New Roman" w:hAnsi="Arial" w:cs="Arial"/>
          <w:b/>
          <w:bCs/>
          <w:kern w:val="0"/>
          <w14:ligatures w14:val="none"/>
        </w:rPr>
        <w:t>binding motif</w:t>
      </w:r>
    </w:p>
    <w:p w14:paraId="3EB06DB6" w14:textId="14EE34A9" w:rsidR="00F51B18" w:rsidRPr="00C27843" w:rsidRDefault="00F51B18" w:rsidP="001505B5">
      <w:pPr>
        <w:spacing w:before="100" w:beforeAutospacing="1" w:after="100" w:afterAutospacing="1" w:line="480" w:lineRule="auto"/>
        <w:jc w:val="both"/>
        <w:rPr>
          <w:rFonts w:ascii="Arial" w:eastAsia="Times New Roman" w:hAnsi="Arial" w:cs="Arial"/>
          <w:kern w:val="0"/>
          <w14:ligatures w14:val="none"/>
        </w:rPr>
      </w:pPr>
      <w:r w:rsidRPr="00C27843">
        <w:rPr>
          <w:rFonts w:ascii="Arial" w:eastAsia="Times New Roman" w:hAnsi="Arial" w:cs="Arial"/>
          <w:kern w:val="0"/>
          <w14:ligatures w14:val="none"/>
        </w:rPr>
        <w:t xml:space="preserve">Given </w:t>
      </w:r>
      <w:r w:rsidR="00E472B7" w:rsidRPr="00C27843">
        <w:rPr>
          <w:rFonts w:ascii="Arial" w:eastAsia="Times New Roman" w:hAnsi="Arial" w:cs="Arial"/>
          <w:kern w:val="0"/>
          <w14:ligatures w14:val="none"/>
        </w:rPr>
        <w:t>the</w:t>
      </w:r>
      <w:r w:rsidRPr="00C27843">
        <w:rPr>
          <w:rFonts w:ascii="Arial" w:eastAsia="Times New Roman" w:hAnsi="Arial" w:cs="Arial"/>
          <w:kern w:val="0"/>
          <w14:ligatures w14:val="none"/>
        </w:rPr>
        <w:t xml:space="preserve"> disorder</w:t>
      </w:r>
      <w:r w:rsidR="00E472B7" w:rsidRPr="00C27843">
        <w:rPr>
          <w:rFonts w:ascii="Arial" w:eastAsia="Times New Roman" w:hAnsi="Arial" w:cs="Arial"/>
          <w:kern w:val="0"/>
          <w14:ligatures w14:val="none"/>
        </w:rPr>
        <w:t xml:space="preserve"> nature of SPP1 protein</w:t>
      </w:r>
      <w:r w:rsidRPr="00C27843">
        <w:rPr>
          <w:rFonts w:ascii="Arial" w:eastAsia="Times New Roman" w:hAnsi="Arial" w:cs="Arial"/>
          <w:kern w:val="0"/>
          <w14:ligatures w14:val="none"/>
        </w:rPr>
        <w:t>, post</w:t>
      </w:r>
      <w:r w:rsidRPr="00C27843">
        <w:rPr>
          <w:rFonts w:ascii="Cambria Math" w:eastAsia="Times New Roman" w:hAnsi="Cambria Math" w:cs="Cambria Math"/>
          <w:kern w:val="0"/>
          <w14:ligatures w14:val="none"/>
        </w:rPr>
        <w:t>‐</w:t>
      </w:r>
      <w:r w:rsidRPr="00C27843">
        <w:rPr>
          <w:rFonts w:ascii="Arial" w:eastAsia="Times New Roman" w:hAnsi="Arial" w:cs="Arial"/>
          <w:kern w:val="0"/>
          <w14:ligatures w14:val="none"/>
        </w:rPr>
        <w:t xml:space="preserve">translational modifications could induce local folding and create stable binding surfaces. </w:t>
      </w:r>
      <w:proofErr w:type="spellStart"/>
      <w:r w:rsidRPr="00C27843">
        <w:rPr>
          <w:rFonts w:ascii="Arial" w:eastAsia="Times New Roman" w:hAnsi="Arial" w:cs="Arial"/>
          <w:kern w:val="0"/>
          <w14:ligatures w14:val="none"/>
        </w:rPr>
        <w:t>NetPhos</w:t>
      </w:r>
      <w:proofErr w:type="spellEnd"/>
      <w:r w:rsidRPr="00C27843">
        <w:rPr>
          <w:rFonts w:ascii="Arial" w:eastAsia="Times New Roman" w:hAnsi="Arial" w:cs="Arial"/>
          <w:kern w:val="0"/>
          <w14:ligatures w14:val="none"/>
        </w:rPr>
        <w:t xml:space="preserve"> 3.1 predicted a high</w:t>
      </w:r>
      <w:r w:rsidRPr="00C27843">
        <w:rPr>
          <w:rFonts w:ascii="Cambria Math" w:eastAsia="Times New Roman" w:hAnsi="Cambria Math" w:cs="Cambria Math"/>
          <w:kern w:val="0"/>
          <w14:ligatures w14:val="none"/>
        </w:rPr>
        <w:t>‐</w:t>
      </w:r>
      <w:r w:rsidRPr="00C27843">
        <w:rPr>
          <w:rFonts w:ascii="Arial" w:eastAsia="Times New Roman" w:hAnsi="Arial" w:cs="Arial"/>
          <w:kern w:val="0"/>
          <w14:ligatures w14:val="none"/>
        </w:rPr>
        <w:t>confidence phosphorylation site at Ser169 (PKC motif; score &gt; 0.</w:t>
      </w:r>
      <w:r w:rsidR="002970EE" w:rsidRPr="00C27843">
        <w:rPr>
          <w:rFonts w:ascii="Arial" w:eastAsia="Times New Roman" w:hAnsi="Arial" w:cs="Arial"/>
          <w:kern w:val="0"/>
          <w14:ligatures w14:val="none"/>
        </w:rPr>
        <w:t>8</w:t>
      </w:r>
      <w:r w:rsidRPr="00C27843">
        <w:rPr>
          <w:rFonts w:ascii="Arial" w:eastAsia="Times New Roman" w:hAnsi="Arial" w:cs="Arial"/>
          <w:kern w:val="0"/>
          <w14:ligatures w14:val="none"/>
        </w:rPr>
        <w:t>) (Fig. 4d). Multi</w:t>
      </w:r>
      <w:r w:rsidRPr="00C27843">
        <w:rPr>
          <w:rFonts w:ascii="Cambria Math" w:eastAsia="Times New Roman" w:hAnsi="Cambria Math" w:cs="Cambria Math"/>
          <w:kern w:val="0"/>
          <w14:ligatures w14:val="none"/>
        </w:rPr>
        <w:t>‐</w:t>
      </w:r>
      <w:r w:rsidRPr="00C27843">
        <w:rPr>
          <w:rFonts w:ascii="Arial" w:eastAsia="Times New Roman" w:hAnsi="Arial" w:cs="Arial"/>
          <w:kern w:val="0"/>
          <w14:ligatures w14:val="none"/>
        </w:rPr>
        <w:t xml:space="preserve">species alignment (Fig. 4e) confirmed that Ser169, as well as the </w:t>
      </w:r>
      <w:r w:rsidR="00E472B7" w:rsidRPr="00C27843">
        <w:rPr>
          <w:rFonts w:ascii="Arial" w:eastAsia="Times New Roman" w:hAnsi="Arial" w:cs="Arial"/>
          <w:kern w:val="0"/>
          <w14:ligatures w14:val="none"/>
        </w:rPr>
        <w:t>known</w:t>
      </w:r>
      <w:r w:rsidRPr="00C27843">
        <w:rPr>
          <w:rFonts w:ascii="Arial" w:eastAsia="Times New Roman" w:hAnsi="Arial" w:cs="Arial"/>
          <w:kern w:val="0"/>
          <w14:ligatures w14:val="none"/>
        </w:rPr>
        <w:t xml:space="preserve"> epitope regions 43–48, 162–168, and the</w:t>
      </w:r>
      <w:r w:rsidR="00E472B7" w:rsidRPr="00C27843">
        <w:rPr>
          <w:rFonts w:ascii="Arial" w:eastAsia="Times New Roman" w:hAnsi="Arial" w:cs="Arial"/>
          <w:kern w:val="0"/>
          <w14:ligatures w14:val="none"/>
        </w:rPr>
        <w:t xml:space="preserve"> subset (residue 123–131) of</w:t>
      </w:r>
      <w:r w:rsidRPr="00C27843">
        <w:rPr>
          <w:rFonts w:ascii="Arial" w:eastAsia="Times New Roman" w:hAnsi="Arial" w:cs="Arial"/>
          <w:kern w:val="0"/>
          <w14:ligatures w14:val="none"/>
        </w:rPr>
        <w:t xml:space="preserve"> CD44</w:t>
      </w:r>
      <w:r w:rsidRPr="00C27843">
        <w:rPr>
          <w:rFonts w:ascii="Cambria Math" w:eastAsia="Times New Roman" w:hAnsi="Cambria Math" w:cs="Cambria Math"/>
          <w:kern w:val="0"/>
          <w14:ligatures w14:val="none"/>
        </w:rPr>
        <w:t>‐</w:t>
      </w:r>
      <w:r w:rsidR="00BF58A7">
        <w:rPr>
          <w:rFonts w:ascii="Arial" w:eastAsia="Times New Roman" w:hAnsi="Arial" w:cs="Arial"/>
          <w:kern w:val="0"/>
          <w14:ligatures w14:val="none"/>
        </w:rPr>
        <w:t>binding</w:t>
      </w:r>
      <w:r w:rsidRPr="00C27843">
        <w:rPr>
          <w:rFonts w:ascii="Arial" w:eastAsia="Times New Roman" w:hAnsi="Arial" w:cs="Arial"/>
          <w:kern w:val="0"/>
          <w14:ligatures w14:val="none"/>
        </w:rPr>
        <w:t xml:space="preserve"> </w:t>
      </w:r>
      <w:r w:rsidR="00BF58A7">
        <w:rPr>
          <w:rFonts w:ascii="Arial" w:eastAsia="Times New Roman" w:hAnsi="Arial" w:cs="Arial"/>
          <w:kern w:val="0"/>
          <w14:ligatures w14:val="none"/>
        </w:rPr>
        <w:t>domain</w:t>
      </w:r>
      <w:r w:rsidRPr="00C27843">
        <w:rPr>
          <w:rFonts w:ascii="Arial" w:eastAsia="Times New Roman" w:hAnsi="Arial" w:cs="Arial"/>
          <w:kern w:val="0"/>
          <w14:ligatures w14:val="none"/>
        </w:rPr>
        <w:t xml:space="preserve">, are highly conserved, </w:t>
      </w:r>
      <w:r w:rsidR="00E472B7" w:rsidRPr="00C27843">
        <w:rPr>
          <w:rFonts w:ascii="Arial" w:eastAsia="Times New Roman" w:hAnsi="Arial" w:cs="Arial"/>
          <w:kern w:val="0"/>
          <w14:ligatures w14:val="none"/>
        </w:rPr>
        <w:t>indicating functional significance of their corresponding residues</w:t>
      </w:r>
      <w:r w:rsidRPr="00C27843">
        <w:rPr>
          <w:rFonts w:ascii="Arial" w:eastAsia="Times New Roman" w:hAnsi="Arial" w:cs="Arial"/>
          <w:kern w:val="0"/>
          <w14:ligatures w14:val="none"/>
        </w:rPr>
        <w:t>.</w:t>
      </w:r>
    </w:p>
    <w:p w14:paraId="3A26484E" w14:textId="20D558F9" w:rsidR="00330945" w:rsidRPr="00C27843" w:rsidRDefault="001333EB" w:rsidP="001505B5">
      <w:pPr>
        <w:pStyle w:val="NormalWeb"/>
        <w:spacing w:line="480" w:lineRule="auto"/>
        <w:ind w:firstLine="720"/>
        <w:jc w:val="both"/>
        <w:rPr>
          <w:rFonts w:ascii="Arial" w:hAnsi="Arial" w:cs="Arial"/>
        </w:rPr>
      </w:pPr>
      <w:r w:rsidRPr="00C27843">
        <w:rPr>
          <w:rFonts w:ascii="Arial" w:hAnsi="Arial" w:cs="Arial"/>
        </w:rPr>
        <w:t>To evaluate the impact of residue 169 phosphorylation, t</w:t>
      </w:r>
      <w:r w:rsidR="00F51B18" w:rsidRPr="00C27843">
        <w:rPr>
          <w:rFonts w:ascii="Arial" w:hAnsi="Arial" w:cs="Arial"/>
        </w:rPr>
        <w:t>hree independent 200</w:t>
      </w:r>
      <w:r w:rsidR="00F51B18" w:rsidRPr="00C27843">
        <w:rPr>
          <w:rFonts w:ascii="Cambria Math" w:hAnsi="Cambria Math" w:cs="Cambria Math"/>
        </w:rPr>
        <w:t>‐</w:t>
      </w:r>
      <w:r w:rsidR="00F51B18" w:rsidRPr="00C27843">
        <w:rPr>
          <w:rFonts w:ascii="Arial" w:hAnsi="Arial" w:cs="Arial"/>
        </w:rPr>
        <w:t>ns MD replicates each of unmodified and Ser169</w:t>
      </w:r>
      <w:r w:rsidR="00F51B18" w:rsidRPr="00C27843">
        <w:rPr>
          <w:rFonts w:ascii="Cambria Math" w:hAnsi="Cambria Math" w:cs="Cambria Math"/>
        </w:rPr>
        <w:t>‐</w:t>
      </w:r>
      <w:r w:rsidR="00F51B18" w:rsidRPr="00C27843">
        <w:rPr>
          <w:rFonts w:ascii="Arial" w:hAnsi="Arial" w:cs="Arial"/>
        </w:rPr>
        <w:t>phosphorylated SPP1</w:t>
      </w:r>
      <w:r w:rsidRPr="00C27843">
        <w:rPr>
          <w:rFonts w:ascii="Arial" w:hAnsi="Arial" w:cs="Arial"/>
        </w:rPr>
        <w:t xml:space="preserve"> were conducted. Quadratic mean of RMSF values of all three chains for each residue position was calculated to explore difference between RMSF patterns in unmodified and Ser169</w:t>
      </w:r>
      <w:r w:rsidRPr="00C27843">
        <w:rPr>
          <w:rFonts w:ascii="Cambria Math" w:hAnsi="Cambria Math" w:cs="Cambria Math"/>
        </w:rPr>
        <w:t>‐</w:t>
      </w:r>
      <w:r w:rsidRPr="00C27843">
        <w:rPr>
          <w:rFonts w:ascii="Arial" w:hAnsi="Arial" w:cs="Arial"/>
        </w:rPr>
        <w:t>phosphorylated SPP1</w:t>
      </w:r>
      <w:r w:rsidR="00F51B18" w:rsidRPr="00C27843">
        <w:rPr>
          <w:rFonts w:ascii="Arial" w:hAnsi="Arial" w:cs="Arial"/>
        </w:rPr>
        <w:t xml:space="preserve">. </w:t>
      </w:r>
      <w:r w:rsidRPr="00C27843">
        <w:rPr>
          <w:rFonts w:ascii="Arial" w:hAnsi="Arial" w:cs="Arial"/>
        </w:rPr>
        <w:t xml:space="preserve">Result indicates </w:t>
      </w:r>
      <w:r w:rsidR="00F51B18" w:rsidRPr="00C27843">
        <w:rPr>
          <w:rFonts w:ascii="Arial" w:hAnsi="Arial" w:cs="Arial"/>
        </w:rPr>
        <w:t>a marked reduction in fluctuation specifically in residues 125–135</w:t>
      </w:r>
      <w:r w:rsidRPr="00C27843">
        <w:rPr>
          <w:rFonts w:ascii="Arial" w:hAnsi="Arial" w:cs="Arial"/>
        </w:rPr>
        <w:t xml:space="preserve">, </w:t>
      </w:r>
      <w:r w:rsidR="00F51B18" w:rsidRPr="00C27843">
        <w:rPr>
          <w:rFonts w:ascii="Arial" w:hAnsi="Arial" w:cs="Arial"/>
        </w:rPr>
        <w:t>a region that overlaps with the core CD44</w:t>
      </w:r>
      <w:r w:rsidR="00F51B18" w:rsidRPr="00C27843">
        <w:rPr>
          <w:rFonts w:ascii="Cambria Math" w:hAnsi="Cambria Math" w:cs="Cambria Math"/>
        </w:rPr>
        <w:t>‐</w:t>
      </w:r>
      <w:r w:rsidR="00F51B18" w:rsidRPr="00C27843">
        <w:rPr>
          <w:rFonts w:ascii="Arial" w:hAnsi="Arial" w:cs="Arial"/>
        </w:rPr>
        <w:t xml:space="preserve">binding </w:t>
      </w:r>
      <w:r w:rsidRPr="00C27843">
        <w:rPr>
          <w:rFonts w:ascii="Arial" w:hAnsi="Arial" w:cs="Arial"/>
        </w:rPr>
        <w:t>domain</w:t>
      </w:r>
      <w:r w:rsidR="00F51B18" w:rsidRPr="00C27843">
        <w:rPr>
          <w:rFonts w:ascii="Arial" w:hAnsi="Arial" w:cs="Arial"/>
        </w:rPr>
        <w:t xml:space="preserve"> (Fig. 4f). This allosteric dampening suggests that Ser169 phosphorylation</w:t>
      </w:r>
      <w:r w:rsidRPr="00C27843">
        <w:rPr>
          <w:rFonts w:ascii="Arial" w:hAnsi="Arial" w:cs="Arial"/>
        </w:rPr>
        <w:t xml:space="preserve"> may</w:t>
      </w:r>
      <w:r w:rsidR="00C728B3" w:rsidRPr="00C27843">
        <w:rPr>
          <w:rFonts w:ascii="Arial" w:hAnsi="Arial" w:cs="Arial"/>
        </w:rPr>
        <w:t xml:space="preserve"> play a role in mediating SPP1-CD44 interaction, and thereby it can also</w:t>
      </w:r>
      <w:r w:rsidR="00F51B18" w:rsidRPr="00C27843">
        <w:rPr>
          <w:rFonts w:ascii="Arial" w:hAnsi="Arial" w:cs="Arial"/>
        </w:rPr>
        <w:t xml:space="preserve"> promote a more ordered, antibody</w:t>
      </w:r>
      <w:r w:rsidR="00F51B18" w:rsidRPr="00C27843">
        <w:rPr>
          <w:rFonts w:ascii="Cambria Math" w:hAnsi="Cambria Math" w:cs="Cambria Math"/>
        </w:rPr>
        <w:t>‐</w:t>
      </w:r>
      <w:r w:rsidR="00F51B18" w:rsidRPr="00C27843">
        <w:rPr>
          <w:rFonts w:ascii="Arial" w:hAnsi="Arial" w:cs="Arial"/>
        </w:rPr>
        <w:t>accessible conformation of the CD44</w:t>
      </w:r>
      <w:r w:rsidR="00F51B18" w:rsidRPr="00C27843">
        <w:rPr>
          <w:rFonts w:ascii="Cambria Math" w:hAnsi="Cambria Math" w:cs="Cambria Math"/>
        </w:rPr>
        <w:t>‐</w:t>
      </w:r>
      <w:r w:rsidR="00F51B18" w:rsidRPr="00C27843">
        <w:rPr>
          <w:rFonts w:ascii="Arial" w:hAnsi="Arial" w:cs="Arial"/>
        </w:rPr>
        <w:t>binding loop.</w:t>
      </w:r>
      <w:r w:rsidR="00093CE6" w:rsidRPr="00C27843">
        <w:rPr>
          <w:rFonts w:ascii="Arial" w:hAnsi="Arial" w:cs="Arial"/>
        </w:rPr>
        <w:t xml:space="preserve"> In near future, we aim to extend MD simulations</w:t>
      </w:r>
      <w:r w:rsidR="00356CDA" w:rsidRPr="00C27843">
        <w:rPr>
          <w:rFonts w:ascii="Arial" w:hAnsi="Arial" w:cs="Arial"/>
        </w:rPr>
        <w:t xml:space="preserve"> of unmodified and Ser169</w:t>
      </w:r>
      <w:r w:rsidR="00356CDA" w:rsidRPr="00C27843">
        <w:rPr>
          <w:rFonts w:ascii="Cambria Math" w:hAnsi="Cambria Math" w:cs="Cambria Math"/>
        </w:rPr>
        <w:t>‐</w:t>
      </w:r>
      <w:r w:rsidR="00356CDA" w:rsidRPr="00C27843">
        <w:rPr>
          <w:rFonts w:ascii="Arial" w:hAnsi="Arial" w:cs="Arial"/>
        </w:rPr>
        <w:t>phosphorylated SPP1</w:t>
      </w:r>
      <w:r w:rsidR="00093CE6" w:rsidRPr="00C27843">
        <w:rPr>
          <w:rFonts w:ascii="Arial" w:hAnsi="Arial" w:cs="Arial"/>
        </w:rPr>
        <w:t xml:space="preserve"> into microsecond</w:t>
      </w:r>
      <w:r w:rsidR="00356CDA" w:rsidRPr="00C27843">
        <w:rPr>
          <w:rFonts w:ascii="Arial" w:hAnsi="Arial" w:cs="Arial"/>
        </w:rPr>
        <w:t xml:space="preserve"> time</w:t>
      </w:r>
      <w:r w:rsidR="00093CE6" w:rsidRPr="00C27843">
        <w:rPr>
          <w:rFonts w:ascii="Arial" w:hAnsi="Arial" w:cs="Arial"/>
        </w:rPr>
        <w:t xml:space="preserve"> scale to validate the impact of residue 169 phosphorylation on SPP1-CDD4 binding interface.</w:t>
      </w:r>
    </w:p>
    <w:p w14:paraId="1E4F6D35" w14:textId="69646D6C" w:rsidR="00D740F2" w:rsidRPr="00C27843" w:rsidRDefault="00D740F2" w:rsidP="00CB0FB5">
      <w:pPr>
        <w:pStyle w:val="NormalWeb"/>
        <w:numPr>
          <w:ilvl w:val="1"/>
          <w:numId w:val="1"/>
        </w:numPr>
        <w:spacing w:line="480" w:lineRule="auto"/>
        <w:jc w:val="both"/>
        <w:rPr>
          <w:rFonts w:ascii="Arial" w:hAnsi="Arial" w:cs="Arial"/>
          <w:b/>
          <w:bCs/>
        </w:rPr>
      </w:pPr>
      <w:r w:rsidRPr="00C27843">
        <w:rPr>
          <w:rFonts w:ascii="Arial" w:hAnsi="Arial" w:cs="Arial"/>
          <w:b/>
          <w:bCs/>
        </w:rPr>
        <w:lastRenderedPageBreak/>
        <w:t>Antibody</w:t>
      </w:r>
      <w:r w:rsidRPr="00C27843">
        <w:rPr>
          <w:rFonts w:ascii="Cambria Math" w:hAnsi="Cambria Math" w:cs="Cambria Math"/>
          <w:b/>
          <w:bCs/>
        </w:rPr>
        <w:t>‐</w:t>
      </w:r>
      <w:r w:rsidRPr="00C27843">
        <w:rPr>
          <w:rFonts w:ascii="Arial" w:hAnsi="Arial" w:cs="Arial"/>
          <w:b/>
          <w:bCs/>
        </w:rPr>
        <w:t xml:space="preserve">optimization landscape and selection of a lead anti-SPP1 </w:t>
      </w:r>
      <w:r w:rsidR="00BF58A7">
        <w:rPr>
          <w:rFonts w:ascii="Arial" w:hAnsi="Arial" w:cs="Arial"/>
          <w:b/>
          <w:bCs/>
        </w:rPr>
        <w:t>variant</w:t>
      </w:r>
    </w:p>
    <w:p w14:paraId="0515D918" w14:textId="30A86D7B" w:rsidR="00A829F3" w:rsidRPr="00C27843" w:rsidRDefault="00D740F2" w:rsidP="00CD638B">
      <w:pPr>
        <w:pStyle w:val="NormalWeb"/>
        <w:spacing w:line="480" w:lineRule="auto"/>
        <w:jc w:val="both"/>
        <w:rPr>
          <w:rFonts w:ascii="Arial" w:hAnsi="Arial" w:cs="Arial"/>
        </w:rPr>
      </w:pPr>
      <w:r w:rsidRPr="00C27843">
        <w:rPr>
          <w:rFonts w:ascii="Arial" w:hAnsi="Arial" w:cs="Arial"/>
        </w:rPr>
        <w:t>Starting from the parental 23C3 monoclonal antibody, in</w:t>
      </w:r>
      <w:r w:rsidR="00FC3CC5" w:rsidRPr="00C27843">
        <w:rPr>
          <w:rFonts w:ascii="Arial" w:hAnsi="Arial" w:cs="Arial"/>
        </w:rPr>
        <w:t>-</w:t>
      </w:r>
      <w:r w:rsidRPr="00C27843">
        <w:rPr>
          <w:rFonts w:ascii="Arial" w:hAnsi="Arial" w:cs="Arial"/>
        </w:rPr>
        <w:t>silico library of 2,500 CDR-mutated variants</w:t>
      </w:r>
      <w:r w:rsidR="00BF58A7">
        <w:rPr>
          <w:rFonts w:ascii="Arial" w:hAnsi="Arial" w:cs="Arial"/>
        </w:rPr>
        <w:t xml:space="preserve"> were</w:t>
      </w:r>
      <w:r w:rsidRPr="00C27843">
        <w:rPr>
          <w:rFonts w:ascii="Arial" w:hAnsi="Arial" w:cs="Arial"/>
        </w:rPr>
        <w:t xml:space="preserve"> assessed for </w:t>
      </w:r>
      <w:proofErr w:type="spellStart"/>
      <w:r w:rsidRPr="00C27843">
        <w:rPr>
          <w:rFonts w:ascii="Arial" w:hAnsi="Arial" w:cs="Arial"/>
        </w:rPr>
        <w:t>i</w:t>
      </w:r>
      <w:proofErr w:type="spellEnd"/>
      <w:r w:rsidRPr="00C27843">
        <w:rPr>
          <w:rFonts w:ascii="Arial" w:hAnsi="Arial" w:cs="Arial"/>
        </w:rPr>
        <w:t>) predicted binding free energy to unmodified SPP1 (</w:t>
      </w:r>
      <w:proofErr w:type="spellStart"/>
      <w:r w:rsidRPr="00C27843">
        <w:rPr>
          <w:rFonts w:ascii="Arial" w:hAnsi="Arial" w:cs="Arial"/>
        </w:rPr>
        <w:t>dG_separated</w:t>
      </w:r>
      <w:proofErr w:type="spellEnd"/>
      <w:r w:rsidRPr="00C27843">
        <w:rPr>
          <w:rFonts w:ascii="Arial" w:hAnsi="Arial" w:cs="Arial"/>
        </w:rPr>
        <w:t xml:space="preserve">) and ii) </w:t>
      </w:r>
      <w:r w:rsidR="00A829F3" w:rsidRPr="00C27843">
        <w:rPr>
          <w:rFonts w:ascii="Arial" w:hAnsi="Arial" w:cs="Arial"/>
        </w:rPr>
        <w:t xml:space="preserve">amino acid </w:t>
      </w:r>
      <w:r w:rsidRPr="00C27843">
        <w:rPr>
          <w:rFonts w:ascii="Arial" w:hAnsi="Arial" w:cs="Arial"/>
        </w:rPr>
        <w:t>sequence</w:t>
      </w:r>
      <w:r w:rsidR="00A829F3" w:rsidRPr="00C27843">
        <w:rPr>
          <w:rFonts w:ascii="Arial" w:hAnsi="Arial" w:cs="Arial"/>
        </w:rPr>
        <w:t>/biophysical</w:t>
      </w:r>
      <w:r w:rsidRPr="00C27843">
        <w:rPr>
          <w:rFonts w:ascii="Arial" w:hAnsi="Arial" w:cs="Arial"/>
        </w:rPr>
        <w:t xml:space="preserve"> similarity to 23C3 within the eight </w:t>
      </w:r>
      <w:proofErr w:type="spellStart"/>
      <w:r w:rsidRPr="00C27843">
        <w:rPr>
          <w:rFonts w:ascii="Arial" w:hAnsi="Arial" w:cs="Arial"/>
        </w:rPr>
        <w:t>CDRs.</w:t>
      </w:r>
      <w:proofErr w:type="spellEnd"/>
      <w:r w:rsidRPr="00C27843">
        <w:rPr>
          <w:rFonts w:ascii="Arial" w:hAnsi="Arial" w:cs="Arial"/>
        </w:rPr>
        <w:t xml:space="preserve"> Heavy- and light-chain ESM-2 embeddings, restricted to the H1–H4 and L1–L4 indices, were projected with UMAP (Fig. 5a). The resulting manifold</w:t>
      </w:r>
      <w:r w:rsidR="00CD638B">
        <w:rPr>
          <w:rFonts w:ascii="Arial" w:hAnsi="Arial" w:cs="Arial"/>
        </w:rPr>
        <w:t xml:space="preserve"> shows two distinct sequence divergence path with wide range of binding energy values.</w:t>
      </w:r>
      <w:r w:rsidRPr="00C27843">
        <w:rPr>
          <w:rFonts w:ascii="Arial" w:hAnsi="Arial" w:cs="Arial"/>
        </w:rPr>
        <w:t xml:space="preserve"> </w:t>
      </w:r>
      <w:r w:rsidR="00CD638B">
        <w:rPr>
          <w:rFonts w:ascii="Arial" w:hAnsi="Arial" w:cs="Arial"/>
        </w:rPr>
        <w:t>T</w:t>
      </w:r>
      <w:r w:rsidRPr="00C27843">
        <w:rPr>
          <w:rFonts w:ascii="Arial" w:hAnsi="Arial" w:cs="Arial"/>
        </w:rPr>
        <w:t xml:space="preserve">he </w:t>
      </w:r>
      <w:r w:rsidR="006C60B4" w:rsidRPr="00C27843">
        <w:rPr>
          <w:rFonts w:ascii="Arial" w:hAnsi="Arial" w:cs="Arial"/>
        </w:rPr>
        <w:t>color</w:t>
      </w:r>
      <w:r w:rsidRPr="00C27843">
        <w:rPr>
          <w:rFonts w:ascii="Arial" w:hAnsi="Arial" w:cs="Arial"/>
        </w:rPr>
        <w:t xml:space="preserve"> scale encodes </w:t>
      </w:r>
      <w:r w:rsidR="00CD638B">
        <w:rPr>
          <w:rFonts w:ascii="Arial" w:hAnsi="Arial" w:cs="Arial"/>
        </w:rPr>
        <w:t>for</w:t>
      </w:r>
      <w:r w:rsidRPr="00C27843">
        <w:rPr>
          <w:rFonts w:ascii="Arial" w:hAnsi="Arial" w:cs="Arial"/>
        </w:rPr>
        <w:t xml:space="preserve"> corresponding </w:t>
      </w:r>
      <w:proofErr w:type="spellStart"/>
      <w:r w:rsidRPr="00C27843">
        <w:rPr>
          <w:rFonts w:ascii="Arial" w:hAnsi="Arial" w:cs="Arial"/>
        </w:rPr>
        <w:t>dG_separated</w:t>
      </w:r>
      <w:proofErr w:type="spellEnd"/>
      <w:r w:rsidRPr="00C27843">
        <w:rPr>
          <w:rFonts w:ascii="Arial" w:hAnsi="Arial" w:cs="Arial"/>
        </w:rPr>
        <w:t xml:space="preserve"> values. </w:t>
      </w:r>
      <w:r w:rsidR="00F81550" w:rsidRPr="00C27843">
        <w:rPr>
          <w:rFonts w:ascii="Arial" w:hAnsi="Arial" w:cs="Arial"/>
        </w:rPr>
        <w:t xml:space="preserve">Few variants with high relative SPP1 binding stability are shown as red dots. </w:t>
      </w:r>
      <w:r w:rsidRPr="00C27843">
        <w:rPr>
          <w:rFonts w:ascii="Arial" w:hAnsi="Arial" w:cs="Arial"/>
        </w:rPr>
        <w:t xml:space="preserve">To integrate the two </w:t>
      </w:r>
      <w:r w:rsidR="00F81550" w:rsidRPr="00C27843">
        <w:rPr>
          <w:rFonts w:ascii="Arial" w:hAnsi="Arial" w:cs="Arial"/>
        </w:rPr>
        <w:t>optimization</w:t>
      </w:r>
      <w:r w:rsidRPr="00C27843">
        <w:rPr>
          <w:rFonts w:ascii="Arial" w:hAnsi="Arial" w:cs="Arial"/>
        </w:rPr>
        <w:t xml:space="preserve"> criteria</w:t>
      </w:r>
      <w:r w:rsidR="00CD638B">
        <w:rPr>
          <w:rFonts w:ascii="Arial" w:hAnsi="Arial" w:cs="Arial"/>
        </w:rPr>
        <w:t xml:space="preserve"> selected earlier</w:t>
      </w:r>
      <w:r w:rsidRPr="00C27843">
        <w:rPr>
          <w:rFonts w:ascii="Arial" w:hAnsi="Arial" w:cs="Arial"/>
        </w:rPr>
        <w:t xml:space="preserve">, we plotted </w:t>
      </w:r>
      <w:proofErr w:type="spellStart"/>
      <w:r w:rsidRPr="00C27843">
        <w:rPr>
          <w:rFonts w:ascii="Arial" w:hAnsi="Arial" w:cs="Arial"/>
        </w:rPr>
        <w:t>dG_separated</w:t>
      </w:r>
      <w:proofErr w:type="spellEnd"/>
      <w:r w:rsidRPr="00C27843">
        <w:rPr>
          <w:rFonts w:ascii="Arial" w:hAnsi="Arial" w:cs="Arial"/>
        </w:rPr>
        <w:t xml:space="preserve"> against the cosine-</w:t>
      </w:r>
      <w:r w:rsidR="00CD638B">
        <w:rPr>
          <w:rFonts w:ascii="Arial" w:hAnsi="Arial" w:cs="Arial"/>
        </w:rPr>
        <w:t xml:space="preserve">esm2 </w:t>
      </w:r>
      <w:r w:rsidRPr="00C27843">
        <w:rPr>
          <w:rFonts w:ascii="Arial" w:hAnsi="Arial" w:cs="Arial"/>
        </w:rPr>
        <w:t>embedding distance from parental 23C3 (Fig. 5b). The global minimum</w:t>
      </w:r>
      <w:r w:rsidR="00F81550" w:rsidRPr="00C27843">
        <w:rPr>
          <w:rFonts w:ascii="Arial" w:hAnsi="Arial" w:cs="Arial"/>
        </w:rPr>
        <w:t>-</w:t>
      </w:r>
      <w:r w:rsidRPr="00C27843">
        <w:rPr>
          <w:rFonts w:ascii="Arial" w:hAnsi="Arial" w:cs="Arial"/>
        </w:rPr>
        <w:t>representing the most stable binder with minimal sequence</w:t>
      </w:r>
      <w:r w:rsidR="00CD638B">
        <w:rPr>
          <w:rFonts w:ascii="Arial" w:hAnsi="Arial" w:cs="Arial"/>
        </w:rPr>
        <w:t xml:space="preserve"> embedding</w:t>
      </w:r>
      <w:r w:rsidRPr="00C27843">
        <w:rPr>
          <w:rFonts w:ascii="Arial" w:hAnsi="Arial" w:cs="Arial"/>
        </w:rPr>
        <w:t xml:space="preserve"> drift</w:t>
      </w:r>
      <w:r w:rsidR="00F81550" w:rsidRPr="00C27843">
        <w:rPr>
          <w:rFonts w:ascii="Arial" w:hAnsi="Arial" w:cs="Arial"/>
        </w:rPr>
        <w:t>-</w:t>
      </w:r>
      <w:r w:rsidRPr="00C27843">
        <w:rPr>
          <w:rFonts w:ascii="Arial" w:hAnsi="Arial" w:cs="Arial"/>
        </w:rPr>
        <w:t>lies near the origin of the density cloud (black arrow)</w:t>
      </w:r>
      <w:r w:rsidR="00CD638B">
        <w:rPr>
          <w:rFonts w:ascii="Arial" w:hAnsi="Arial" w:cs="Arial"/>
        </w:rPr>
        <w:t xml:space="preserve"> (Fig. 5b)</w:t>
      </w:r>
      <w:r w:rsidRPr="00C27843">
        <w:rPr>
          <w:rFonts w:ascii="Arial" w:hAnsi="Arial" w:cs="Arial"/>
        </w:rPr>
        <w:t xml:space="preserve">. This variant combines the lowest computed binding energy with one of the smallest embedding distances (&lt; 0.26), indicating </w:t>
      </w:r>
      <w:r w:rsidR="00C91B50">
        <w:rPr>
          <w:rFonts w:ascii="Arial" w:hAnsi="Arial" w:cs="Arial"/>
        </w:rPr>
        <w:t>relatively</w:t>
      </w:r>
      <w:r w:rsidRPr="00C27843">
        <w:rPr>
          <w:rFonts w:ascii="Arial" w:hAnsi="Arial" w:cs="Arial"/>
        </w:rPr>
        <w:t xml:space="preserve"> modest CDR </w:t>
      </w:r>
      <w:r w:rsidR="00156A9C" w:rsidRPr="00C27843">
        <w:rPr>
          <w:rFonts w:ascii="Arial" w:hAnsi="Arial" w:cs="Arial"/>
        </w:rPr>
        <w:t>remodeling</w:t>
      </w:r>
      <w:r w:rsidRPr="00C27843">
        <w:rPr>
          <w:rFonts w:ascii="Arial" w:hAnsi="Arial" w:cs="Arial"/>
        </w:rPr>
        <w:t xml:space="preserve"> </w:t>
      </w:r>
      <w:r w:rsidR="00156A9C" w:rsidRPr="00C27843">
        <w:rPr>
          <w:rFonts w:ascii="Arial" w:hAnsi="Arial" w:cs="Arial"/>
        </w:rPr>
        <w:t>w</w:t>
      </w:r>
      <w:r w:rsidR="00A829F3" w:rsidRPr="00C27843">
        <w:rPr>
          <w:rFonts w:ascii="Arial" w:hAnsi="Arial" w:cs="Arial"/>
        </w:rPr>
        <w:t>a</w:t>
      </w:r>
      <w:r w:rsidRPr="00C27843">
        <w:rPr>
          <w:rFonts w:ascii="Arial" w:hAnsi="Arial" w:cs="Arial"/>
        </w:rPr>
        <w:t>s sufficient to achieve the desired affinity gain.</w:t>
      </w:r>
      <w:r w:rsidR="00991887" w:rsidRPr="00C27843">
        <w:rPr>
          <w:rFonts w:ascii="Arial" w:hAnsi="Arial" w:cs="Arial"/>
        </w:rPr>
        <w:t xml:space="preserve"> Structural analysis of this variant (Fig. 5c) reveals seven mutations in the heavy chain (S25D, T28D, N30K, I31R, N35M, T59L, T60V; red spheres) and ten in the light chain (R24A, A25C, E27D, N28D, I29V, Y30W, S31K, L33F, Q70T, Q89V; blue spheres).</w:t>
      </w:r>
      <w:r w:rsidR="00A829F3" w:rsidRPr="00C27843">
        <w:rPr>
          <w:rFonts w:ascii="Arial" w:hAnsi="Arial" w:cs="Arial"/>
        </w:rPr>
        <w:t xml:space="preserve"> Because this variant satisfies both high stability and least sequence</w:t>
      </w:r>
      <w:r w:rsidR="00C91B50">
        <w:rPr>
          <w:rFonts w:ascii="Arial" w:hAnsi="Arial" w:cs="Arial"/>
        </w:rPr>
        <w:t xml:space="preserve"> divergence</w:t>
      </w:r>
      <w:r w:rsidR="00A829F3" w:rsidRPr="00C27843">
        <w:rPr>
          <w:rFonts w:ascii="Arial" w:hAnsi="Arial" w:cs="Arial"/>
        </w:rPr>
        <w:t xml:space="preserve">, it is </w:t>
      </w:r>
      <w:r w:rsidR="00991887" w:rsidRPr="00C27843">
        <w:rPr>
          <w:rFonts w:ascii="Arial" w:hAnsi="Arial" w:cs="Arial"/>
        </w:rPr>
        <w:t>prioritized</w:t>
      </w:r>
      <w:r w:rsidR="00A829F3" w:rsidRPr="00C27843">
        <w:rPr>
          <w:rFonts w:ascii="Arial" w:hAnsi="Arial" w:cs="Arial"/>
        </w:rPr>
        <w:t xml:space="preserve"> as the lead candidate.</w:t>
      </w:r>
    </w:p>
    <w:p w14:paraId="5806E943" w14:textId="08F7D02B" w:rsidR="0015142B" w:rsidRPr="00C27843" w:rsidRDefault="0067063C" w:rsidP="004E7C96">
      <w:pPr>
        <w:pStyle w:val="NormalWeb"/>
        <w:spacing w:line="480" w:lineRule="auto"/>
        <w:jc w:val="both"/>
        <w:rPr>
          <w:rFonts w:ascii="Arial" w:hAnsi="Arial" w:cs="Arial"/>
        </w:rPr>
      </w:pPr>
      <w:r w:rsidRPr="00C27843">
        <w:rPr>
          <w:rFonts w:ascii="Arial" w:hAnsi="Arial" w:cs="Arial"/>
        </w:rPr>
        <w:tab/>
        <w:t xml:space="preserve">Despite the encouraging in-silico affinity profile of our 23C3 variant, several caveats remain. First, all predictions were derived from static </w:t>
      </w:r>
      <w:proofErr w:type="spellStart"/>
      <w:r w:rsidRPr="00C27843">
        <w:rPr>
          <w:rFonts w:ascii="Arial" w:hAnsi="Arial" w:cs="Arial"/>
        </w:rPr>
        <w:t>Rosetta</w:t>
      </w:r>
      <w:r w:rsidR="00C91B50">
        <w:rPr>
          <w:rFonts w:ascii="Arial" w:hAnsi="Arial" w:cs="Arial"/>
        </w:rPr>
        <w:t>AntibodyDesign</w:t>
      </w:r>
      <w:proofErr w:type="spellEnd"/>
      <w:r w:rsidRPr="00C27843">
        <w:rPr>
          <w:rFonts w:ascii="Arial" w:hAnsi="Arial" w:cs="Arial"/>
        </w:rPr>
        <w:t xml:space="preserve"> </w:t>
      </w:r>
      <w:r w:rsidRPr="00C27843">
        <w:rPr>
          <w:rFonts w:ascii="Arial" w:hAnsi="Arial" w:cs="Arial"/>
        </w:rPr>
        <w:lastRenderedPageBreak/>
        <w:t>scoring and short-timescale MD snapshots</w:t>
      </w:r>
      <w:r w:rsidR="00FB424C" w:rsidRPr="00C27843">
        <w:rPr>
          <w:rFonts w:ascii="Arial" w:hAnsi="Arial" w:cs="Arial"/>
        </w:rPr>
        <w:t>,</w:t>
      </w:r>
      <w:r w:rsidRPr="00C27843">
        <w:rPr>
          <w:rFonts w:ascii="Arial" w:hAnsi="Arial" w:cs="Arial"/>
        </w:rPr>
        <w:t xml:space="preserve"> </w:t>
      </w:r>
      <w:r w:rsidR="00FB424C" w:rsidRPr="00C27843">
        <w:rPr>
          <w:rFonts w:ascii="Arial" w:hAnsi="Arial" w:cs="Arial"/>
        </w:rPr>
        <w:t>which</w:t>
      </w:r>
      <w:r w:rsidRPr="00C27843">
        <w:rPr>
          <w:rFonts w:ascii="Arial" w:hAnsi="Arial" w:cs="Arial"/>
        </w:rPr>
        <w:t xml:space="preserve"> do</w:t>
      </w:r>
      <w:r w:rsidR="00FB424C" w:rsidRPr="00C27843">
        <w:rPr>
          <w:rFonts w:ascii="Arial" w:hAnsi="Arial" w:cs="Arial"/>
        </w:rPr>
        <w:t>es</w:t>
      </w:r>
      <w:r w:rsidRPr="00C27843">
        <w:rPr>
          <w:rFonts w:ascii="Arial" w:hAnsi="Arial" w:cs="Arial"/>
        </w:rPr>
        <w:t xml:space="preserve"> not account for</w:t>
      </w:r>
      <w:r w:rsidR="00C91B50">
        <w:rPr>
          <w:rFonts w:ascii="Arial" w:hAnsi="Arial" w:cs="Arial"/>
        </w:rPr>
        <w:t xml:space="preserve"> motions associated with conformational changes that may contribute to</w:t>
      </w:r>
      <w:r w:rsidR="00224E77">
        <w:rPr>
          <w:rFonts w:ascii="Arial" w:hAnsi="Arial" w:cs="Arial"/>
        </w:rPr>
        <w:t xml:space="preserve"> </w:t>
      </w:r>
      <w:r w:rsidR="00C91B50">
        <w:rPr>
          <w:rFonts w:ascii="Arial" w:hAnsi="Arial" w:cs="Arial"/>
        </w:rPr>
        <w:t>ant</w:t>
      </w:r>
      <w:r w:rsidR="00224E77">
        <w:rPr>
          <w:rFonts w:ascii="Arial" w:hAnsi="Arial" w:cs="Arial"/>
        </w:rPr>
        <w:t>i</w:t>
      </w:r>
      <w:r w:rsidR="00C91B50">
        <w:rPr>
          <w:rFonts w:ascii="Arial" w:hAnsi="Arial" w:cs="Arial"/>
        </w:rPr>
        <w:t>body-SPP1 binding.</w:t>
      </w:r>
      <w:r w:rsidRPr="00C27843">
        <w:rPr>
          <w:rFonts w:ascii="Arial" w:hAnsi="Arial" w:cs="Arial"/>
        </w:rPr>
        <w:t xml:space="preserve"> </w:t>
      </w:r>
      <w:r w:rsidR="00224E77">
        <w:rPr>
          <w:rFonts w:ascii="Arial" w:hAnsi="Arial" w:cs="Arial"/>
        </w:rPr>
        <w:t>O</w:t>
      </w:r>
      <w:r w:rsidR="00224E77" w:rsidRPr="00C27843">
        <w:rPr>
          <w:rFonts w:ascii="Arial" w:hAnsi="Arial" w:cs="Arial"/>
        </w:rPr>
        <w:t>ur 200-ns trajectories are likely insufficient to accurately capture slow, allosteric rearrangements in highly disordered SPP1</w:t>
      </w:r>
      <w:r w:rsidR="00224E77">
        <w:rPr>
          <w:rFonts w:ascii="Arial" w:hAnsi="Arial" w:cs="Arial"/>
        </w:rPr>
        <w:t xml:space="preserve"> protein</w:t>
      </w:r>
      <w:r w:rsidR="00224E77" w:rsidRPr="00C27843">
        <w:rPr>
          <w:rFonts w:ascii="Arial" w:hAnsi="Arial" w:cs="Arial"/>
        </w:rPr>
        <w:t xml:space="preserve">. To address this, we will extend simulations to </w:t>
      </w:r>
      <w:r w:rsidR="00224E77">
        <w:rPr>
          <w:rFonts w:ascii="Arial" w:hAnsi="Arial" w:cs="Arial"/>
        </w:rPr>
        <w:t>10</w:t>
      </w:r>
      <w:r w:rsidR="00224E77" w:rsidRPr="00C27843">
        <w:rPr>
          <w:rFonts w:ascii="Arial" w:hAnsi="Arial" w:cs="Arial"/>
        </w:rPr>
        <w:t xml:space="preserve"> micro-second timescale to confirm that PKC-mediated phosphorylation of Ser169 indeed stabilizes the CD44-binding domain and quantify how this post-translational modification modulates the free-energy landscape of the antibody–antigen complex. Parallel, long-timescale simulations of both unmodified and Ser169-phosphorylated SPP1 docked to the antibody will allow direct estimation of binding affinities and conformational entropies under physiologically relevant fluctuations. </w:t>
      </w:r>
      <w:r w:rsidR="00224E77">
        <w:rPr>
          <w:rFonts w:ascii="Arial" w:hAnsi="Arial" w:cs="Arial"/>
        </w:rPr>
        <w:t xml:space="preserve">Furthermore, </w:t>
      </w:r>
      <w:r w:rsidR="00D85329" w:rsidRPr="00C27843">
        <w:rPr>
          <w:rFonts w:ascii="Arial" w:hAnsi="Arial" w:cs="Arial"/>
        </w:rPr>
        <w:t>p</w:t>
      </w:r>
      <w:r w:rsidRPr="00C27843">
        <w:rPr>
          <w:rFonts w:ascii="Arial" w:hAnsi="Arial" w:cs="Arial"/>
        </w:rPr>
        <w:t>rior to experimental</w:t>
      </w:r>
      <w:r w:rsidR="00D85329" w:rsidRPr="00C27843">
        <w:rPr>
          <w:rFonts w:ascii="Arial" w:hAnsi="Arial" w:cs="Arial"/>
        </w:rPr>
        <w:t xml:space="preserve"> exploration</w:t>
      </w:r>
      <w:r w:rsidRPr="00C27843">
        <w:rPr>
          <w:rFonts w:ascii="Arial" w:hAnsi="Arial" w:cs="Arial"/>
        </w:rPr>
        <w:t xml:space="preserve">, </w:t>
      </w:r>
      <w:r w:rsidR="00D85329" w:rsidRPr="00C27843">
        <w:rPr>
          <w:rFonts w:ascii="Arial" w:hAnsi="Arial" w:cs="Arial"/>
        </w:rPr>
        <w:t xml:space="preserve">we aim to screen surface residues of the new variant </w:t>
      </w:r>
      <w:r w:rsidRPr="00C27843">
        <w:rPr>
          <w:rFonts w:ascii="Arial" w:hAnsi="Arial" w:cs="Arial"/>
        </w:rPr>
        <w:t xml:space="preserve">against comprehensive publicly available immunogenicity libraries to eliminate potential class I or class II T-cell epitopes that could trigger </w:t>
      </w:r>
      <w:r w:rsidR="00C20F79" w:rsidRPr="00C27843">
        <w:rPr>
          <w:rFonts w:ascii="Arial" w:hAnsi="Arial" w:cs="Arial"/>
        </w:rPr>
        <w:t>immune</w:t>
      </w:r>
      <w:r w:rsidRPr="00C27843">
        <w:rPr>
          <w:rFonts w:ascii="Arial" w:hAnsi="Arial" w:cs="Arial"/>
        </w:rPr>
        <w:t xml:space="preserve"> responses. Collectively, these follow-up studies will provide the necessary immunogenicity, kinetic, and thermodynamic validation to advance our computationally </w:t>
      </w:r>
      <w:r w:rsidR="00DA1D4D" w:rsidRPr="00C27843">
        <w:rPr>
          <w:rFonts w:ascii="Arial" w:hAnsi="Arial" w:cs="Arial"/>
        </w:rPr>
        <w:t>optimized</w:t>
      </w:r>
      <w:r w:rsidRPr="00C27843">
        <w:rPr>
          <w:rFonts w:ascii="Arial" w:hAnsi="Arial" w:cs="Arial"/>
        </w:rPr>
        <w:t xml:space="preserve"> anti-SPP1 antibody toward </w:t>
      </w:r>
      <w:r w:rsidR="00DA1D4D" w:rsidRPr="00C27843">
        <w:rPr>
          <w:rFonts w:ascii="Arial" w:hAnsi="Arial" w:cs="Arial"/>
        </w:rPr>
        <w:t xml:space="preserve">experimental </w:t>
      </w:r>
      <w:r w:rsidR="004E7C96" w:rsidRPr="00C27843">
        <w:rPr>
          <w:rFonts w:ascii="Arial" w:hAnsi="Arial" w:cs="Arial"/>
        </w:rPr>
        <w:t>test</w:t>
      </w:r>
      <w:r w:rsidR="00CC5006" w:rsidRPr="00C27843">
        <w:rPr>
          <w:rFonts w:ascii="Arial" w:hAnsi="Arial" w:cs="Arial"/>
        </w:rPr>
        <w:t>s</w:t>
      </w:r>
      <w:r w:rsidRPr="00C27843">
        <w:rPr>
          <w:rFonts w:ascii="Arial" w:hAnsi="Arial" w:cs="Arial"/>
        </w:rPr>
        <w:t>.</w:t>
      </w:r>
    </w:p>
    <w:p w14:paraId="70428496" w14:textId="77777777" w:rsidR="00BB2250" w:rsidRDefault="00BB2250" w:rsidP="004E7C96">
      <w:pPr>
        <w:pStyle w:val="NormalWeb"/>
        <w:spacing w:line="480" w:lineRule="auto"/>
        <w:jc w:val="both"/>
        <w:rPr>
          <w:rFonts w:ascii="Arial" w:hAnsi="Arial" w:cs="Arial"/>
        </w:rPr>
      </w:pPr>
    </w:p>
    <w:p w14:paraId="770FD87A" w14:textId="77777777" w:rsidR="00224E77" w:rsidRDefault="00224E77" w:rsidP="004E7C96">
      <w:pPr>
        <w:pStyle w:val="NormalWeb"/>
        <w:spacing w:line="480" w:lineRule="auto"/>
        <w:jc w:val="both"/>
        <w:rPr>
          <w:rFonts w:ascii="Arial" w:hAnsi="Arial" w:cs="Arial"/>
        </w:rPr>
      </w:pPr>
    </w:p>
    <w:p w14:paraId="6DA4029E" w14:textId="7139D28F" w:rsidR="00224E77" w:rsidRPr="00224E77" w:rsidRDefault="00224E77" w:rsidP="004E7C96">
      <w:pPr>
        <w:pStyle w:val="NormalWeb"/>
        <w:spacing w:line="480" w:lineRule="auto"/>
        <w:jc w:val="both"/>
        <w:rPr>
          <w:rFonts w:ascii="Arial" w:hAnsi="Arial" w:cs="Arial"/>
          <w:b/>
          <w:bCs/>
        </w:rPr>
      </w:pPr>
      <w:r w:rsidRPr="00224E77">
        <w:rPr>
          <w:rFonts w:ascii="Arial" w:hAnsi="Arial" w:cs="Arial"/>
          <w:b/>
          <w:bCs/>
        </w:rPr>
        <w:t>References</w:t>
      </w:r>
    </w:p>
    <w:p w14:paraId="66773AE1" w14:textId="4F5ADAB0"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Pr>
          <w:rFonts w:ascii="Arial" w:hAnsi="Arial" w:cs="Arial"/>
        </w:rPr>
        <w:fldChar w:fldCharType="begin" w:fldLock="1"/>
      </w:r>
      <w:r>
        <w:rPr>
          <w:rFonts w:ascii="Arial" w:hAnsi="Arial" w:cs="Arial"/>
        </w:rPr>
        <w:instrText xml:space="preserve">ADDIN Mendeley Bibliography CSL_BIBLIOGRAPHY </w:instrText>
      </w:r>
      <w:r>
        <w:rPr>
          <w:rFonts w:ascii="Arial" w:hAnsi="Arial" w:cs="Arial"/>
        </w:rPr>
        <w:fldChar w:fldCharType="separate"/>
      </w:r>
      <w:r w:rsidRPr="00224E77">
        <w:rPr>
          <w:rFonts w:ascii="Arial" w:hAnsi="Arial" w:cs="Arial"/>
          <w:noProof/>
          <w:kern w:val="0"/>
        </w:rPr>
        <w:t xml:space="preserve">1. </w:t>
      </w:r>
      <w:r w:rsidRPr="00224E77">
        <w:rPr>
          <w:rFonts w:ascii="Arial" w:hAnsi="Arial" w:cs="Arial"/>
          <w:noProof/>
          <w:kern w:val="0"/>
        </w:rPr>
        <w:tab/>
        <w:t xml:space="preserve">…, Koptyra MP, Vanguri RS, McGrory S, Resnick AC, ... A longitudinal single-cell and spatial multiomic atlas of pediatric high-grade glioma. bioRxiv. 2024;03: </w:t>
      </w:r>
      <w:r w:rsidRPr="00224E77">
        <w:rPr>
          <w:rFonts w:ascii="Arial" w:hAnsi="Arial" w:cs="Arial"/>
          <w:noProof/>
          <w:kern w:val="0"/>
        </w:rPr>
        <w:lastRenderedPageBreak/>
        <w:t>583588. doi:10.1101/2024.03.06.583588</w:t>
      </w:r>
    </w:p>
    <w:p w14:paraId="071AC7FF"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sidRPr="00224E77">
        <w:rPr>
          <w:rFonts w:ascii="Arial" w:hAnsi="Arial" w:cs="Arial"/>
          <w:noProof/>
          <w:kern w:val="0"/>
        </w:rPr>
        <w:t xml:space="preserve">2. </w:t>
      </w:r>
      <w:r w:rsidRPr="00224E77">
        <w:rPr>
          <w:rFonts w:ascii="Arial" w:hAnsi="Arial" w:cs="Arial"/>
          <w:noProof/>
          <w:kern w:val="0"/>
        </w:rPr>
        <w:tab/>
        <w:t>De Silva MI, Stringer BW, Bardy C. Neuronal and tumourigenic boundaries of glioblastoma plasticity. Trends in Cancer. 2023;9: 223–236. doi:10.1016/j.trecan.2022.10.010</w:t>
      </w:r>
    </w:p>
    <w:p w14:paraId="29773796"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sidRPr="00224E77">
        <w:rPr>
          <w:rFonts w:ascii="Arial" w:hAnsi="Arial" w:cs="Arial"/>
          <w:noProof/>
          <w:kern w:val="0"/>
        </w:rPr>
        <w:t xml:space="preserve">3. </w:t>
      </w:r>
      <w:r w:rsidRPr="00224E77">
        <w:rPr>
          <w:rFonts w:ascii="Arial" w:hAnsi="Arial" w:cs="Arial"/>
          <w:noProof/>
          <w:kern w:val="0"/>
        </w:rPr>
        <w:tab/>
        <w:t>Eberhart CG, Bar EE. Spatial enrichment of cellular states in glioblastoma. Acta Neuropathol. 2020;140: 85–87. doi:10.1007/s00401-020-02165-3</w:t>
      </w:r>
    </w:p>
    <w:p w14:paraId="5D9C46F0"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sidRPr="00224E77">
        <w:rPr>
          <w:rFonts w:ascii="Arial" w:hAnsi="Arial" w:cs="Arial"/>
          <w:noProof/>
          <w:kern w:val="0"/>
        </w:rPr>
        <w:t xml:space="preserve">4. </w:t>
      </w:r>
      <w:r w:rsidRPr="00224E77">
        <w:rPr>
          <w:rFonts w:ascii="Arial" w:hAnsi="Arial" w:cs="Arial"/>
          <w:noProof/>
          <w:kern w:val="0"/>
        </w:rPr>
        <w:tab/>
        <w:t>Ross JL, Velazquez Vega J, Plant A, MacDonald TJ, Becher OJ, Hambardzumyan D. Tumour immune landscape of paediatric high-grade gliomas. Brain. 2021;144: 2594–2609. doi:10.1093/brain/awab155</w:t>
      </w:r>
    </w:p>
    <w:p w14:paraId="4F5A5009"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sidRPr="00224E77">
        <w:rPr>
          <w:rFonts w:ascii="Arial" w:hAnsi="Arial" w:cs="Arial"/>
          <w:noProof/>
          <w:kern w:val="0"/>
        </w:rPr>
        <w:t xml:space="preserve">5. </w:t>
      </w:r>
      <w:r w:rsidRPr="00224E77">
        <w:rPr>
          <w:rFonts w:ascii="Arial" w:hAnsi="Arial" w:cs="Arial"/>
          <w:noProof/>
          <w:kern w:val="0"/>
        </w:rPr>
        <w:tab/>
        <w:t>Xuan W, Lesniak MS, James CD, Heimberger AB, Chen P. Context-Dependent Glioblastoma–Macrophage/Microglia Symbiosis and Associated Mechanisms. Trends Immunol. 2021;42: 280–292. doi:10.1016/j.it.2021.02.004</w:t>
      </w:r>
    </w:p>
    <w:p w14:paraId="56BD43DB"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sidRPr="00224E77">
        <w:rPr>
          <w:rFonts w:ascii="Arial" w:hAnsi="Arial" w:cs="Arial"/>
          <w:noProof/>
          <w:kern w:val="0"/>
        </w:rPr>
        <w:t xml:space="preserve">6. </w:t>
      </w:r>
      <w:r w:rsidRPr="00224E77">
        <w:rPr>
          <w:rFonts w:ascii="Arial" w:hAnsi="Arial" w:cs="Arial"/>
          <w:noProof/>
          <w:kern w:val="0"/>
        </w:rPr>
        <w:tab/>
        <w:t>Haydar D, Ibañez-Vega J, Krenciute G. T-Cell Immunotherapy for Pediatric High-Grade Gliomas: New Insights to Overcoming Therapeutic Challenges. Front Oncol. 2021;11. doi:10.3389/fonc.2021.718030</w:t>
      </w:r>
    </w:p>
    <w:p w14:paraId="35E1198D"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sidRPr="00224E77">
        <w:rPr>
          <w:rFonts w:ascii="Arial" w:hAnsi="Arial" w:cs="Arial"/>
          <w:noProof/>
          <w:kern w:val="0"/>
        </w:rPr>
        <w:t xml:space="preserve">7. </w:t>
      </w:r>
      <w:r w:rsidRPr="00224E77">
        <w:rPr>
          <w:rFonts w:ascii="Arial" w:hAnsi="Arial" w:cs="Arial"/>
          <w:noProof/>
          <w:kern w:val="0"/>
        </w:rPr>
        <w:tab/>
        <w:t>Frederico SC, Sharma N, Darling C, Taori S, Dubinsky AC, Zhang X, et al. Myeloid cells as potential targets for immunotherapy in pediatric gliomas. Front Pediatr. 2024;12. doi:10.3389/fped.2024.1346493</w:t>
      </w:r>
    </w:p>
    <w:p w14:paraId="179E0CC5"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sidRPr="00224E77">
        <w:rPr>
          <w:rFonts w:ascii="Arial" w:hAnsi="Arial" w:cs="Arial"/>
          <w:noProof/>
          <w:kern w:val="0"/>
        </w:rPr>
        <w:t xml:space="preserve">8. </w:t>
      </w:r>
      <w:r w:rsidRPr="00224E77">
        <w:rPr>
          <w:rFonts w:ascii="Arial" w:hAnsi="Arial" w:cs="Arial"/>
          <w:noProof/>
          <w:kern w:val="0"/>
        </w:rPr>
        <w:tab/>
        <w:t>Wei J, Marisetty A, Schrand B, Gabrusiewicz K, Hashimoto Y, Ott M, et al. Osteopontin mediates glioblastoma-associated macrophage infiltration and is a potential therapeutic target. J Clin Invest. 2019;129. doi:10.1172/JCI121266</w:t>
      </w:r>
    </w:p>
    <w:p w14:paraId="255C8D2D"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sidRPr="00224E77">
        <w:rPr>
          <w:rFonts w:ascii="Arial" w:hAnsi="Arial" w:cs="Arial"/>
          <w:noProof/>
          <w:kern w:val="0"/>
        </w:rPr>
        <w:t xml:space="preserve">9. </w:t>
      </w:r>
      <w:r w:rsidRPr="00224E77">
        <w:rPr>
          <w:rFonts w:ascii="Arial" w:hAnsi="Arial" w:cs="Arial"/>
          <w:noProof/>
          <w:kern w:val="0"/>
        </w:rPr>
        <w:tab/>
        <w:t xml:space="preserve">van den Broek, Thijs J.M.; Hoogendijk, Raoull; Kranendonk, Mariëtte E.G.; </w:t>
      </w:r>
      <w:r w:rsidRPr="00224E77">
        <w:rPr>
          <w:rFonts w:ascii="Arial" w:hAnsi="Arial" w:cs="Arial"/>
          <w:noProof/>
          <w:kern w:val="0"/>
        </w:rPr>
        <w:lastRenderedPageBreak/>
        <w:t>Lammers, Julie A.S.; Krishnamoorthy, Akshaya L.; van Ineveld, Ravian L.; Molleson, Milo; Tsvetkov, Vasily O.; Ringnalda, Femke C.A.; van de Wetering, Marc; Su, Yan; Bianco, John I.; A. Single-cell spatial analysis of pediatric high-grade glioma reveals a novel population of SPP1+/GPNMB+ myeloid cells with immunosuppressive and tumor-promoting capabilities. bioRxiv  Prepr Serv Biol. 2025;03: 643953. doi:https://doi.org/10.1101/2025.03.18.643953</w:t>
      </w:r>
    </w:p>
    <w:p w14:paraId="6AA0C63F"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sidRPr="00224E77">
        <w:rPr>
          <w:rFonts w:ascii="Arial" w:hAnsi="Arial" w:cs="Arial"/>
          <w:noProof/>
          <w:kern w:val="0"/>
        </w:rPr>
        <w:t xml:space="preserve">10. </w:t>
      </w:r>
      <w:r w:rsidRPr="00224E77">
        <w:rPr>
          <w:rFonts w:ascii="Arial" w:hAnsi="Arial" w:cs="Arial"/>
          <w:noProof/>
          <w:kern w:val="0"/>
        </w:rPr>
        <w:tab/>
        <w:t>Tang W, Lo CWS, Ma W, Chu ATW, Tong AHY, Chung BHY. Revealing the role of SPP1+ macrophages in glioma prognosis and therapeutic targeting by investigating tumor-associated macrophage landscape in grade 2 and 3 gliomas. Cell Biosci. 2024;14. doi:10.1186/s13578-024-01218-4</w:t>
      </w:r>
    </w:p>
    <w:p w14:paraId="34E242FE"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sidRPr="00224E77">
        <w:rPr>
          <w:rFonts w:ascii="Arial" w:hAnsi="Arial" w:cs="Arial"/>
          <w:noProof/>
          <w:kern w:val="0"/>
        </w:rPr>
        <w:t xml:space="preserve">11. </w:t>
      </w:r>
      <w:r w:rsidRPr="00224E77">
        <w:rPr>
          <w:rFonts w:ascii="Arial" w:hAnsi="Arial" w:cs="Arial"/>
          <w:noProof/>
          <w:kern w:val="0"/>
        </w:rPr>
        <w:tab/>
        <w:t>Klement JD, Paschall A V., Redd PS, Ibrahim ML, Lu C, Yang D, et al. An osteopontin/CD44 immune checkpoint controls CD8+ T cell activation and tumor immune evasion. J Clin Invest. 2018;128: 5549–5560. doi:10.1172/JCI123360</w:t>
      </w:r>
    </w:p>
    <w:p w14:paraId="6730D786"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sidRPr="00224E77">
        <w:rPr>
          <w:rFonts w:ascii="Arial" w:hAnsi="Arial" w:cs="Arial"/>
          <w:noProof/>
          <w:kern w:val="0"/>
        </w:rPr>
        <w:t xml:space="preserve">12. </w:t>
      </w:r>
      <w:r w:rsidRPr="00224E77">
        <w:rPr>
          <w:rFonts w:ascii="Arial" w:hAnsi="Arial" w:cs="Arial"/>
          <w:noProof/>
          <w:kern w:val="0"/>
        </w:rPr>
        <w:tab/>
        <w:t>Gholamin S, Natri HM, Zhao Y, Xu S, Aftabizadeh M, Comin-Anduix B, et al. Overcoming myeloid-driven resistance to CAR T therapy by targeting SPP1. bioRxiv  Prepr Serv Biol. 2025. doi:10.1101/2025.04.01.646202</w:t>
      </w:r>
    </w:p>
    <w:p w14:paraId="57C913EF"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sidRPr="00224E77">
        <w:rPr>
          <w:rFonts w:ascii="Arial" w:hAnsi="Arial" w:cs="Arial"/>
          <w:noProof/>
          <w:kern w:val="0"/>
        </w:rPr>
        <w:t xml:space="preserve">13. </w:t>
      </w:r>
      <w:r w:rsidRPr="00224E77">
        <w:rPr>
          <w:rFonts w:ascii="Arial" w:hAnsi="Arial" w:cs="Arial"/>
          <w:noProof/>
          <w:kern w:val="0"/>
        </w:rPr>
        <w:tab/>
        <w:t>Shurin MR. Osteopontin controls immunosuppression in the tumor microenvironment. J Clin Invest. 2018;128: 5209–5212. doi:10.1172/JCI124918</w:t>
      </w:r>
    </w:p>
    <w:p w14:paraId="580E9303"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sidRPr="00224E77">
        <w:rPr>
          <w:rFonts w:ascii="Arial" w:hAnsi="Arial" w:cs="Arial"/>
          <w:noProof/>
          <w:kern w:val="0"/>
        </w:rPr>
        <w:t xml:space="preserve">14. </w:t>
      </w:r>
      <w:r w:rsidRPr="00224E77">
        <w:rPr>
          <w:rFonts w:ascii="Arial" w:hAnsi="Arial" w:cs="Arial"/>
          <w:noProof/>
          <w:kern w:val="0"/>
        </w:rPr>
        <w:tab/>
        <w:t>Pietras A, Katz AM, Ekström EJ, Wee B, Halliday JJ, Pitter KL, et al. Osteopontin-CD44 signaling in the glioma perivascular niche enhances cancer stem cell phenotypes and promotes aggressive tumor growth. Cell Stem Cell. 2014;14: 357–369. doi:10.1016/j.stem.2014.01.005</w:t>
      </w:r>
    </w:p>
    <w:p w14:paraId="422AB61A"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sidRPr="00224E77">
        <w:rPr>
          <w:rFonts w:ascii="Arial" w:hAnsi="Arial" w:cs="Arial"/>
          <w:noProof/>
          <w:kern w:val="0"/>
        </w:rPr>
        <w:lastRenderedPageBreak/>
        <w:t xml:space="preserve">15. </w:t>
      </w:r>
      <w:r w:rsidRPr="00224E77">
        <w:rPr>
          <w:rFonts w:ascii="Arial" w:hAnsi="Arial" w:cs="Arial"/>
          <w:noProof/>
          <w:kern w:val="0"/>
        </w:rPr>
        <w:tab/>
        <w:t>Huang Z, Li Y, Liu Q, Chen X, Lin W, Wu W, et al. SPP1-mediated M2 macrophage polarization shapes the tumor microenvironment and enhances prognosis and immunotherapy guidance in nasopharyngeal carcinoma. Int Immunopharmacol. 2025;147. doi:10.1016/j.intimp.2024.113944</w:t>
      </w:r>
    </w:p>
    <w:p w14:paraId="7B98DF61"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sidRPr="00224E77">
        <w:rPr>
          <w:rFonts w:ascii="Arial" w:hAnsi="Arial" w:cs="Arial"/>
          <w:noProof/>
          <w:kern w:val="0"/>
        </w:rPr>
        <w:t xml:space="preserve">16. </w:t>
      </w:r>
      <w:r w:rsidRPr="00224E77">
        <w:rPr>
          <w:rFonts w:ascii="Arial" w:hAnsi="Arial" w:cs="Arial"/>
          <w:noProof/>
          <w:kern w:val="0"/>
        </w:rPr>
        <w:tab/>
        <w:t>Hao Y, Stuart T, Kowalski MH, Choudhary S, Hoffman P, Hartman A, et al. Dictionary learning for integrative, multimodal and scalable single-cell analysis. Nat Biotechnol. 2024;42: 293–304. doi:10.1038/s41587-023-01767-y</w:t>
      </w:r>
    </w:p>
    <w:p w14:paraId="32BE8792"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sidRPr="00224E77">
        <w:rPr>
          <w:rFonts w:ascii="Arial" w:hAnsi="Arial" w:cs="Arial"/>
          <w:noProof/>
          <w:kern w:val="0"/>
        </w:rPr>
        <w:t xml:space="preserve">17. </w:t>
      </w:r>
      <w:r w:rsidRPr="00224E77">
        <w:rPr>
          <w:rFonts w:ascii="Arial" w:hAnsi="Arial" w:cs="Arial"/>
          <w:noProof/>
          <w:kern w:val="0"/>
        </w:rPr>
        <w:tab/>
        <w:t>Tirosh I, Izar B, Prakadan SM, Wadsworth MH, Treacy D, Trombetta JJ, et al. Dissecting the multicellular ecosystem of metastatic melanoma by single-cell RNA-seq. Science (80- ). 2016;352: 189–196. doi:10.1126/science.aad0501</w:t>
      </w:r>
    </w:p>
    <w:p w14:paraId="5263C547"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sidRPr="00224E77">
        <w:rPr>
          <w:rFonts w:ascii="Arial" w:hAnsi="Arial" w:cs="Arial"/>
          <w:noProof/>
          <w:kern w:val="0"/>
        </w:rPr>
        <w:t xml:space="preserve">18. </w:t>
      </w:r>
      <w:r w:rsidRPr="00224E77">
        <w:rPr>
          <w:rFonts w:ascii="Arial" w:hAnsi="Arial" w:cs="Arial"/>
          <w:noProof/>
          <w:kern w:val="0"/>
        </w:rPr>
        <w:tab/>
        <w:t xml:space="preserve">Tickle T and TI and GC and BM and HB. inferCNV of the Trinity CTAT Project. Klarman Cell Obs Broad Inst MIT Harvard, Cambridge, MA, USA. 2019. </w:t>
      </w:r>
    </w:p>
    <w:p w14:paraId="58941B72"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sidRPr="00224E77">
        <w:rPr>
          <w:rFonts w:ascii="Arial" w:hAnsi="Arial" w:cs="Arial"/>
          <w:noProof/>
          <w:kern w:val="0"/>
        </w:rPr>
        <w:t xml:space="preserve">19. </w:t>
      </w:r>
      <w:r w:rsidRPr="00224E77">
        <w:rPr>
          <w:rFonts w:ascii="Arial" w:hAnsi="Arial" w:cs="Arial"/>
          <w:noProof/>
          <w:kern w:val="0"/>
        </w:rPr>
        <w:tab/>
        <w:t>Jin S, Plikus M V., Nie Q. CellChat for systematic analysis of cell-cell communication from single-cell and spatially resolved transcriptomics. bioRxiv. 2023; 2023.11.05.565674. Available: https://www.biorxiv.org/content/10.1101/2023.11.05.565674v1%0Ahttps://www.biorxiv.org/content/10.1101/2023.11.05.565674v1.abstract</w:t>
      </w:r>
    </w:p>
    <w:p w14:paraId="44EDB869"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sidRPr="00224E77">
        <w:rPr>
          <w:rFonts w:ascii="Arial" w:hAnsi="Arial" w:cs="Arial"/>
          <w:noProof/>
          <w:kern w:val="0"/>
        </w:rPr>
        <w:t xml:space="preserve">20. </w:t>
      </w:r>
      <w:r w:rsidRPr="00224E77">
        <w:rPr>
          <w:rFonts w:ascii="Arial" w:hAnsi="Arial" w:cs="Arial"/>
          <w:noProof/>
          <w:kern w:val="0"/>
        </w:rPr>
        <w:tab/>
        <w:t>Van de Sande B, Flerin C, Davie K, De Waegeneer M, Hulselmans G, Aibar S, et al. A scalable SCENIC workflow for single-cell gene regulatory network analysis. Nat Protoc. 2020;15: 2247–2276. doi:10.1038/s41596-020-0336-2</w:t>
      </w:r>
    </w:p>
    <w:p w14:paraId="6EC85F5F"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sidRPr="00224E77">
        <w:rPr>
          <w:rFonts w:ascii="Arial" w:hAnsi="Arial" w:cs="Arial"/>
          <w:noProof/>
          <w:kern w:val="0"/>
        </w:rPr>
        <w:t xml:space="preserve">21. </w:t>
      </w:r>
      <w:r w:rsidRPr="00224E77">
        <w:rPr>
          <w:rFonts w:ascii="Arial" w:hAnsi="Arial" w:cs="Arial"/>
          <w:noProof/>
          <w:kern w:val="0"/>
        </w:rPr>
        <w:tab/>
        <w:t xml:space="preserve">Aibar S, González-Blas CB, Moerman T, Huynh-Thu VA, Imrichova H, Hulselmans G, et al. SCENIC: Single-cell regulatory network inference and </w:t>
      </w:r>
      <w:r w:rsidRPr="00224E77">
        <w:rPr>
          <w:rFonts w:ascii="Arial" w:hAnsi="Arial" w:cs="Arial"/>
          <w:noProof/>
          <w:kern w:val="0"/>
        </w:rPr>
        <w:lastRenderedPageBreak/>
        <w:t>clustering. Nat Methods. 2017;14: 1083–1086. doi:10.1038/nmeth.4463</w:t>
      </w:r>
    </w:p>
    <w:p w14:paraId="17FFA771"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sidRPr="00224E77">
        <w:rPr>
          <w:rFonts w:ascii="Arial" w:hAnsi="Arial" w:cs="Arial"/>
          <w:noProof/>
          <w:kern w:val="0"/>
        </w:rPr>
        <w:t xml:space="preserve">22. </w:t>
      </w:r>
      <w:r w:rsidRPr="00224E77">
        <w:rPr>
          <w:rFonts w:ascii="Arial" w:hAnsi="Arial" w:cs="Arial"/>
          <w:noProof/>
          <w:kern w:val="0"/>
        </w:rPr>
        <w:tab/>
        <w:t>The UniProt Consortium. UniProt: the Universal Protein Knowledgebase in 2025. Nucleic Acids Res. 2025;55: D609–D617. doi:10.1093/nar/gkae1010</w:t>
      </w:r>
    </w:p>
    <w:p w14:paraId="45C74B21"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sidRPr="00224E77">
        <w:rPr>
          <w:rFonts w:ascii="Arial" w:hAnsi="Arial" w:cs="Arial"/>
          <w:noProof/>
          <w:kern w:val="0"/>
        </w:rPr>
        <w:t xml:space="preserve">23. </w:t>
      </w:r>
      <w:r w:rsidRPr="00224E77">
        <w:rPr>
          <w:rFonts w:ascii="Arial" w:hAnsi="Arial" w:cs="Arial"/>
          <w:noProof/>
          <w:kern w:val="0"/>
        </w:rPr>
        <w:tab/>
        <w:t>Zhou X, Zheng W, Li Y, Pearce R, Zhang C, Bell EW, et al. I-TASSER-MTD: a deep-learning-based platform for multi-domain protein structure and function prediction. Nat Protoc. 2022;17: 2326–2353. doi:10.1038/s41596-022-00728-0</w:t>
      </w:r>
    </w:p>
    <w:p w14:paraId="099A09DB"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sidRPr="00224E77">
        <w:rPr>
          <w:rFonts w:ascii="Arial" w:hAnsi="Arial" w:cs="Arial"/>
          <w:noProof/>
          <w:kern w:val="0"/>
        </w:rPr>
        <w:t xml:space="preserve">24. </w:t>
      </w:r>
      <w:r w:rsidRPr="00224E77">
        <w:rPr>
          <w:rFonts w:ascii="Arial" w:hAnsi="Arial" w:cs="Arial"/>
          <w:noProof/>
          <w:kern w:val="0"/>
        </w:rPr>
        <w:tab/>
        <w:t xml:space="preserve">Bekker H, Berendsen H, Dijkstra E, Achterop S, Van Drunen R, Van der Spoel D, et al. Gromacs: A parallel computer for molecular dynamics simulations. Phys Comput. 1993;92: 252–256. </w:t>
      </w:r>
    </w:p>
    <w:p w14:paraId="7578DA5E"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sidRPr="00224E77">
        <w:rPr>
          <w:rFonts w:ascii="Arial" w:hAnsi="Arial" w:cs="Arial"/>
          <w:noProof/>
          <w:kern w:val="0"/>
        </w:rPr>
        <w:t xml:space="preserve">25. </w:t>
      </w:r>
      <w:r w:rsidRPr="00224E77">
        <w:rPr>
          <w:rFonts w:ascii="Arial" w:hAnsi="Arial" w:cs="Arial"/>
          <w:noProof/>
          <w:kern w:val="0"/>
        </w:rPr>
        <w:tab/>
        <w:t>Hess B, Kutzner C, Van Der Spoel D, Lindahl E. GRGMACS 4: Algorithms for highly efficient, load-balanced, and scalable molecular simulation. J Chem Theory Comput. 2008. doi:10.1021/ct700301q</w:t>
      </w:r>
    </w:p>
    <w:p w14:paraId="385E30C0"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sidRPr="00224E77">
        <w:rPr>
          <w:rFonts w:ascii="Arial" w:hAnsi="Arial" w:cs="Arial"/>
          <w:noProof/>
          <w:kern w:val="0"/>
        </w:rPr>
        <w:t xml:space="preserve">26. </w:t>
      </w:r>
      <w:r w:rsidRPr="00224E77">
        <w:rPr>
          <w:rFonts w:ascii="Arial" w:hAnsi="Arial" w:cs="Arial"/>
          <w:noProof/>
          <w:kern w:val="0"/>
        </w:rPr>
        <w:tab/>
        <w:t>Huang J, Mackerell AD. CHARMM36 all-atom additive protein force field: Validation based on comparison to NMR data. J Comput Chem. 2013;34: 2135–2145. doi:10.1002/jcc.23354</w:t>
      </w:r>
    </w:p>
    <w:p w14:paraId="1080FF1C"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sidRPr="00224E77">
        <w:rPr>
          <w:rFonts w:ascii="Arial" w:hAnsi="Arial" w:cs="Arial"/>
          <w:noProof/>
          <w:kern w:val="0"/>
        </w:rPr>
        <w:t xml:space="preserve">27. </w:t>
      </w:r>
      <w:r w:rsidRPr="00224E77">
        <w:rPr>
          <w:rFonts w:ascii="Arial" w:hAnsi="Arial" w:cs="Arial"/>
          <w:noProof/>
          <w:kern w:val="0"/>
        </w:rPr>
        <w:tab/>
        <w:t>Jo S, Kim T, Iyer VG, Im W. CHARMM-GUI: A web-based graphical user interface for CHARMM. J Comput Chem. 2008;29: 1859–1865. doi:10.1002/jcc.20945</w:t>
      </w:r>
    </w:p>
    <w:p w14:paraId="3FC781FB"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sidRPr="00224E77">
        <w:rPr>
          <w:rFonts w:ascii="Arial" w:hAnsi="Arial" w:cs="Arial"/>
          <w:noProof/>
          <w:kern w:val="0"/>
        </w:rPr>
        <w:t xml:space="preserve">28. </w:t>
      </w:r>
      <w:r w:rsidRPr="00224E77">
        <w:rPr>
          <w:rFonts w:ascii="Arial" w:hAnsi="Arial" w:cs="Arial"/>
          <w:noProof/>
          <w:kern w:val="0"/>
        </w:rPr>
        <w:tab/>
        <w:t>Cheatham TE, Miller JL, Fox T, Darden TA, Kollman PA. Molecular Dynamics Simulations on Solvated Biomolecular Systems: The Particle Mesh Ewald Method Leads to Stable Trajectories of DNA, RNA, and Proteins. Journal of the American Chemical Society. 1995. doi:10.1021/ja00119a045</w:t>
      </w:r>
    </w:p>
    <w:p w14:paraId="63D2457C"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sidRPr="00224E77">
        <w:rPr>
          <w:rFonts w:ascii="Arial" w:hAnsi="Arial" w:cs="Arial"/>
          <w:noProof/>
          <w:kern w:val="0"/>
        </w:rPr>
        <w:t xml:space="preserve">29. </w:t>
      </w:r>
      <w:r w:rsidRPr="00224E77">
        <w:rPr>
          <w:rFonts w:ascii="Arial" w:hAnsi="Arial" w:cs="Arial"/>
          <w:noProof/>
          <w:kern w:val="0"/>
        </w:rPr>
        <w:tab/>
        <w:t xml:space="preserve">Bernetti M, Bussi G. Pressure control using stochastic cell rescaling. J Chem </w:t>
      </w:r>
      <w:r w:rsidRPr="00224E77">
        <w:rPr>
          <w:rFonts w:ascii="Arial" w:hAnsi="Arial" w:cs="Arial"/>
          <w:noProof/>
          <w:kern w:val="0"/>
        </w:rPr>
        <w:lastRenderedPageBreak/>
        <w:t>Phys. 2020;153. doi:10.1063/5.0020514</w:t>
      </w:r>
    </w:p>
    <w:p w14:paraId="14C094F2"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sidRPr="00224E77">
        <w:rPr>
          <w:rFonts w:ascii="Arial" w:hAnsi="Arial" w:cs="Arial"/>
          <w:noProof/>
          <w:kern w:val="0"/>
        </w:rPr>
        <w:t xml:space="preserve">30. </w:t>
      </w:r>
      <w:r w:rsidRPr="00224E77">
        <w:rPr>
          <w:rFonts w:ascii="Arial" w:hAnsi="Arial" w:cs="Arial"/>
          <w:noProof/>
          <w:kern w:val="0"/>
        </w:rPr>
        <w:tab/>
        <w:t>Blom N, Gammeltoft S, Brunak S. Sequence and structure-based prediction of eukaryotic protein phosphorylation sites. J Mol Biol. 1999. doi:10.1006/jmbi.1999.3310</w:t>
      </w:r>
    </w:p>
    <w:p w14:paraId="3B1EB4CC"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sidRPr="00224E77">
        <w:rPr>
          <w:rFonts w:ascii="Arial" w:hAnsi="Arial" w:cs="Arial"/>
          <w:noProof/>
          <w:kern w:val="0"/>
        </w:rPr>
        <w:t xml:space="preserve">31. </w:t>
      </w:r>
      <w:r w:rsidRPr="00224E77">
        <w:rPr>
          <w:rFonts w:ascii="Arial" w:hAnsi="Arial" w:cs="Arial"/>
          <w:noProof/>
          <w:kern w:val="0"/>
        </w:rPr>
        <w:tab/>
        <w:t>Du J, Hou S, Zhong C, Lai Z, Yang H, Dai J, et al. Molecular Basis of Recognition of Human Osteopontin by 23C3, a Potential Therapeutic Antibody for Treatment of Rheumatoid Arthritis. J Mol Biol. 2008;382: 835–842. doi:10.1016/j.jmb.2008.07.075</w:t>
      </w:r>
    </w:p>
    <w:p w14:paraId="240AC862"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sidRPr="00224E77">
        <w:rPr>
          <w:rFonts w:ascii="Arial" w:hAnsi="Arial" w:cs="Arial"/>
          <w:noProof/>
          <w:kern w:val="0"/>
        </w:rPr>
        <w:t xml:space="preserve">32. </w:t>
      </w:r>
      <w:r w:rsidRPr="00224E77">
        <w:rPr>
          <w:rFonts w:ascii="Arial" w:hAnsi="Arial" w:cs="Arial"/>
          <w:noProof/>
          <w:kern w:val="0"/>
        </w:rPr>
        <w:tab/>
        <w:t>Kelow, Simon; Faezov, Bulat; Xu, Qifang; Parker, Mitchell; Adolf-Bryfogle, Jared; Dunbrack Jr. RL. A penultimate classification of canonical antibody CDR conformations. bioRxiv  Prepr Serv Biol. 2022. doi:10.1101/2022.10.12.511988</w:t>
      </w:r>
    </w:p>
    <w:p w14:paraId="4CB61C03"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sidRPr="00224E77">
        <w:rPr>
          <w:rFonts w:ascii="Arial" w:hAnsi="Arial" w:cs="Arial"/>
          <w:noProof/>
          <w:kern w:val="0"/>
        </w:rPr>
        <w:t xml:space="preserve">33. </w:t>
      </w:r>
      <w:r w:rsidRPr="00224E77">
        <w:rPr>
          <w:rFonts w:ascii="Arial" w:hAnsi="Arial" w:cs="Arial"/>
          <w:noProof/>
          <w:kern w:val="0"/>
        </w:rPr>
        <w:tab/>
        <w:t>Lin YH, Yang-Yen HF. The Osteopontin-CD44 Survival Signal Involves Activation of the Phosphatidylinositol 3-Kinase/Akt Signaling Pathway. J Biol Chem. 2001;276: 46024–46030. doi:10.1074/jbc.M105132200</w:t>
      </w:r>
    </w:p>
    <w:p w14:paraId="015D72B7"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sidRPr="00224E77">
        <w:rPr>
          <w:rFonts w:ascii="Arial" w:hAnsi="Arial" w:cs="Arial"/>
          <w:noProof/>
          <w:kern w:val="0"/>
        </w:rPr>
        <w:t xml:space="preserve">34. </w:t>
      </w:r>
      <w:r w:rsidRPr="00224E77">
        <w:rPr>
          <w:rFonts w:ascii="Arial" w:hAnsi="Arial" w:cs="Arial"/>
          <w:noProof/>
          <w:kern w:val="0"/>
        </w:rPr>
        <w:tab/>
        <w:t xml:space="preserve">Cyril Dominguez, Rolf Boelens, Alexandre M. J. J. Bonvin. HADDOCK:  A Protein−Protein Docking Approach Based on Biochemical or Biophysical Information. J Am Chem Soc. 2003;125: 1731–1737. </w:t>
      </w:r>
    </w:p>
    <w:p w14:paraId="79067EDD"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sidRPr="00224E77">
        <w:rPr>
          <w:rFonts w:ascii="Arial" w:hAnsi="Arial" w:cs="Arial"/>
          <w:noProof/>
          <w:kern w:val="0"/>
        </w:rPr>
        <w:t xml:space="preserve">35. </w:t>
      </w:r>
      <w:r w:rsidRPr="00224E77">
        <w:rPr>
          <w:rFonts w:ascii="Arial" w:hAnsi="Arial" w:cs="Arial"/>
          <w:noProof/>
          <w:kern w:val="0"/>
        </w:rPr>
        <w:tab/>
        <w:t>Adolf-Bryfogle J, Kalyuzhniy O, Kubitz M, Weitzner BD, Hu X, Adachi Y, et al. RosettaAntibodyDesign (RAbD): A general framework for computational antibody design. PLoS Comput Biol. 2018;14. doi:10.1371/journal.pcbi.1006112</w:t>
      </w:r>
    </w:p>
    <w:p w14:paraId="093DE0D2"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sidRPr="00224E77">
        <w:rPr>
          <w:rFonts w:ascii="Arial" w:hAnsi="Arial" w:cs="Arial"/>
          <w:noProof/>
          <w:kern w:val="0"/>
        </w:rPr>
        <w:t xml:space="preserve">36. </w:t>
      </w:r>
      <w:r w:rsidRPr="00224E77">
        <w:rPr>
          <w:rFonts w:ascii="Arial" w:hAnsi="Arial" w:cs="Arial"/>
          <w:noProof/>
          <w:kern w:val="0"/>
        </w:rPr>
        <w:tab/>
        <w:t xml:space="preserve">Lin Z, Akin H, Rao R, Hie B, Zhu Z, Lu W, et al. Evolutionary-scale prediction of atomic-level protein structure with a language model. Science (80- ). 2023;379: </w:t>
      </w:r>
      <w:r w:rsidRPr="00224E77">
        <w:rPr>
          <w:rFonts w:ascii="Arial" w:hAnsi="Arial" w:cs="Arial"/>
          <w:noProof/>
          <w:kern w:val="0"/>
        </w:rPr>
        <w:lastRenderedPageBreak/>
        <w:t>1123–1130. doi:10.1126/science.ade2574</w:t>
      </w:r>
    </w:p>
    <w:p w14:paraId="25E692F6"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sidRPr="00224E77">
        <w:rPr>
          <w:rFonts w:ascii="Arial" w:hAnsi="Arial" w:cs="Arial"/>
          <w:noProof/>
          <w:kern w:val="0"/>
        </w:rPr>
        <w:t xml:space="preserve">37. </w:t>
      </w:r>
      <w:r w:rsidRPr="00224E77">
        <w:rPr>
          <w:rFonts w:ascii="Arial" w:hAnsi="Arial" w:cs="Arial"/>
          <w:noProof/>
          <w:kern w:val="0"/>
        </w:rPr>
        <w:tab/>
        <w:t>Schrödinger L. The PyMOL Molecular Graphics. Version 252. Available: https://pymol.org/2/support.html%0Ahttps://scholar.google.com/scholar?hl=en&amp;as_sdt=0%2C5&amp;q=The+PyMOL+Molecular+Graphics+System%2C+Version+1.74.4+Schrodinger%2C+LLC.+https%3A%2F%2Fpymol.org%2F+%3B+Accessed+10+February+2020.&amp;btnG=%0Ahttps://pymol.org/2/supp</w:t>
      </w:r>
    </w:p>
    <w:p w14:paraId="19A0A376"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sidRPr="00224E77">
        <w:rPr>
          <w:rFonts w:ascii="Arial" w:hAnsi="Arial" w:cs="Arial"/>
          <w:noProof/>
          <w:kern w:val="0"/>
        </w:rPr>
        <w:t xml:space="preserve">38. </w:t>
      </w:r>
      <w:r w:rsidRPr="00224E77">
        <w:rPr>
          <w:rFonts w:ascii="Arial" w:hAnsi="Arial" w:cs="Arial"/>
          <w:noProof/>
          <w:kern w:val="0"/>
        </w:rPr>
        <w:tab/>
        <w:t>Goodarzi AA, Noon AT, Deckbar D, Ziv Y, Shiloh Y, Löbrich M, et al. Integrated molecular genetic profiling of pediatric high-grade gliomas reveals key differences with the adult disease. J Cell Biol. 2014;5: 22. Available: http://www.pubmedcentral.nih.gov/articlerender.fcgi?artid=2000477&amp;tool=pmcentrez&amp;rendertype=abstract</w:t>
      </w:r>
    </w:p>
    <w:p w14:paraId="42ABB345"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sidRPr="00224E77">
        <w:rPr>
          <w:rFonts w:ascii="Arial" w:hAnsi="Arial" w:cs="Arial"/>
          <w:noProof/>
          <w:kern w:val="0"/>
        </w:rPr>
        <w:t xml:space="preserve">39. </w:t>
      </w:r>
      <w:r w:rsidRPr="00224E77">
        <w:rPr>
          <w:rFonts w:ascii="Arial" w:hAnsi="Arial" w:cs="Arial"/>
          <w:noProof/>
          <w:kern w:val="0"/>
        </w:rPr>
        <w:tab/>
        <w:t xml:space="preserve">Giunti L, Pantaleo M, Sardi I, Provenzano A, Magi A, Cardellicchio S, et al. Genome-wide copy number analysis in pediatric glioblastoma multiforme. Am J Cancer Res. 2014;4: 293–303. </w:t>
      </w:r>
    </w:p>
    <w:p w14:paraId="500929E5"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sidRPr="00224E77">
        <w:rPr>
          <w:rFonts w:ascii="Arial" w:hAnsi="Arial" w:cs="Arial"/>
          <w:noProof/>
          <w:kern w:val="0"/>
        </w:rPr>
        <w:t xml:space="preserve">40. </w:t>
      </w:r>
      <w:r w:rsidRPr="00224E77">
        <w:rPr>
          <w:rFonts w:ascii="Arial" w:hAnsi="Arial" w:cs="Arial"/>
          <w:noProof/>
          <w:kern w:val="0"/>
        </w:rPr>
        <w:tab/>
        <w:t>Qu HQ, Jacob K, Fatet S, Ge B, Barnett D, Delattre O, et al. Genome-wide profiling using single-nucleotide polymorphism arrays identifies novel chromosomal imbalances in pediatric glioblastomas. Neuro Oncol. 2010;12: 153–163. doi:10.1093/neuonc/nop001</w:t>
      </w:r>
    </w:p>
    <w:p w14:paraId="0A990924"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sidRPr="00224E77">
        <w:rPr>
          <w:rFonts w:ascii="Arial" w:hAnsi="Arial" w:cs="Arial"/>
          <w:noProof/>
          <w:kern w:val="0"/>
        </w:rPr>
        <w:t xml:space="preserve">41. </w:t>
      </w:r>
      <w:r w:rsidRPr="00224E77">
        <w:rPr>
          <w:rFonts w:ascii="Arial" w:hAnsi="Arial" w:cs="Arial"/>
          <w:noProof/>
          <w:kern w:val="0"/>
        </w:rPr>
        <w:tab/>
        <w:t>Day KJ, Staehelin LA, Glick BS. A three-stage model of Golgi structure and function. Histochem Cell Biol. 2013;140: 239–249. doi:10.1007/s00418-013-1128-3</w:t>
      </w:r>
    </w:p>
    <w:p w14:paraId="2C00607A"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sidRPr="00224E77">
        <w:rPr>
          <w:rFonts w:ascii="Arial" w:hAnsi="Arial" w:cs="Arial"/>
          <w:noProof/>
          <w:kern w:val="0"/>
        </w:rPr>
        <w:t xml:space="preserve">42. </w:t>
      </w:r>
      <w:r w:rsidRPr="00224E77">
        <w:rPr>
          <w:rFonts w:ascii="Arial" w:hAnsi="Arial" w:cs="Arial"/>
          <w:noProof/>
          <w:kern w:val="0"/>
        </w:rPr>
        <w:tab/>
        <w:t xml:space="preserve">Matsushita M, Fujita T. Ficolins and the lectin complement pathway. Immunol </w:t>
      </w:r>
      <w:r w:rsidRPr="00224E77">
        <w:rPr>
          <w:rFonts w:ascii="Arial" w:hAnsi="Arial" w:cs="Arial"/>
          <w:noProof/>
          <w:kern w:val="0"/>
        </w:rPr>
        <w:lastRenderedPageBreak/>
        <w:t>Rev. 2001;180: 78–85. doi:10.1034/j.1600-065X.2001.1800107.x</w:t>
      </w:r>
    </w:p>
    <w:p w14:paraId="2581FD37"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sidRPr="00224E77">
        <w:rPr>
          <w:rFonts w:ascii="Arial" w:hAnsi="Arial" w:cs="Arial"/>
          <w:noProof/>
          <w:kern w:val="0"/>
        </w:rPr>
        <w:t xml:space="preserve">43. </w:t>
      </w:r>
      <w:r w:rsidRPr="00224E77">
        <w:rPr>
          <w:rFonts w:ascii="Arial" w:hAnsi="Arial" w:cs="Arial"/>
          <w:noProof/>
          <w:kern w:val="0"/>
        </w:rPr>
        <w:tab/>
        <w:t>Sayegh ET, Bloch O, Parsa AT. Complement anaphylatoxins as immune regulators in cancer. Cancer Med. 2014;3: 747–758. doi:10.1002/cam4.241</w:t>
      </w:r>
    </w:p>
    <w:p w14:paraId="06DBF91B"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sidRPr="00224E77">
        <w:rPr>
          <w:rFonts w:ascii="Arial" w:hAnsi="Arial" w:cs="Arial"/>
          <w:noProof/>
          <w:kern w:val="0"/>
        </w:rPr>
        <w:t xml:space="preserve">44. </w:t>
      </w:r>
      <w:r w:rsidRPr="00224E77">
        <w:rPr>
          <w:rFonts w:ascii="Arial" w:hAnsi="Arial" w:cs="Arial"/>
          <w:noProof/>
          <w:kern w:val="0"/>
        </w:rPr>
        <w:tab/>
        <w:t>Lu P, Ma Y, Wei S, Liang X. The dual role of complement in cancers, from destroying tumors to promoting tumor development. Cytokine. 2021;143. doi:10.1016/j.cyto.2021.155522</w:t>
      </w:r>
    </w:p>
    <w:p w14:paraId="3FF03748"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sidRPr="00224E77">
        <w:rPr>
          <w:rFonts w:ascii="Arial" w:hAnsi="Arial" w:cs="Arial"/>
          <w:noProof/>
          <w:kern w:val="0"/>
        </w:rPr>
        <w:t xml:space="preserve">45. </w:t>
      </w:r>
      <w:r w:rsidRPr="00224E77">
        <w:rPr>
          <w:rFonts w:ascii="Arial" w:hAnsi="Arial" w:cs="Arial"/>
          <w:noProof/>
          <w:kern w:val="0"/>
        </w:rPr>
        <w:tab/>
        <w:t>Sharma L, Lu J, Bai Y. Mitochondrial Respiratory Complex I: Structure, Function and Implication in Human Diseases. Curr Med Chem. 2009;16: 1266–1277. doi:10.2174/092986709787846578</w:t>
      </w:r>
    </w:p>
    <w:p w14:paraId="7D85A104"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sidRPr="00224E77">
        <w:rPr>
          <w:rFonts w:ascii="Arial" w:hAnsi="Arial" w:cs="Arial"/>
          <w:noProof/>
          <w:kern w:val="0"/>
        </w:rPr>
        <w:t xml:space="preserve">46. </w:t>
      </w:r>
      <w:r w:rsidRPr="00224E77">
        <w:rPr>
          <w:rFonts w:ascii="Arial" w:hAnsi="Arial" w:cs="Arial"/>
          <w:noProof/>
          <w:kern w:val="0"/>
        </w:rPr>
        <w:tab/>
        <w:t>Turunen JJ, Niemelä EH, Verma B, Frilander MJ. The significant other: Splicing by the minor spliceosome. Wiley Interdiscip Rev RNA. 2013;4: 61–76. doi:10.1002/wrna.1141</w:t>
      </w:r>
    </w:p>
    <w:p w14:paraId="0A7F0AD2"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kern w:val="0"/>
        </w:rPr>
      </w:pPr>
      <w:r w:rsidRPr="00224E77">
        <w:rPr>
          <w:rFonts w:ascii="Arial" w:hAnsi="Arial" w:cs="Arial"/>
          <w:noProof/>
          <w:kern w:val="0"/>
        </w:rPr>
        <w:t xml:space="preserve">47. </w:t>
      </w:r>
      <w:r w:rsidRPr="00224E77">
        <w:rPr>
          <w:rFonts w:ascii="Arial" w:hAnsi="Arial" w:cs="Arial"/>
          <w:noProof/>
          <w:kern w:val="0"/>
        </w:rPr>
        <w:tab/>
        <w:t>Ben Mrid R, El Guendouzi S, Mineo M, El Fatimy R. The emerging roles of aberrant alternative splicing in glioma. Cell Death Discov. 2025;11. doi:10.1038/s41420-025-02323-0</w:t>
      </w:r>
    </w:p>
    <w:p w14:paraId="46CED136" w14:textId="77777777" w:rsidR="00224E77" w:rsidRPr="00224E77" w:rsidRDefault="00224E77" w:rsidP="00224E77">
      <w:pPr>
        <w:widowControl w:val="0"/>
        <w:autoSpaceDE w:val="0"/>
        <w:autoSpaceDN w:val="0"/>
        <w:adjustRightInd w:val="0"/>
        <w:spacing w:before="100" w:after="100" w:line="480" w:lineRule="auto"/>
        <w:ind w:left="640" w:hanging="640"/>
        <w:rPr>
          <w:rFonts w:ascii="Arial" w:hAnsi="Arial" w:cs="Arial"/>
          <w:noProof/>
        </w:rPr>
      </w:pPr>
      <w:r w:rsidRPr="00224E77">
        <w:rPr>
          <w:rFonts w:ascii="Arial" w:hAnsi="Arial" w:cs="Arial"/>
          <w:noProof/>
          <w:kern w:val="0"/>
        </w:rPr>
        <w:t xml:space="preserve">48. </w:t>
      </w:r>
      <w:r w:rsidRPr="00224E77">
        <w:rPr>
          <w:rFonts w:ascii="Arial" w:hAnsi="Arial" w:cs="Arial"/>
          <w:noProof/>
          <w:kern w:val="0"/>
        </w:rPr>
        <w:tab/>
        <w:t>Yamamoto N, Nakashima T, Torikai M, Naruse T, Morimoto J, Kon S, et al. Successful treatment of collagen-induced arthritis in non-human primates by chimeric anti-osteopontin antibody. Int Immunopharmacol. 2007;7: 1460–1470. doi:10.1016/j.intimp.2007.06.009</w:t>
      </w:r>
    </w:p>
    <w:p w14:paraId="52EED4D0" w14:textId="293AC9C2" w:rsidR="00224E77" w:rsidRPr="00C27843" w:rsidRDefault="00224E77" w:rsidP="004E7C96">
      <w:pPr>
        <w:pStyle w:val="NormalWeb"/>
        <w:spacing w:line="480" w:lineRule="auto"/>
        <w:jc w:val="both"/>
        <w:rPr>
          <w:rFonts w:ascii="Arial" w:hAnsi="Arial" w:cs="Arial"/>
        </w:rPr>
      </w:pPr>
      <w:r>
        <w:rPr>
          <w:rFonts w:ascii="Arial" w:hAnsi="Arial" w:cs="Arial"/>
        </w:rPr>
        <w:fldChar w:fldCharType="end"/>
      </w:r>
    </w:p>
    <w:sectPr w:rsidR="00224E77" w:rsidRPr="00C27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D77CB9"/>
    <w:multiLevelType w:val="multilevel"/>
    <w:tmpl w:val="DF2424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2007241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255"/>
    <w:rsid w:val="00002DC9"/>
    <w:rsid w:val="0000787A"/>
    <w:rsid w:val="00010C1F"/>
    <w:rsid w:val="000179A2"/>
    <w:rsid w:val="00036255"/>
    <w:rsid w:val="00043BCE"/>
    <w:rsid w:val="000454EA"/>
    <w:rsid w:val="00052CDE"/>
    <w:rsid w:val="00054DAC"/>
    <w:rsid w:val="000602A0"/>
    <w:rsid w:val="00071D42"/>
    <w:rsid w:val="00080B7D"/>
    <w:rsid w:val="00081402"/>
    <w:rsid w:val="0008397B"/>
    <w:rsid w:val="00083E6E"/>
    <w:rsid w:val="000851B3"/>
    <w:rsid w:val="00086232"/>
    <w:rsid w:val="00093CE6"/>
    <w:rsid w:val="000A786D"/>
    <w:rsid w:val="000B1E35"/>
    <w:rsid w:val="000B3BC3"/>
    <w:rsid w:val="000C195A"/>
    <w:rsid w:val="000C37C8"/>
    <w:rsid w:val="000C50C9"/>
    <w:rsid w:val="000C516E"/>
    <w:rsid w:val="000C54A0"/>
    <w:rsid w:val="000C6C2D"/>
    <w:rsid w:val="000E5D2E"/>
    <w:rsid w:val="000F7A59"/>
    <w:rsid w:val="00101A5E"/>
    <w:rsid w:val="00107281"/>
    <w:rsid w:val="001072E1"/>
    <w:rsid w:val="0011054A"/>
    <w:rsid w:val="0011138C"/>
    <w:rsid w:val="00112A75"/>
    <w:rsid w:val="00117EEE"/>
    <w:rsid w:val="00120BED"/>
    <w:rsid w:val="00124835"/>
    <w:rsid w:val="00125200"/>
    <w:rsid w:val="00130417"/>
    <w:rsid w:val="00133031"/>
    <w:rsid w:val="001333EB"/>
    <w:rsid w:val="00135C22"/>
    <w:rsid w:val="00137447"/>
    <w:rsid w:val="00147D51"/>
    <w:rsid w:val="001505B5"/>
    <w:rsid w:val="0015142B"/>
    <w:rsid w:val="001548B7"/>
    <w:rsid w:val="001549D3"/>
    <w:rsid w:val="00156A9C"/>
    <w:rsid w:val="00163364"/>
    <w:rsid w:val="0016441B"/>
    <w:rsid w:val="00172B50"/>
    <w:rsid w:val="00175D3E"/>
    <w:rsid w:val="00176353"/>
    <w:rsid w:val="00184DB3"/>
    <w:rsid w:val="00185546"/>
    <w:rsid w:val="00186308"/>
    <w:rsid w:val="001A43D0"/>
    <w:rsid w:val="001B02A0"/>
    <w:rsid w:val="001B2BFB"/>
    <w:rsid w:val="001C1CD8"/>
    <w:rsid w:val="001C3B77"/>
    <w:rsid w:val="001D2014"/>
    <w:rsid w:val="001D7AE5"/>
    <w:rsid w:val="001D7DDC"/>
    <w:rsid w:val="001F496F"/>
    <w:rsid w:val="002060C2"/>
    <w:rsid w:val="0020711D"/>
    <w:rsid w:val="0021355B"/>
    <w:rsid w:val="002212B6"/>
    <w:rsid w:val="00222408"/>
    <w:rsid w:val="00224B97"/>
    <w:rsid w:val="00224E77"/>
    <w:rsid w:val="00225AB6"/>
    <w:rsid w:val="00225F3F"/>
    <w:rsid w:val="00227647"/>
    <w:rsid w:val="00233789"/>
    <w:rsid w:val="002376C2"/>
    <w:rsid w:val="00254F8A"/>
    <w:rsid w:val="0027648D"/>
    <w:rsid w:val="00277CFF"/>
    <w:rsid w:val="0028585A"/>
    <w:rsid w:val="00290E3D"/>
    <w:rsid w:val="00292EAC"/>
    <w:rsid w:val="002970EE"/>
    <w:rsid w:val="002A081B"/>
    <w:rsid w:val="002B588E"/>
    <w:rsid w:val="002D05A9"/>
    <w:rsid w:val="002D342F"/>
    <w:rsid w:val="002D5B9C"/>
    <w:rsid w:val="002D6C01"/>
    <w:rsid w:val="002F46BD"/>
    <w:rsid w:val="00306C97"/>
    <w:rsid w:val="00316740"/>
    <w:rsid w:val="00321650"/>
    <w:rsid w:val="0032430A"/>
    <w:rsid w:val="003278FD"/>
    <w:rsid w:val="00330945"/>
    <w:rsid w:val="00331844"/>
    <w:rsid w:val="00334911"/>
    <w:rsid w:val="00347B27"/>
    <w:rsid w:val="00350B6F"/>
    <w:rsid w:val="00356CDA"/>
    <w:rsid w:val="00366C92"/>
    <w:rsid w:val="00371947"/>
    <w:rsid w:val="00373430"/>
    <w:rsid w:val="00376954"/>
    <w:rsid w:val="00377FF4"/>
    <w:rsid w:val="003804B4"/>
    <w:rsid w:val="003816B0"/>
    <w:rsid w:val="003843E0"/>
    <w:rsid w:val="00387534"/>
    <w:rsid w:val="003A0B60"/>
    <w:rsid w:val="003A0CFB"/>
    <w:rsid w:val="003A0E99"/>
    <w:rsid w:val="003B2FCA"/>
    <w:rsid w:val="003B534B"/>
    <w:rsid w:val="003B6A81"/>
    <w:rsid w:val="003C0572"/>
    <w:rsid w:val="003C36C9"/>
    <w:rsid w:val="003D6AF7"/>
    <w:rsid w:val="003E523D"/>
    <w:rsid w:val="003F4A52"/>
    <w:rsid w:val="00403508"/>
    <w:rsid w:val="00404625"/>
    <w:rsid w:val="0041158A"/>
    <w:rsid w:val="00426A80"/>
    <w:rsid w:val="00426BDC"/>
    <w:rsid w:val="004343F3"/>
    <w:rsid w:val="0043662F"/>
    <w:rsid w:val="00440E87"/>
    <w:rsid w:val="00446E22"/>
    <w:rsid w:val="004514D3"/>
    <w:rsid w:val="004634F8"/>
    <w:rsid w:val="0047396E"/>
    <w:rsid w:val="00474272"/>
    <w:rsid w:val="00482ACA"/>
    <w:rsid w:val="00495A13"/>
    <w:rsid w:val="004A0DBF"/>
    <w:rsid w:val="004A1779"/>
    <w:rsid w:val="004A3D03"/>
    <w:rsid w:val="004E7C96"/>
    <w:rsid w:val="004F635D"/>
    <w:rsid w:val="00501604"/>
    <w:rsid w:val="00503531"/>
    <w:rsid w:val="005235E1"/>
    <w:rsid w:val="00526F98"/>
    <w:rsid w:val="005270B7"/>
    <w:rsid w:val="005307D8"/>
    <w:rsid w:val="005358B2"/>
    <w:rsid w:val="00536527"/>
    <w:rsid w:val="005424FE"/>
    <w:rsid w:val="00543015"/>
    <w:rsid w:val="00555862"/>
    <w:rsid w:val="00567703"/>
    <w:rsid w:val="00570700"/>
    <w:rsid w:val="0057159F"/>
    <w:rsid w:val="00573E02"/>
    <w:rsid w:val="00580014"/>
    <w:rsid w:val="00580533"/>
    <w:rsid w:val="00581F63"/>
    <w:rsid w:val="005863B3"/>
    <w:rsid w:val="00591BAF"/>
    <w:rsid w:val="005C74DA"/>
    <w:rsid w:val="005F093B"/>
    <w:rsid w:val="005F5BA4"/>
    <w:rsid w:val="005F6DA9"/>
    <w:rsid w:val="00611F13"/>
    <w:rsid w:val="00630C8C"/>
    <w:rsid w:val="006409B1"/>
    <w:rsid w:val="00642160"/>
    <w:rsid w:val="006458D1"/>
    <w:rsid w:val="0065704B"/>
    <w:rsid w:val="006665D3"/>
    <w:rsid w:val="00667631"/>
    <w:rsid w:val="0067063C"/>
    <w:rsid w:val="00683502"/>
    <w:rsid w:val="00684EEB"/>
    <w:rsid w:val="00685071"/>
    <w:rsid w:val="00685976"/>
    <w:rsid w:val="006875F4"/>
    <w:rsid w:val="006A0C19"/>
    <w:rsid w:val="006A4F7C"/>
    <w:rsid w:val="006A699E"/>
    <w:rsid w:val="006A7141"/>
    <w:rsid w:val="006B00B7"/>
    <w:rsid w:val="006C0AF0"/>
    <w:rsid w:val="006C289C"/>
    <w:rsid w:val="006C56DE"/>
    <w:rsid w:val="006C60B4"/>
    <w:rsid w:val="006C79BD"/>
    <w:rsid w:val="006D79BA"/>
    <w:rsid w:val="006E6037"/>
    <w:rsid w:val="00701F70"/>
    <w:rsid w:val="00710FAF"/>
    <w:rsid w:val="00720CAB"/>
    <w:rsid w:val="00731DF6"/>
    <w:rsid w:val="00737376"/>
    <w:rsid w:val="00740627"/>
    <w:rsid w:val="007453B4"/>
    <w:rsid w:val="00751E35"/>
    <w:rsid w:val="00752718"/>
    <w:rsid w:val="00754A06"/>
    <w:rsid w:val="0077273B"/>
    <w:rsid w:val="0079764E"/>
    <w:rsid w:val="007D09EB"/>
    <w:rsid w:val="007D2493"/>
    <w:rsid w:val="007D320F"/>
    <w:rsid w:val="007D61A1"/>
    <w:rsid w:val="007E2D64"/>
    <w:rsid w:val="007F3D16"/>
    <w:rsid w:val="008002C6"/>
    <w:rsid w:val="008005AA"/>
    <w:rsid w:val="00813BFF"/>
    <w:rsid w:val="00813C91"/>
    <w:rsid w:val="0081600C"/>
    <w:rsid w:val="00823CB1"/>
    <w:rsid w:val="0082556A"/>
    <w:rsid w:val="008420CD"/>
    <w:rsid w:val="008525F8"/>
    <w:rsid w:val="00865E87"/>
    <w:rsid w:val="00886EB3"/>
    <w:rsid w:val="008945C4"/>
    <w:rsid w:val="008950CA"/>
    <w:rsid w:val="008B41F1"/>
    <w:rsid w:val="008C6B74"/>
    <w:rsid w:val="008D16B9"/>
    <w:rsid w:val="008D2196"/>
    <w:rsid w:val="008D5FA3"/>
    <w:rsid w:val="008D6E9A"/>
    <w:rsid w:val="008E30A2"/>
    <w:rsid w:val="008E6DF9"/>
    <w:rsid w:val="00900E59"/>
    <w:rsid w:val="009010F1"/>
    <w:rsid w:val="00906415"/>
    <w:rsid w:val="0091374B"/>
    <w:rsid w:val="00934788"/>
    <w:rsid w:val="009409AD"/>
    <w:rsid w:val="00943939"/>
    <w:rsid w:val="00961266"/>
    <w:rsid w:val="00963DBD"/>
    <w:rsid w:val="009725A2"/>
    <w:rsid w:val="00972FB5"/>
    <w:rsid w:val="00974F1A"/>
    <w:rsid w:val="00983BED"/>
    <w:rsid w:val="00984122"/>
    <w:rsid w:val="00990584"/>
    <w:rsid w:val="00991887"/>
    <w:rsid w:val="00994C8C"/>
    <w:rsid w:val="009A690D"/>
    <w:rsid w:val="009D140A"/>
    <w:rsid w:val="009D667E"/>
    <w:rsid w:val="00A03724"/>
    <w:rsid w:val="00A064A7"/>
    <w:rsid w:val="00A10B78"/>
    <w:rsid w:val="00A1444E"/>
    <w:rsid w:val="00A249E3"/>
    <w:rsid w:val="00A27E95"/>
    <w:rsid w:val="00A360D7"/>
    <w:rsid w:val="00A40E38"/>
    <w:rsid w:val="00A55853"/>
    <w:rsid w:val="00A61D30"/>
    <w:rsid w:val="00A65A61"/>
    <w:rsid w:val="00A6649E"/>
    <w:rsid w:val="00A703DF"/>
    <w:rsid w:val="00A75028"/>
    <w:rsid w:val="00A76FE9"/>
    <w:rsid w:val="00A81B81"/>
    <w:rsid w:val="00A829F3"/>
    <w:rsid w:val="00AB66F9"/>
    <w:rsid w:val="00AC0E0E"/>
    <w:rsid w:val="00AC372A"/>
    <w:rsid w:val="00AD60B0"/>
    <w:rsid w:val="00AD6E70"/>
    <w:rsid w:val="00AE7AC7"/>
    <w:rsid w:val="00AF13CB"/>
    <w:rsid w:val="00B00FDD"/>
    <w:rsid w:val="00B02A2E"/>
    <w:rsid w:val="00B06B84"/>
    <w:rsid w:val="00B100B7"/>
    <w:rsid w:val="00B16A75"/>
    <w:rsid w:val="00B23689"/>
    <w:rsid w:val="00B34F5D"/>
    <w:rsid w:val="00B41B3B"/>
    <w:rsid w:val="00B41D4D"/>
    <w:rsid w:val="00B41ECA"/>
    <w:rsid w:val="00B4520C"/>
    <w:rsid w:val="00B528C5"/>
    <w:rsid w:val="00B5722D"/>
    <w:rsid w:val="00B72B23"/>
    <w:rsid w:val="00B76BE5"/>
    <w:rsid w:val="00B87072"/>
    <w:rsid w:val="00BA609D"/>
    <w:rsid w:val="00BB2250"/>
    <w:rsid w:val="00BC38FC"/>
    <w:rsid w:val="00BD003F"/>
    <w:rsid w:val="00BE7415"/>
    <w:rsid w:val="00BF3303"/>
    <w:rsid w:val="00BF365A"/>
    <w:rsid w:val="00BF4067"/>
    <w:rsid w:val="00BF4B50"/>
    <w:rsid w:val="00BF58A7"/>
    <w:rsid w:val="00BF59D9"/>
    <w:rsid w:val="00C14D51"/>
    <w:rsid w:val="00C20F79"/>
    <w:rsid w:val="00C23FE6"/>
    <w:rsid w:val="00C26264"/>
    <w:rsid w:val="00C27843"/>
    <w:rsid w:val="00C3721D"/>
    <w:rsid w:val="00C4644A"/>
    <w:rsid w:val="00C50216"/>
    <w:rsid w:val="00C728B3"/>
    <w:rsid w:val="00C80C99"/>
    <w:rsid w:val="00C82058"/>
    <w:rsid w:val="00C85C4C"/>
    <w:rsid w:val="00C91B50"/>
    <w:rsid w:val="00C9767E"/>
    <w:rsid w:val="00CB0FB5"/>
    <w:rsid w:val="00CB22B8"/>
    <w:rsid w:val="00CC0CDD"/>
    <w:rsid w:val="00CC12BA"/>
    <w:rsid w:val="00CC5006"/>
    <w:rsid w:val="00CD638B"/>
    <w:rsid w:val="00CD7988"/>
    <w:rsid w:val="00CE4B19"/>
    <w:rsid w:val="00CE4D0A"/>
    <w:rsid w:val="00D013FC"/>
    <w:rsid w:val="00D017C0"/>
    <w:rsid w:val="00D06F04"/>
    <w:rsid w:val="00D10634"/>
    <w:rsid w:val="00D21553"/>
    <w:rsid w:val="00D235A4"/>
    <w:rsid w:val="00D2721B"/>
    <w:rsid w:val="00D35911"/>
    <w:rsid w:val="00D4116B"/>
    <w:rsid w:val="00D41748"/>
    <w:rsid w:val="00D42321"/>
    <w:rsid w:val="00D736D5"/>
    <w:rsid w:val="00D740F2"/>
    <w:rsid w:val="00D80335"/>
    <w:rsid w:val="00D85299"/>
    <w:rsid w:val="00D85329"/>
    <w:rsid w:val="00D86009"/>
    <w:rsid w:val="00D94132"/>
    <w:rsid w:val="00D97959"/>
    <w:rsid w:val="00DA1961"/>
    <w:rsid w:val="00DA1D4D"/>
    <w:rsid w:val="00DA3D04"/>
    <w:rsid w:val="00DB16ED"/>
    <w:rsid w:val="00DB187D"/>
    <w:rsid w:val="00DB7267"/>
    <w:rsid w:val="00DD4177"/>
    <w:rsid w:val="00DD4AAD"/>
    <w:rsid w:val="00DE524F"/>
    <w:rsid w:val="00DF3EBF"/>
    <w:rsid w:val="00DF3F8B"/>
    <w:rsid w:val="00E10D32"/>
    <w:rsid w:val="00E137E8"/>
    <w:rsid w:val="00E13962"/>
    <w:rsid w:val="00E1531C"/>
    <w:rsid w:val="00E20055"/>
    <w:rsid w:val="00E23696"/>
    <w:rsid w:val="00E32B5C"/>
    <w:rsid w:val="00E35544"/>
    <w:rsid w:val="00E376B4"/>
    <w:rsid w:val="00E41D57"/>
    <w:rsid w:val="00E45386"/>
    <w:rsid w:val="00E472B7"/>
    <w:rsid w:val="00E62215"/>
    <w:rsid w:val="00E6563C"/>
    <w:rsid w:val="00E662C6"/>
    <w:rsid w:val="00E81161"/>
    <w:rsid w:val="00E81F19"/>
    <w:rsid w:val="00E86EB4"/>
    <w:rsid w:val="00E9242E"/>
    <w:rsid w:val="00E952DC"/>
    <w:rsid w:val="00E95905"/>
    <w:rsid w:val="00EB29D0"/>
    <w:rsid w:val="00EC76E1"/>
    <w:rsid w:val="00EE055F"/>
    <w:rsid w:val="00EE0BC5"/>
    <w:rsid w:val="00EE1DB5"/>
    <w:rsid w:val="00EF4E1C"/>
    <w:rsid w:val="00F056C3"/>
    <w:rsid w:val="00F12F8B"/>
    <w:rsid w:val="00F329C8"/>
    <w:rsid w:val="00F32B7A"/>
    <w:rsid w:val="00F36976"/>
    <w:rsid w:val="00F51B18"/>
    <w:rsid w:val="00F57EC3"/>
    <w:rsid w:val="00F702C1"/>
    <w:rsid w:val="00F71212"/>
    <w:rsid w:val="00F7272D"/>
    <w:rsid w:val="00F72783"/>
    <w:rsid w:val="00F81550"/>
    <w:rsid w:val="00F82AFD"/>
    <w:rsid w:val="00FA7029"/>
    <w:rsid w:val="00FA7C87"/>
    <w:rsid w:val="00FB142D"/>
    <w:rsid w:val="00FB1830"/>
    <w:rsid w:val="00FB424C"/>
    <w:rsid w:val="00FC3CC5"/>
    <w:rsid w:val="00FD6E42"/>
    <w:rsid w:val="00FD6E5E"/>
    <w:rsid w:val="00FE5A23"/>
    <w:rsid w:val="00FF5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0400D"/>
  <w15:chartTrackingRefBased/>
  <w15:docId w15:val="{24D38771-C10D-C549-8FD3-355992443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2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62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62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362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62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625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25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25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25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2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62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62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362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62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62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2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2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255"/>
    <w:rPr>
      <w:rFonts w:eastAsiaTheme="majorEastAsia" w:cstheme="majorBidi"/>
      <w:color w:val="272727" w:themeColor="text1" w:themeTint="D8"/>
    </w:rPr>
  </w:style>
  <w:style w:type="paragraph" w:styleId="Title">
    <w:name w:val="Title"/>
    <w:basedOn w:val="Normal"/>
    <w:next w:val="Normal"/>
    <w:link w:val="TitleChar"/>
    <w:uiPriority w:val="10"/>
    <w:qFormat/>
    <w:rsid w:val="0003625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2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25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2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25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6255"/>
    <w:rPr>
      <w:i/>
      <w:iCs/>
      <w:color w:val="404040" w:themeColor="text1" w:themeTint="BF"/>
    </w:rPr>
  </w:style>
  <w:style w:type="paragraph" w:styleId="ListParagraph">
    <w:name w:val="List Paragraph"/>
    <w:basedOn w:val="Normal"/>
    <w:uiPriority w:val="34"/>
    <w:qFormat/>
    <w:rsid w:val="00036255"/>
    <w:pPr>
      <w:ind w:left="720"/>
      <w:contextualSpacing/>
    </w:pPr>
  </w:style>
  <w:style w:type="character" w:styleId="IntenseEmphasis">
    <w:name w:val="Intense Emphasis"/>
    <w:basedOn w:val="DefaultParagraphFont"/>
    <w:uiPriority w:val="21"/>
    <w:qFormat/>
    <w:rsid w:val="00036255"/>
    <w:rPr>
      <w:i/>
      <w:iCs/>
      <w:color w:val="0F4761" w:themeColor="accent1" w:themeShade="BF"/>
    </w:rPr>
  </w:style>
  <w:style w:type="paragraph" w:styleId="IntenseQuote">
    <w:name w:val="Intense Quote"/>
    <w:basedOn w:val="Normal"/>
    <w:next w:val="Normal"/>
    <w:link w:val="IntenseQuoteChar"/>
    <w:uiPriority w:val="30"/>
    <w:qFormat/>
    <w:rsid w:val="000362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6255"/>
    <w:rPr>
      <w:i/>
      <w:iCs/>
      <w:color w:val="0F4761" w:themeColor="accent1" w:themeShade="BF"/>
    </w:rPr>
  </w:style>
  <w:style w:type="character" w:styleId="IntenseReference">
    <w:name w:val="Intense Reference"/>
    <w:basedOn w:val="DefaultParagraphFont"/>
    <w:uiPriority w:val="32"/>
    <w:qFormat/>
    <w:rsid w:val="00036255"/>
    <w:rPr>
      <w:b/>
      <w:bCs/>
      <w:smallCaps/>
      <w:color w:val="0F4761" w:themeColor="accent1" w:themeShade="BF"/>
      <w:spacing w:val="5"/>
    </w:rPr>
  </w:style>
  <w:style w:type="character" w:styleId="Strong">
    <w:name w:val="Strong"/>
    <w:basedOn w:val="DefaultParagraphFont"/>
    <w:uiPriority w:val="22"/>
    <w:qFormat/>
    <w:rsid w:val="00036255"/>
    <w:rPr>
      <w:b/>
      <w:bCs/>
    </w:rPr>
  </w:style>
  <w:style w:type="character" w:customStyle="1" w:styleId="ms-1">
    <w:name w:val="ms-1"/>
    <w:basedOn w:val="DefaultParagraphFont"/>
    <w:rsid w:val="00036255"/>
  </w:style>
  <w:style w:type="character" w:customStyle="1" w:styleId="max-w-full">
    <w:name w:val="max-w-full"/>
    <w:basedOn w:val="DefaultParagraphFont"/>
    <w:rsid w:val="00036255"/>
  </w:style>
  <w:style w:type="paragraph" w:styleId="NormalWeb">
    <w:name w:val="Normal (Web)"/>
    <w:basedOn w:val="Normal"/>
    <w:uiPriority w:val="99"/>
    <w:unhideWhenUsed/>
    <w:rsid w:val="00823CB1"/>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233789"/>
    <w:rPr>
      <w:color w:val="467886" w:themeColor="hyperlink"/>
      <w:u w:val="single"/>
    </w:rPr>
  </w:style>
  <w:style w:type="character" w:styleId="UnresolvedMention">
    <w:name w:val="Unresolved Mention"/>
    <w:basedOn w:val="DefaultParagraphFont"/>
    <w:uiPriority w:val="99"/>
    <w:semiHidden/>
    <w:unhideWhenUsed/>
    <w:rsid w:val="00233789"/>
    <w:rPr>
      <w:color w:val="605E5C"/>
      <w:shd w:val="clear" w:color="auto" w:fill="E1DFDD"/>
    </w:rPr>
  </w:style>
  <w:style w:type="character" w:styleId="Emphasis">
    <w:name w:val="Emphasis"/>
    <w:basedOn w:val="DefaultParagraphFont"/>
    <w:uiPriority w:val="20"/>
    <w:qFormat/>
    <w:rsid w:val="005270B7"/>
    <w:rPr>
      <w:i/>
      <w:iCs/>
    </w:rPr>
  </w:style>
  <w:style w:type="character" w:styleId="FollowedHyperlink">
    <w:name w:val="FollowedHyperlink"/>
    <w:basedOn w:val="DefaultParagraphFont"/>
    <w:uiPriority w:val="99"/>
    <w:semiHidden/>
    <w:unhideWhenUsed/>
    <w:rsid w:val="0037695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25161">
      <w:bodyDiv w:val="1"/>
      <w:marLeft w:val="0"/>
      <w:marRight w:val="0"/>
      <w:marTop w:val="0"/>
      <w:marBottom w:val="0"/>
      <w:divBdr>
        <w:top w:val="none" w:sz="0" w:space="0" w:color="auto"/>
        <w:left w:val="none" w:sz="0" w:space="0" w:color="auto"/>
        <w:bottom w:val="none" w:sz="0" w:space="0" w:color="auto"/>
        <w:right w:val="none" w:sz="0" w:space="0" w:color="auto"/>
      </w:divBdr>
    </w:div>
    <w:div w:id="98840827">
      <w:bodyDiv w:val="1"/>
      <w:marLeft w:val="0"/>
      <w:marRight w:val="0"/>
      <w:marTop w:val="0"/>
      <w:marBottom w:val="0"/>
      <w:divBdr>
        <w:top w:val="none" w:sz="0" w:space="0" w:color="auto"/>
        <w:left w:val="none" w:sz="0" w:space="0" w:color="auto"/>
        <w:bottom w:val="none" w:sz="0" w:space="0" w:color="auto"/>
        <w:right w:val="none" w:sz="0" w:space="0" w:color="auto"/>
      </w:divBdr>
    </w:div>
    <w:div w:id="271018583">
      <w:bodyDiv w:val="1"/>
      <w:marLeft w:val="0"/>
      <w:marRight w:val="0"/>
      <w:marTop w:val="0"/>
      <w:marBottom w:val="0"/>
      <w:divBdr>
        <w:top w:val="none" w:sz="0" w:space="0" w:color="auto"/>
        <w:left w:val="none" w:sz="0" w:space="0" w:color="auto"/>
        <w:bottom w:val="none" w:sz="0" w:space="0" w:color="auto"/>
        <w:right w:val="none" w:sz="0" w:space="0" w:color="auto"/>
      </w:divBdr>
      <w:divsChild>
        <w:div w:id="1050685660">
          <w:marLeft w:val="0"/>
          <w:marRight w:val="0"/>
          <w:marTop w:val="0"/>
          <w:marBottom w:val="0"/>
          <w:divBdr>
            <w:top w:val="none" w:sz="0" w:space="0" w:color="auto"/>
            <w:left w:val="none" w:sz="0" w:space="0" w:color="auto"/>
            <w:bottom w:val="none" w:sz="0" w:space="0" w:color="auto"/>
            <w:right w:val="none" w:sz="0" w:space="0" w:color="auto"/>
          </w:divBdr>
          <w:divsChild>
            <w:div w:id="15345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2380">
      <w:bodyDiv w:val="1"/>
      <w:marLeft w:val="0"/>
      <w:marRight w:val="0"/>
      <w:marTop w:val="0"/>
      <w:marBottom w:val="0"/>
      <w:divBdr>
        <w:top w:val="none" w:sz="0" w:space="0" w:color="auto"/>
        <w:left w:val="none" w:sz="0" w:space="0" w:color="auto"/>
        <w:bottom w:val="none" w:sz="0" w:space="0" w:color="auto"/>
        <w:right w:val="none" w:sz="0" w:space="0" w:color="auto"/>
      </w:divBdr>
    </w:div>
    <w:div w:id="432940104">
      <w:bodyDiv w:val="1"/>
      <w:marLeft w:val="0"/>
      <w:marRight w:val="0"/>
      <w:marTop w:val="0"/>
      <w:marBottom w:val="0"/>
      <w:divBdr>
        <w:top w:val="none" w:sz="0" w:space="0" w:color="auto"/>
        <w:left w:val="none" w:sz="0" w:space="0" w:color="auto"/>
        <w:bottom w:val="none" w:sz="0" w:space="0" w:color="auto"/>
        <w:right w:val="none" w:sz="0" w:space="0" w:color="auto"/>
      </w:divBdr>
    </w:div>
    <w:div w:id="433869567">
      <w:bodyDiv w:val="1"/>
      <w:marLeft w:val="0"/>
      <w:marRight w:val="0"/>
      <w:marTop w:val="0"/>
      <w:marBottom w:val="0"/>
      <w:divBdr>
        <w:top w:val="none" w:sz="0" w:space="0" w:color="auto"/>
        <w:left w:val="none" w:sz="0" w:space="0" w:color="auto"/>
        <w:bottom w:val="none" w:sz="0" w:space="0" w:color="auto"/>
        <w:right w:val="none" w:sz="0" w:space="0" w:color="auto"/>
      </w:divBdr>
    </w:div>
    <w:div w:id="501167376">
      <w:bodyDiv w:val="1"/>
      <w:marLeft w:val="0"/>
      <w:marRight w:val="0"/>
      <w:marTop w:val="0"/>
      <w:marBottom w:val="0"/>
      <w:divBdr>
        <w:top w:val="none" w:sz="0" w:space="0" w:color="auto"/>
        <w:left w:val="none" w:sz="0" w:space="0" w:color="auto"/>
        <w:bottom w:val="none" w:sz="0" w:space="0" w:color="auto"/>
        <w:right w:val="none" w:sz="0" w:space="0" w:color="auto"/>
      </w:divBdr>
    </w:div>
    <w:div w:id="587231485">
      <w:bodyDiv w:val="1"/>
      <w:marLeft w:val="0"/>
      <w:marRight w:val="0"/>
      <w:marTop w:val="0"/>
      <w:marBottom w:val="0"/>
      <w:divBdr>
        <w:top w:val="none" w:sz="0" w:space="0" w:color="auto"/>
        <w:left w:val="none" w:sz="0" w:space="0" w:color="auto"/>
        <w:bottom w:val="none" w:sz="0" w:space="0" w:color="auto"/>
        <w:right w:val="none" w:sz="0" w:space="0" w:color="auto"/>
      </w:divBdr>
    </w:div>
    <w:div w:id="603002316">
      <w:bodyDiv w:val="1"/>
      <w:marLeft w:val="0"/>
      <w:marRight w:val="0"/>
      <w:marTop w:val="0"/>
      <w:marBottom w:val="0"/>
      <w:divBdr>
        <w:top w:val="none" w:sz="0" w:space="0" w:color="auto"/>
        <w:left w:val="none" w:sz="0" w:space="0" w:color="auto"/>
        <w:bottom w:val="none" w:sz="0" w:space="0" w:color="auto"/>
        <w:right w:val="none" w:sz="0" w:space="0" w:color="auto"/>
      </w:divBdr>
    </w:div>
    <w:div w:id="619722430">
      <w:bodyDiv w:val="1"/>
      <w:marLeft w:val="0"/>
      <w:marRight w:val="0"/>
      <w:marTop w:val="0"/>
      <w:marBottom w:val="0"/>
      <w:divBdr>
        <w:top w:val="none" w:sz="0" w:space="0" w:color="auto"/>
        <w:left w:val="none" w:sz="0" w:space="0" w:color="auto"/>
        <w:bottom w:val="none" w:sz="0" w:space="0" w:color="auto"/>
        <w:right w:val="none" w:sz="0" w:space="0" w:color="auto"/>
      </w:divBdr>
    </w:div>
    <w:div w:id="678507905">
      <w:bodyDiv w:val="1"/>
      <w:marLeft w:val="0"/>
      <w:marRight w:val="0"/>
      <w:marTop w:val="0"/>
      <w:marBottom w:val="0"/>
      <w:divBdr>
        <w:top w:val="none" w:sz="0" w:space="0" w:color="auto"/>
        <w:left w:val="none" w:sz="0" w:space="0" w:color="auto"/>
        <w:bottom w:val="none" w:sz="0" w:space="0" w:color="auto"/>
        <w:right w:val="none" w:sz="0" w:space="0" w:color="auto"/>
      </w:divBdr>
    </w:div>
    <w:div w:id="698311481">
      <w:bodyDiv w:val="1"/>
      <w:marLeft w:val="0"/>
      <w:marRight w:val="0"/>
      <w:marTop w:val="0"/>
      <w:marBottom w:val="0"/>
      <w:divBdr>
        <w:top w:val="none" w:sz="0" w:space="0" w:color="auto"/>
        <w:left w:val="none" w:sz="0" w:space="0" w:color="auto"/>
        <w:bottom w:val="none" w:sz="0" w:space="0" w:color="auto"/>
        <w:right w:val="none" w:sz="0" w:space="0" w:color="auto"/>
      </w:divBdr>
    </w:div>
    <w:div w:id="724182942">
      <w:bodyDiv w:val="1"/>
      <w:marLeft w:val="0"/>
      <w:marRight w:val="0"/>
      <w:marTop w:val="0"/>
      <w:marBottom w:val="0"/>
      <w:divBdr>
        <w:top w:val="none" w:sz="0" w:space="0" w:color="auto"/>
        <w:left w:val="none" w:sz="0" w:space="0" w:color="auto"/>
        <w:bottom w:val="none" w:sz="0" w:space="0" w:color="auto"/>
        <w:right w:val="none" w:sz="0" w:space="0" w:color="auto"/>
      </w:divBdr>
    </w:div>
    <w:div w:id="728504669">
      <w:bodyDiv w:val="1"/>
      <w:marLeft w:val="0"/>
      <w:marRight w:val="0"/>
      <w:marTop w:val="0"/>
      <w:marBottom w:val="0"/>
      <w:divBdr>
        <w:top w:val="none" w:sz="0" w:space="0" w:color="auto"/>
        <w:left w:val="none" w:sz="0" w:space="0" w:color="auto"/>
        <w:bottom w:val="none" w:sz="0" w:space="0" w:color="auto"/>
        <w:right w:val="none" w:sz="0" w:space="0" w:color="auto"/>
      </w:divBdr>
    </w:div>
    <w:div w:id="806434229">
      <w:bodyDiv w:val="1"/>
      <w:marLeft w:val="0"/>
      <w:marRight w:val="0"/>
      <w:marTop w:val="0"/>
      <w:marBottom w:val="0"/>
      <w:divBdr>
        <w:top w:val="none" w:sz="0" w:space="0" w:color="auto"/>
        <w:left w:val="none" w:sz="0" w:space="0" w:color="auto"/>
        <w:bottom w:val="none" w:sz="0" w:space="0" w:color="auto"/>
        <w:right w:val="none" w:sz="0" w:space="0" w:color="auto"/>
      </w:divBdr>
    </w:div>
    <w:div w:id="829057915">
      <w:bodyDiv w:val="1"/>
      <w:marLeft w:val="0"/>
      <w:marRight w:val="0"/>
      <w:marTop w:val="0"/>
      <w:marBottom w:val="0"/>
      <w:divBdr>
        <w:top w:val="none" w:sz="0" w:space="0" w:color="auto"/>
        <w:left w:val="none" w:sz="0" w:space="0" w:color="auto"/>
        <w:bottom w:val="none" w:sz="0" w:space="0" w:color="auto"/>
        <w:right w:val="none" w:sz="0" w:space="0" w:color="auto"/>
      </w:divBdr>
    </w:div>
    <w:div w:id="829491676">
      <w:bodyDiv w:val="1"/>
      <w:marLeft w:val="0"/>
      <w:marRight w:val="0"/>
      <w:marTop w:val="0"/>
      <w:marBottom w:val="0"/>
      <w:divBdr>
        <w:top w:val="none" w:sz="0" w:space="0" w:color="auto"/>
        <w:left w:val="none" w:sz="0" w:space="0" w:color="auto"/>
        <w:bottom w:val="none" w:sz="0" w:space="0" w:color="auto"/>
        <w:right w:val="none" w:sz="0" w:space="0" w:color="auto"/>
      </w:divBdr>
    </w:div>
    <w:div w:id="870411627">
      <w:bodyDiv w:val="1"/>
      <w:marLeft w:val="0"/>
      <w:marRight w:val="0"/>
      <w:marTop w:val="0"/>
      <w:marBottom w:val="0"/>
      <w:divBdr>
        <w:top w:val="none" w:sz="0" w:space="0" w:color="auto"/>
        <w:left w:val="none" w:sz="0" w:space="0" w:color="auto"/>
        <w:bottom w:val="none" w:sz="0" w:space="0" w:color="auto"/>
        <w:right w:val="none" w:sz="0" w:space="0" w:color="auto"/>
      </w:divBdr>
      <w:divsChild>
        <w:div w:id="1062752737">
          <w:marLeft w:val="0"/>
          <w:marRight w:val="0"/>
          <w:marTop w:val="0"/>
          <w:marBottom w:val="0"/>
          <w:divBdr>
            <w:top w:val="none" w:sz="0" w:space="0" w:color="auto"/>
            <w:left w:val="none" w:sz="0" w:space="0" w:color="auto"/>
            <w:bottom w:val="none" w:sz="0" w:space="0" w:color="auto"/>
            <w:right w:val="none" w:sz="0" w:space="0" w:color="auto"/>
          </w:divBdr>
          <w:divsChild>
            <w:div w:id="8017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6626">
      <w:bodyDiv w:val="1"/>
      <w:marLeft w:val="0"/>
      <w:marRight w:val="0"/>
      <w:marTop w:val="0"/>
      <w:marBottom w:val="0"/>
      <w:divBdr>
        <w:top w:val="none" w:sz="0" w:space="0" w:color="auto"/>
        <w:left w:val="none" w:sz="0" w:space="0" w:color="auto"/>
        <w:bottom w:val="none" w:sz="0" w:space="0" w:color="auto"/>
        <w:right w:val="none" w:sz="0" w:space="0" w:color="auto"/>
      </w:divBdr>
    </w:div>
    <w:div w:id="1170021166">
      <w:bodyDiv w:val="1"/>
      <w:marLeft w:val="0"/>
      <w:marRight w:val="0"/>
      <w:marTop w:val="0"/>
      <w:marBottom w:val="0"/>
      <w:divBdr>
        <w:top w:val="none" w:sz="0" w:space="0" w:color="auto"/>
        <w:left w:val="none" w:sz="0" w:space="0" w:color="auto"/>
        <w:bottom w:val="none" w:sz="0" w:space="0" w:color="auto"/>
        <w:right w:val="none" w:sz="0" w:space="0" w:color="auto"/>
      </w:divBdr>
    </w:div>
    <w:div w:id="1212154266">
      <w:bodyDiv w:val="1"/>
      <w:marLeft w:val="0"/>
      <w:marRight w:val="0"/>
      <w:marTop w:val="0"/>
      <w:marBottom w:val="0"/>
      <w:divBdr>
        <w:top w:val="none" w:sz="0" w:space="0" w:color="auto"/>
        <w:left w:val="none" w:sz="0" w:space="0" w:color="auto"/>
        <w:bottom w:val="none" w:sz="0" w:space="0" w:color="auto"/>
        <w:right w:val="none" w:sz="0" w:space="0" w:color="auto"/>
      </w:divBdr>
    </w:div>
    <w:div w:id="1263219594">
      <w:bodyDiv w:val="1"/>
      <w:marLeft w:val="0"/>
      <w:marRight w:val="0"/>
      <w:marTop w:val="0"/>
      <w:marBottom w:val="0"/>
      <w:divBdr>
        <w:top w:val="none" w:sz="0" w:space="0" w:color="auto"/>
        <w:left w:val="none" w:sz="0" w:space="0" w:color="auto"/>
        <w:bottom w:val="none" w:sz="0" w:space="0" w:color="auto"/>
        <w:right w:val="none" w:sz="0" w:space="0" w:color="auto"/>
      </w:divBdr>
    </w:div>
    <w:div w:id="1381511066">
      <w:bodyDiv w:val="1"/>
      <w:marLeft w:val="0"/>
      <w:marRight w:val="0"/>
      <w:marTop w:val="0"/>
      <w:marBottom w:val="0"/>
      <w:divBdr>
        <w:top w:val="none" w:sz="0" w:space="0" w:color="auto"/>
        <w:left w:val="none" w:sz="0" w:space="0" w:color="auto"/>
        <w:bottom w:val="none" w:sz="0" w:space="0" w:color="auto"/>
        <w:right w:val="none" w:sz="0" w:space="0" w:color="auto"/>
      </w:divBdr>
    </w:div>
    <w:div w:id="1392533450">
      <w:bodyDiv w:val="1"/>
      <w:marLeft w:val="0"/>
      <w:marRight w:val="0"/>
      <w:marTop w:val="0"/>
      <w:marBottom w:val="0"/>
      <w:divBdr>
        <w:top w:val="none" w:sz="0" w:space="0" w:color="auto"/>
        <w:left w:val="none" w:sz="0" w:space="0" w:color="auto"/>
        <w:bottom w:val="none" w:sz="0" w:space="0" w:color="auto"/>
        <w:right w:val="none" w:sz="0" w:space="0" w:color="auto"/>
      </w:divBdr>
    </w:div>
    <w:div w:id="1429228294">
      <w:bodyDiv w:val="1"/>
      <w:marLeft w:val="0"/>
      <w:marRight w:val="0"/>
      <w:marTop w:val="0"/>
      <w:marBottom w:val="0"/>
      <w:divBdr>
        <w:top w:val="none" w:sz="0" w:space="0" w:color="auto"/>
        <w:left w:val="none" w:sz="0" w:space="0" w:color="auto"/>
        <w:bottom w:val="none" w:sz="0" w:space="0" w:color="auto"/>
        <w:right w:val="none" w:sz="0" w:space="0" w:color="auto"/>
      </w:divBdr>
    </w:div>
    <w:div w:id="1438335028">
      <w:bodyDiv w:val="1"/>
      <w:marLeft w:val="0"/>
      <w:marRight w:val="0"/>
      <w:marTop w:val="0"/>
      <w:marBottom w:val="0"/>
      <w:divBdr>
        <w:top w:val="none" w:sz="0" w:space="0" w:color="auto"/>
        <w:left w:val="none" w:sz="0" w:space="0" w:color="auto"/>
        <w:bottom w:val="none" w:sz="0" w:space="0" w:color="auto"/>
        <w:right w:val="none" w:sz="0" w:space="0" w:color="auto"/>
      </w:divBdr>
    </w:div>
    <w:div w:id="1443039773">
      <w:bodyDiv w:val="1"/>
      <w:marLeft w:val="0"/>
      <w:marRight w:val="0"/>
      <w:marTop w:val="0"/>
      <w:marBottom w:val="0"/>
      <w:divBdr>
        <w:top w:val="none" w:sz="0" w:space="0" w:color="auto"/>
        <w:left w:val="none" w:sz="0" w:space="0" w:color="auto"/>
        <w:bottom w:val="none" w:sz="0" w:space="0" w:color="auto"/>
        <w:right w:val="none" w:sz="0" w:space="0" w:color="auto"/>
      </w:divBdr>
    </w:div>
    <w:div w:id="1508979198">
      <w:bodyDiv w:val="1"/>
      <w:marLeft w:val="0"/>
      <w:marRight w:val="0"/>
      <w:marTop w:val="0"/>
      <w:marBottom w:val="0"/>
      <w:divBdr>
        <w:top w:val="none" w:sz="0" w:space="0" w:color="auto"/>
        <w:left w:val="none" w:sz="0" w:space="0" w:color="auto"/>
        <w:bottom w:val="none" w:sz="0" w:space="0" w:color="auto"/>
        <w:right w:val="none" w:sz="0" w:space="0" w:color="auto"/>
      </w:divBdr>
    </w:div>
    <w:div w:id="1564608333">
      <w:bodyDiv w:val="1"/>
      <w:marLeft w:val="0"/>
      <w:marRight w:val="0"/>
      <w:marTop w:val="0"/>
      <w:marBottom w:val="0"/>
      <w:divBdr>
        <w:top w:val="none" w:sz="0" w:space="0" w:color="auto"/>
        <w:left w:val="none" w:sz="0" w:space="0" w:color="auto"/>
        <w:bottom w:val="none" w:sz="0" w:space="0" w:color="auto"/>
        <w:right w:val="none" w:sz="0" w:space="0" w:color="auto"/>
      </w:divBdr>
      <w:divsChild>
        <w:div w:id="4484556">
          <w:marLeft w:val="0"/>
          <w:marRight w:val="0"/>
          <w:marTop w:val="0"/>
          <w:marBottom w:val="0"/>
          <w:divBdr>
            <w:top w:val="none" w:sz="0" w:space="0" w:color="auto"/>
            <w:left w:val="none" w:sz="0" w:space="0" w:color="auto"/>
            <w:bottom w:val="none" w:sz="0" w:space="0" w:color="auto"/>
            <w:right w:val="none" w:sz="0" w:space="0" w:color="auto"/>
          </w:divBdr>
          <w:divsChild>
            <w:div w:id="99182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80261">
      <w:bodyDiv w:val="1"/>
      <w:marLeft w:val="0"/>
      <w:marRight w:val="0"/>
      <w:marTop w:val="0"/>
      <w:marBottom w:val="0"/>
      <w:divBdr>
        <w:top w:val="none" w:sz="0" w:space="0" w:color="auto"/>
        <w:left w:val="none" w:sz="0" w:space="0" w:color="auto"/>
        <w:bottom w:val="none" w:sz="0" w:space="0" w:color="auto"/>
        <w:right w:val="none" w:sz="0" w:space="0" w:color="auto"/>
      </w:divBdr>
    </w:div>
    <w:div w:id="1651789280">
      <w:bodyDiv w:val="1"/>
      <w:marLeft w:val="0"/>
      <w:marRight w:val="0"/>
      <w:marTop w:val="0"/>
      <w:marBottom w:val="0"/>
      <w:divBdr>
        <w:top w:val="none" w:sz="0" w:space="0" w:color="auto"/>
        <w:left w:val="none" w:sz="0" w:space="0" w:color="auto"/>
        <w:bottom w:val="none" w:sz="0" w:space="0" w:color="auto"/>
        <w:right w:val="none" w:sz="0" w:space="0" w:color="auto"/>
      </w:divBdr>
    </w:div>
    <w:div w:id="1677145413">
      <w:bodyDiv w:val="1"/>
      <w:marLeft w:val="0"/>
      <w:marRight w:val="0"/>
      <w:marTop w:val="0"/>
      <w:marBottom w:val="0"/>
      <w:divBdr>
        <w:top w:val="none" w:sz="0" w:space="0" w:color="auto"/>
        <w:left w:val="none" w:sz="0" w:space="0" w:color="auto"/>
        <w:bottom w:val="none" w:sz="0" w:space="0" w:color="auto"/>
        <w:right w:val="none" w:sz="0" w:space="0" w:color="auto"/>
      </w:divBdr>
    </w:div>
    <w:div w:id="1706251638">
      <w:bodyDiv w:val="1"/>
      <w:marLeft w:val="0"/>
      <w:marRight w:val="0"/>
      <w:marTop w:val="0"/>
      <w:marBottom w:val="0"/>
      <w:divBdr>
        <w:top w:val="none" w:sz="0" w:space="0" w:color="auto"/>
        <w:left w:val="none" w:sz="0" w:space="0" w:color="auto"/>
        <w:bottom w:val="none" w:sz="0" w:space="0" w:color="auto"/>
        <w:right w:val="none" w:sz="0" w:space="0" w:color="auto"/>
      </w:divBdr>
    </w:div>
    <w:div w:id="1712684220">
      <w:bodyDiv w:val="1"/>
      <w:marLeft w:val="0"/>
      <w:marRight w:val="0"/>
      <w:marTop w:val="0"/>
      <w:marBottom w:val="0"/>
      <w:divBdr>
        <w:top w:val="none" w:sz="0" w:space="0" w:color="auto"/>
        <w:left w:val="none" w:sz="0" w:space="0" w:color="auto"/>
        <w:bottom w:val="none" w:sz="0" w:space="0" w:color="auto"/>
        <w:right w:val="none" w:sz="0" w:space="0" w:color="auto"/>
      </w:divBdr>
    </w:div>
    <w:div w:id="1863586212">
      <w:bodyDiv w:val="1"/>
      <w:marLeft w:val="0"/>
      <w:marRight w:val="0"/>
      <w:marTop w:val="0"/>
      <w:marBottom w:val="0"/>
      <w:divBdr>
        <w:top w:val="none" w:sz="0" w:space="0" w:color="auto"/>
        <w:left w:val="none" w:sz="0" w:space="0" w:color="auto"/>
        <w:bottom w:val="none" w:sz="0" w:space="0" w:color="auto"/>
        <w:right w:val="none" w:sz="0" w:space="0" w:color="auto"/>
      </w:divBdr>
    </w:div>
    <w:div w:id="1893927674">
      <w:bodyDiv w:val="1"/>
      <w:marLeft w:val="0"/>
      <w:marRight w:val="0"/>
      <w:marTop w:val="0"/>
      <w:marBottom w:val="0"/>
      <w:divBdr>
        <w:top w:val="none" w:sz="0" w:space="0" w:color="auto"/>
        <w:left w:val="none" w:sz="0" w:space="0" w:color="auto"/>
        <w:bottom w:val="none" w:sz="0" w:space="0" w:color="auto"/>
        <w:right w:val="none" w:sz="0" w:space="0" w:color="auto"/>
      </w:divBdr>
    </w:div>
    <w:div w:id="1895264681">
      <w:bodyDiv w:val="1"/>
      <w:marLeft w:val="0"/>
      <w:marRight w:val="0"/>
      <w:marTop w:val="0"/>
      <w:marBottom w:val="0"/>
      <w:divBdr>
        <w:top w:val="none" w:sz="0" w:space="0" w:color="auto"/>
        <w:left w:val="none" w:sz="0" w:space="0" w:color="auto"/>
        <w:bottom w:val="none" w:sz="0" w:space="0" w:color="auto"/>
        <w:right w:val="none" w:sz="0" w:space="0" w:color="auto"/>
      </w:divBdr>
    </w:div>
    <w:div w:id="1934048520">
      <w:bodyDiv w:val="1"/>
      <w:marLeft w:val="0"/>
      <w:marRight w:val="0"/>
      <w:marTop w:val="0"/>
      <w:marBottom w:val="0"/>
      <w:divBdr>
        <w:top w:val="none" w:sz="0" w:space="0" w:color="auto"/>
        <w:left w:val="none" w:sz="0" w:space="0" w:color="auto"/>
        <w:bottom w:val="none" w:sz="0" w:space="0" w:color="auto"/>
        <w:right w:val="none" w:sz="0" w:space="0" w:color="auto"/>
      </w:divBdr>
    </w:div>
    <w:div w:id="1947076649">
      <w:bodyDiv w:val="1"/>
      <w:marLeft w:val="0"/>
      <w:marRight w:val="0"/>
      <w:marTop w:val="0"/>
      <w:marBottom w:val="0"/>
      <w:divBdr>
        <w:top w:val="none" w:sz="0" w:space="0" w:color="auto"/>
        <w:left w:val="none" w:sz="0" w:space="0" w:color="auto"/>
        <w:bottom w:val="none" w:sz="0" w:space="0" w:color="auto"/>
        <w:right w:val="none" w:sz="0" w:space="0" w:color="auto"/>
      </w:divBdr>
    </w:div>
    <w:div w:id="2032560695">
      <w:bodyDiv w:val="1"/>
      <w:marLeft w:val="0"/>
      <w:marRight w:val="0"/>
      <w:marTop w:val="0"/>
      <w:marBottom w:val="0"/>
      <w:divBdr>
        <w:top w:val="none" w:sz="0" w:space="0" w:color="auto"/>
        <w:left w:val="none" w:sz="0" w:space="0" w:color="auto"/>
        <w:bottom w:val="none" w:sz="0" w:space="0" w:color="auto"/>
        <w:right w:val="none" w:sz="0" w:space="0" w:color="auto"/>
      </w:divBdr>
    </w:div>
    <w:div w:id="208371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sources.aertslab.org/cistarget/databases/homo_sapiens/hg38/refseq_r80/mc_v10_clust/gene_base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AB842D-37D0-294E-A7BF-17E5093F5A26}">
  <we:reference id="wa104382081" version="1.55.1.0" store="en-US" storeType="OMEX"/>
  <we:alternateReferences>
    <we:reference id="wa104382081" version="1.55.1.0" store="wa1043820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D26C0-86F1-9B4C-9C92-91458584E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24</Pages>
  <Words>31607</Words>
  <Characters>180161</Characters>
  <Application>Microsoft Office Word</Application>
  <DocSecurity>0</DocSecurity>
  <Lines>1501</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Ambuj</dc:creator>
  <cp:keywords/>
  <dc:description/>
  <cp:lastModifiedBy>Ambuj Kumar</cp:lastModifiedBy>
  <cp:revision>554</cp:revision>
  <dcterms:created xsi:type="dcterms:W3CDTF">2025-04-12T23:10:00Z</dcterms:created>
  <dcterms:modified xsi:type="dcterms:W3CDTF">2025-04-25T16:36:00Z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http://www.zotero.org/styles/bioinformatics</vt:lpwstr>
  </property>
  <property fmtid="{D5CDD505-2E9C-101B-9397-08002B2CF9AE}" pid="9" name="Mendeley Recent Style Name 3_1">
    <vt:lpwstr>Bioinformatics</vt:lpwstr>
  </property>
  <property fmtid="{D5CDD505-2E9C-101B-9397-08002B2CF9AE}" pid="10" name="Mendeley Recent Style Id 4_1">
    <vt:lpwstr>http://www.zotero.org/styles/cell-stem-cell</vt:lpwstr>
  </property>
  <property fmtid="{D5CDD505-2E9C-101B-9397-08002B2CF9AE}" pid="11" name="Mendeley Recent Style Name 4_1">
    <vt:lpwstr>Cell Stem Cell</vt:lpwstr>
  </property>
  <property fmtid="{D5CDD505-2E9C-101B-9397-08002B2CF9AE}" pid="12" name="Mendeley Recent Style Id 5_1">
    <vt:lpwstr>http://www.zotero.org/styles/european-journal-of-cell-biology</vt:lpwstr>
  </property>
  <property fmtid="{D5CDD505-2E9C-101B-9397-08002B2CF9AE}" pid="13" name="Mendeley Recent Style Name 5_1">
    <vt:lpwstr>European Journal of Cell Biology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http://www.zotero.org/styles/molecular-biology</vt:lpwstr>
  </property>
  <property fmtid="{D5CDD505-2E9C-101B-9397-08002B2CF9AE}" pid="17" name="Mendeley Recent Style Name 7_1">
    <vt:lpwstr>Molecular Biology</vt:lpwstr>
  </property>
  <property fmtid="{D5CDD505-2E9C-101B-9397-08002B2CF9AE}" pid="18" name="Mendeley Recent Style Id 8_1">
    <vt:lpwstr>http://www.zotero.org/styles/plos-computational-biology</vt:lpwstr>
  </property>
  <property fmtid="{D5CDD505-2E9C-101B-9397-08002B2CF9AE}" pid="19" name="Mendeley Recent Style Name 8_1">
    <vt:lpwstr>PLOS Computational Biology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ac8e343f-aa1f-38f1-93f7-562c135dfcde</vt:lpwstr>
  </property>
  <property fmtid="{D5CDD505-2E9C-101B-9397-08002B2CF9AE}" pid="24" name="Mendeley Citation Style_1">
    <vt:lpwstr>http://www.zotero.org/styles/plos-computational-biology</vt:lpwstr>
  </property>
</Properties>
</file>