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 1</w:t>
        <w:br/>
        <w:t>Цветовые модели</w:t>
      </w:r>
    </w:p>
    <w:p>
      <w:pPr>
        <w:spacing w:after="200"/>
        <w:jc w:val="center"/>
      </w:pPr>
      <w:r>
        <w:t>Преобразование RGB CMYK HSV и HLS</w:t>
      </w:r>
    </w:p>
    <w:p>
      <w:pPr>
        <w:spacing w:after="240"/>
        <w:jc w:val="right"/>
      </w:pPr>
      <w:r>
        <w:t>Выполнил: ____________________</w:t>
        <w:br/>
        <w:t>Группа: ____________</w:t>
      </w:r>
    </w:p>
    <w:p>
      <w:pPr/>
      <w:r>
        <w:t>В этой работе я разработал локальное веб-приложение для перевода цвета между RGB, CMYK и моделью HSV или HLS. При изменении любого компонента программа сразу пересчитывает остальные значения и показывает полученный цвет.</w:t>
      </w:r>
    </w:p>
    <w:p>
      <w:pPr>
        <w:pStyle w:val="Heading1"/>
        <w:keepNext/>
      </w:pPr>
      <w:r>
        <w:t>Цель работы</w:t>
      </w:r>
    </w:p>
    <w:p>
      <w:pPr/>
      <w:r>
        <w:t>Изучить способы представления цвета и реализовать их взаимное преобразование в интерактивном приложении.</w:t>
      </w:r>
    </w:p>
    <w:p>
      <w:pPr>
        <w:pStyle w:val="Heading1"/>
        <w:keepNext/>
      </w:pPr>
      <w:r>
        <w:t>Задачи</w:t>
      </w:r>
    </w:p>
    <w:p>
      <w:pPr>
        <w:pStyle w:val="ListBullet"/>
        <w:spacing w:after="40"/>
      </w:pPr>
      <w:r>
        <w:t>Разобрать назначение и диапазоны компонентов RGB, CMYK, HSV и HLS.</w:t>
      </w:r>
    </w:p>
    <w:p>
      <w:pPr>
        <w:pStyle w:val="ListBullet"/>
        <w:spacing w:after="40"/>
      </w:pPr>
      <w:r>
        <w:t>Реализовать ввод цвета через числа, ползунки и палитру.</w:t>
      </w:r>
    </w:p>
    <w:p>
      <w:pPr>
        <w:pStyle w:val="ListBullet"/>
        <w:spacing w:after="40"/>
      </w:pPr>
      <w:r>
        <w:t>Организовать пересчёт через единое промежуточное представление RGB.</w:t>
      </w:r>
    </w:p>
    <w:p>
      <w:pPr>
        <w:pStyle w:val="ListBullet"/>
        <w:spacing w:after="40"/>
      </w:pPr>
      <w:r>
        <w:t>Проверить граничные значения и несколько контрольных цветов.</w:t>
      </w:r>
    </w:p>
    <w:p>
      <w:pPr>
        <w:pStyle w:val="Heading1"/>
        <w:keepNext/>
      </w:pPr>
      <w:r>
        <w:t>План и ход разработки</w:t>
      </w:r>
    </w:p>
    <w:p>
      <w:pPr>
        <w:pStyle w:val="ListNumber"/>
        <w:spacing w:after="60"/>
      </w:pPr>
      <w:r>
        <w:t>Сначала я определил диапазоны компонентов и предусмотрел два варианта третьей модели: HSV и HLS.</w:t>
      </w:r>
    </w:p>
    <w:p>
      <w:pPr>
        <w:pStyle w:val="ListNumber"/>
        <w:spacing w:after="60"/>
      </w:pPr>
      <w:r>
        <w:t>Затем я написал функции проверки входных данных и преобразования выбранной модели в RGB. Для HSV и HLS использовал стандартный модуль Python colorsys.</w:t>
      </w:r>
    </w:p>
    <w:p>
      <w:pPr>
        <w:pStyle w:val="ListNumber"/>
        <w:spacing w:after="60"/>
      </w:pPr>
      <w:r>
        <w:t>После этого я сделал страницу с тремя блоками ввода, образцом цвета и HEX-кодом. При каждом изменении страница отправляет данные серверу и получает пересчитанные модели.</w:t>
      </w:r>
    </w:p>
    <w:p>
      <w:pPr>
        <w:pStyle w:val="ListNumber"/>
        <w:spacing w:after="60"/>
      </w:pPr>
      <w:r>
        <w:t>В конце я добавил пояснение текущей формулы, проверку целочисленного ввода RGB и тесты для основных и граничных случаев.</w:t>
      </w:r>
    </w:p>
    <w:p>
      <w:pPr>
        <w:pStyle w:val="Heading1"/>
        <w:keepNext/>
      </w:pPr>
      <w:r>
        <w:t>Состав проекта</w:t>
      </w:r>
    </w:p>
    <w:p>
      <w:pPr/>
      <w:r>
        <w:t>Разметка находится в index.html, оформление — в styles.css, логика интерфейса — в app.js. Файл server.py содержит локальный HTTP-сервер и расчёты, а test_server.py проверяет результаты преобразований.</w:t>
      </w:r>
    </w:p>
    <w:p>
      <w:r>
        <w:br w:type="page"/>
      </w:r>
    </w:p>
    <w:p>
      <w:pPr>
        <w:pStyle w:val="Heading1"/>
        <w:keepNext/>
      </w:pPr>
      <w:r>
        <w:t>Цветовые модели и алгоритм</w:t>
      </w:r>
    </w:p>
    <w:p>
      <w:pPr/>
      <w:r>
        <w:t>RGB описывает сложение света на экране, а CMYK — смешение красок с поглощением части света. HSV и HLS не являются отдельными способами физического смешения: это другие координаты того же цвета, удобные для выбора тона, насыщенности и яркости или светлоты.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5E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3118"/>
            <w:shd w:fill="DCE5E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</w:rPr>
              <w:t>Компоненты</w:t>
            </w:r>
          </w:p>
        </w:tc>
        <w:tc>
          <w:tcPr>
            <w:tcW w:type="dxa" w:w="3118"/>
            <w:shd w:fill="DCE5E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b/>
              </w:rPr>
              <w:t>Диапазоны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RGB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красный, зелёный, синий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0–255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CMYK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голубой, пурпурный, жёлтый, чёрный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0–100 %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HSV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тон, насыщенность, яркость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H: 0–360°; S, V: 0–100 %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HLS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тон, светлота, насыщенность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t>H: 0–360°; L, S: 0–100 %</w:t>
            </w:r>
          </w:p>
        </w:tc>
      </w:tr>
    </w:tbl>
    <w:p>
      <w:pPr>
        <w:pStyle w:val="Heading2"/>
        <w:keepNext/>
      </w:pPr>
      <w:r>
        <w:t>Порядок вычислений</w:t>
      </w:r>
    </w:p>
    <w:p>
      <w:pPr/>
      <w:r>
        <w:t>Я привожу любой исходный цвет к RGB с каналами от 0 до 1. После этого вычисляю значения всех остальных моделей. Такой порядок позволяет не писать отдельное преобразование для каждой пары моделей.</w:t>
      </w:r>
    </w:p>
    <w:p>
      <w:pPr/>
      <w:r>
        <w:t>Для CMYK использую учебную формулу: R = 255 × (1 − C/100) × (1 − K/100). Аналогично G вычисляется через M, а B — через Y. При обратном переводе K = 1 − max(r, g, b), где r, g и b — каналы RGB, делённые на 255. Если цвет чёрный, C, M и Y принимаются равными нулю, чтобы не делить на ноль.</w:t>
      </w:r>
    </w:p>
    <w:p>
      <w:pPr/>
      <w:r>
        <w:t>HSV и HLS пересчитываются функциями colorsys. В HSV параметр V означает яркость, а в HLS параметр L — светлоту, поэтому их численные значения для одного цвета могут различаться. При выводе HEX каналы RGB округляются до целых чисел от 0 до 255.</w:t>
      </w:r>
    </w:p>
    <w:p>
      <w:pPr>
        <w:pStyle w:val="Heading2"/>
        <w:keepNext/>
      </w:pPr>
      <w:r>
        <w:t>Контрольный пример</w:t>
      </w:r>
    </w:p>
    <w:p>
      <w:pPr/>
      <w:r>
        <w:t>Для RGB(255, 128, 0) нормированные каналы равны 1; 128/255 ≈ 0,502; 0. По формуле получается K = 0 %, C = 0 %, M ≈ 49,8 %, Y = 100 %. Тот же цвет имеет HEX #FF8000, HSV ≈ (30,12°; 100 %; 100 %) и HLS ≈ (30,12°; 50 %; 100 %).</w:t>
      </w:r>
    </w:p>
    <w:p>
      <w:pPr>
        <w:pStyle w:val="Heading2"/>
        <w:keepNext/>
      </w:pPr>
      <w:r>
        <w:t>Проверенные случаи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  <w:shd w:fill="DCE5EC"/>
          </w:tcPr>
          <w:p>
            <w:r>
              <w:rPr>
                <w:b/>
              </w:rPr>
              <w:t>Ввод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  <w:shd w:fill="DCE5EC"/>
          </w:tcPr>
          <w:p>
            <w:r>
              <w:rPr>
                <w:b/>
              </w:rPr>
              <w:t>Полученный результат</w:t>
            </w:r>
          </w:p>
        </w:tc>
      </w:tr>
      <w:t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RGB(255, 128, 0)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#FF8000; CMYK ≈ (0; 49,8; 100; 0)</w:t>
            </w:r>
          </w:p>
        </w:tc>
      </w:tr>
      <w:t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CMYK(100, 0, 0, 0)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#00FFFF; RGB(0, 255, 255)</w:t>
            </w:r>
          </w:p>
        </w:tc>
      </w:tr>
      <w:t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HLS(120°, 50 %, 100 %)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#00FF00; RGB(0, 255, 0)</w:t>
            </w:r>
          </w:p>
        </w:tc>
      </w:tr>
      <w:t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RGB(0, 0, 0)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#000000; K = 100 %</w:t>
            </w:r>
          </w:p>
        </w:tc>
      </w:tr>
      <w:t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RGB(255, 255, 255)</w:t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start w:w="95" w:type="dxa"/>
              <w:bottom w:w="50" w:type="dxa"/>
              <w:end w:w="95" w:type="dxa"/>
            </w:tcMar>
          </w:tcPr>
          <w:p>
            <w:r>
              <w:t>#FFFFFF; K = 0 %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Работа приложения</w:t>
      </w:r>
    </w:p>
    <w:p>
      <w:pPr/>
      <w:r>
        <w:t>На первом снимке я ввёл оранжевый цвет через RGB. Образец и HEX-код изменились сразу после ввода, а рядом доступны переключатель HSV/HLS и остальные способы задания цвета.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2879464"/>
            <wp:docPr id="1" name="Picture 1" descr="Общий вид приложения при цвете RGB 255 128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nge_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7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Общий вид приложения при RGB(255, 128, 0)</w:t>
      </w:r>
    </w:p>
    <w:p>
      <w:pPr/>
      <w:r>
        <w:t>Значения в блоках RGB и HSV на этом же экране показаны крупнее. Тон около 30° соответствует оранжевой области цветового круга; насыщенность и яркость равны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E9ECE8"/>
          </w:tcPr>
          <w:p>
            <w:pPr>
              <w:jc w:val="center"/>
            </w:pPr>
            <w:r>
              <w:rPr>
                <w:b/>
              </w:rPr>
              <w:t>Ввод RGB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E9ECE8"/>
          </w:tcPr>
          <w:p>
            <w:pPr>
              <w:jc w:val="center"/>
            </w:pPr>
            <w:r>
              <w:rPr>
                <w:b/>
              </w:rPr>
              <w:t>Результат HSV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54000" cy="3295977"/>
                  <wp:docPr id="2" name="Picture 2" descr="Ввод RG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ange_rg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000" cy="3295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54000" cy="3186597"/>
                  <wp:docPr id="3" name="Picture 3" descr="Результат HSV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ange_hsv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000" cy="3186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>Рисунок 2 — Исходные каналы RGB и пересчитанные значения HSV</w:t>
      </w:r>
    </w:p>
    <w:p>
      <w:r>
        <w:br w:type="page"/>
      </w:r>
    </w:p>
    <w:p>
      <w:pPr>
        <w:pStyle w:val="Heading1"/>
        <w:keepNext/>
      </w:pPr>
      <w:r>
        <w:t>Проверка CMYK и HLS</w:t>
      </w:r>
    </w:p>
    <w:p>
      <w:pPr/>
      <w:r>
        <w:t>Я задал CMYK(100, 0, 0, 0) и получил голубой #00FFFF. Затем HLS(120°, 50 %, 100 %) дал зелёный #00FF00. Поля ввода показаны ниже.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E9ECE8"/>
          </w:tcPr>
          <w:p>
            <w:pPr>
              <w:jc w:val="center"/>
            </w:pPr>
            <w:r>
              <w:rPr>
                <w:b/>
              </w:rPr>
              <w:t>Ввод CMYK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  <w:shd w:fill="E9ECE8"/>
          </w:tcPr>
          <w:p>
            <w:pPr>
              <w:jc w:val="center"/>
            </w:pPr>
            <w:r>
              <w:rPr>
                <w:b/>
              </w:rPr>
              <w:t>Ввод HLS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2932578"/>
                  <wp:docPr id="4" name="Picture 4" descr="Ввод CMY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yan_cmyk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2932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2874186"/>
                  <wp:docPr id="5" name="Picture 5" descr="Ввод HL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_hl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2874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>Рисунок 3 — Проверка ввода CMYK и HLS</w:t>
      </w:r>
    </w:p>
    <w:p>
      <w:pPr/>
      <w:r>
        <w:t>Панель расчёта показывает формулы для изменённой модели. На снимках ниже видны шаги CMYK → RGB и HLS → RGB.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88000" cy="1005140"/>
            <wp:docPr id="6" name="Picture 6" descr="Формулы преобразования голубого CMYK в RG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an_formul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100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Расчёт RGB для CMYK(100, 0, 0, 0)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88000" cy="1528085"/>
            <wp:docPr id="7" name="Picture 7" descr="Промежуточные значения преобразования зелёного HLS в RG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_formul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1528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Расчёт RGB для HLS(120°, 50 %, 100 %)</w:t>
      </w:r>
    </w:p>
    <w:p>
      <w:pPr>
        <w:pStyle w:val="Heading1"/>
        <w:keepNext/>
      </w:pPr>
      <w:r>
        <w:t>Вывод</w:t>
      </w:r>
    </w:p>
    <w:p>
      <w:pPr/>
      <w:r>
        <w:t>Я реализовал и проверил преобразования RGB, CMYK, HSV и HLS. Один цвет корректно отображается в разных моделях. CMYK рассчитывается по упрощённой формуле без профиля принтера, поэтому цвет на бумаге может отличаться.</w:t>
      </w:r>
    </w:p>
    <w:sectPr w:rsidR="00FC693F" w:rsidRPr="0006063C" w:rsidSect="00034616">
      <w:pgSz w:w="11906" w:h="16838"/>
      <w:pgMar w:top="992" w:right="1276" w:bottom="992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Times New Roman" w:hAnsi="Times New Roman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Цветовые модели</dc:title>
  <dc:subject>Преобразование RGB CMYK HSV и HLS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