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C7457" w14:textId="3786E8E9" w:rsidR="00AA31C0" w:rsidRPr="006A4DBC" w:rsidRDefault="00AA31C0" w:rsidP="00AA31C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A4DBC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NIST CSF </w:t>
      </w:r>
      <w:r w:rsidR="006A4DBC" w:rsidRPr="006A4DBC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2.0 </w:t>
      </w:r>
      <w:r w:rsidRPr="006A4DBC">
        <w:rPr>
          <w:rFonts w:ascii="Times New Roman" w:hAnsi="Times New Roman" w:cs="Times New Roman"/>
          <w:b/>
          <w:bCs/>
          <w:sz w:val="32"/>
          <w:szCs w:val="32"/>
          <w:u w:val="single"/>
        </w:rPr>
        <w:t>Functions</w:t>
      </w:r>
    </w:p>
    <w:tbl>
      <w:tblPr>
        <w:tblStyle w:val="TableGrid"/>
        <w:tblW w:w="9454" w:type="dxa"/>
        <w:tblLook w:val="04A0" w:firstRow="1" w:lastRow="0" w:firstColumn="1" w:lastColumn="0" w:noHBand="0" w:noVBand="1"/>
      </w:tblPr>
      <w:tblGrid>
        <w:gridCol w:w="4727"/>
        <w:gridCol w:w="4727"/>
      </w:tblGrid>
      <w:tr w:rsidR="00AA31C0" w:rsidRPr="00AA31C0" w14:paraId="248DD8C2" w14:textId="77777777" w:rsidTr="00AA31C0">
        <w:trPr>
          <w:trHeight w:val="868"/>
        </w:trPr>
        <w:tc>
          <w:tcPr>
            <w:tcW w:w="4727" w:type="dxa"/>
          </w:tcPr>
          <w:p w14:paraId="7A457B36" w14:textId="63B1BF32" w:rsidR="00AA31C0" w:rsidRPr="00AA31C0" w:rsidRDefault="00AA31C0" w:rsidP="00AA31C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A31C0">
              <w:rPr>
                <w:rFonts w:ascii="Arial" w:hAnsi="Arial" w:cs="Arial"/>
                <w:b/>
                <w:bCs/>
                <w:sz w:val="28"/>
                <w:szCs w:val="28"/>
              </w:rPr>
              <w:t>Function</w:t>
            </w:r>
          </w:p>
        </w:tc>
        <w:tc>
          <w:tcPr>
            <w:tcW w:w="4727" w:type="dxa"/>
          </w:tcPr>
          <w:p w14:paraId="5694C672" w14:textId="6EA5A4D7" w:rsidR="00AA31C0" w:rsidRPr="00AA31C0" w:rsidRDefault="00AA31C0" w:rsidP="00AA31C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A31C0">
              <w:rPr>
                <w:rFonts w:ascii="Arial" w:hAnsi="Arial" w:cs="Arial"/>
                <w:b/>
                <w:bCs/>
                <w:sz w:val="28"/>
                <w:szCs w:val="28"/>
              </w:rPr>
              <w:t>Meaning</w:t>
            </w:r>
          </w:p>
        </w:tc>
      </w:tr>
      <w:tr w:rsidR="00AA31C0" w:rsidRPr="00AA31C0" w14:paraId="047D89C8" w14:textId="77777777" w:rsidTr="00AA31C0">
        <w:trPr>
          <w:trHeight w:val="868"/>
        </w:trPr>
        <w:tc>
          <w:tcPr>
            <w:tcW w:w="4727" w:type="dxa"/>
          </w:tcPr>
          <w:p w14:paraId="70C1600B" w14:textId="42523AD2" w:rsidR="00AA31C0" w:rsidRPr="00AA31C0" w:rsidRDefault="00AA31C0" w:rsidP="00AA31C0">
            <w:pPr>
              <w:rPr>
                <w:rFonts w:ascii="Arial" w:hAnsi="Arial" w:cs="Arial"/>
                <w:sz w:val="22"/>
                <w:szCs w:val="22"/>
              </w:rPr>
            </w:pPr>
            <w:r w:rsidRPr="00AA31C0">
              <w:rPr>
                <w:rFonts w:ascii="Arial" w:hAnsi="Arial" w:cs="Arial"/>
                <w:sz w:val="22"/>
                <w:szCs w:val="22"/>
              </w:rPr>
              <w:t>Govern</w:t>
            </w:r>
          </w:p>
        </w:tc>
        <w:tc>
          <w:tcPr>
            <w:tcW w:w="4727" w:type="dxa"/>
          </w:tcPr>
          <w:p w14:paraId="458E7078" w14:textId="3C2B1B45" w:rsidR="00AA31C0" w:rsidRPr="00AA31C0" w:rsidRDefault="00AA31C0" w:rsidP="00AA31C0">
            <w:pPr>
              <w:rPr>
                <w:rFonts w:ascii="Arial" w:hAnsi="Arial" w:cs="Arial"/>
                <w:sz w:val="22"/>
                <w:szCs w:val="22"/>
              </w:rPr>
            </w:pPr>
            <w:r w:rsidRPr="00AA31C0">
              <w:rPr>
                <w:rFonts w:ascii="Arial" w:hAnsi="Arial" w:cs="Arial"/>
                <w:sz w:val="22"/>
                <w:szCs w:val="22"/>
              </w:rPr>
              <w:t>Decide who is responsible and establish policies</w:t>
            </w:r>
          </w:p>
        </w:tc>
      </w:tr>
      <w:tr w:rsidR="00AA31C0" w:rsidRPr="00AA31C0" w14:paraId="6AA6BA87" w14:textId="77777777" w:rsidTr="00AA31C0">
        <w:trPr>
          <w:trHeight w:val="830"/>
        </w:trPr>
        <w:tc>
          <w:tcPr>
            <w:tcW w:w="4727" w:type="dxa"/>
          </w:tcPr>
          <w:p w14:paraId="5F1B7D7E" w14:textId="3FAE4648" w:rsidR="00AA31C0" w:rsidRPr="00AA31C0" w:rsidRDefault="00AA31C0" w:rsidP="00AA31C0">
            <w:pPr>
              <w:rPr>
                <w:rFonts w:ascii="Arial" w:hAnsi="Arial" w:cs="Arial"/>
                <w:sz w:val="22"/>
                <w:szCs w:val="22"/>
              </w:rPr>
            </w:pPr>
            <w:r w:rsidRPr="00AA31C0">
              <w:rPr>
                <w:rFonts w:ascii="Arial" w:hAnsi="Arial" w:cs="Arial"/>
                <w:sz w:val="22"/>
                <w:szCs w:val="22"/>
              </w:rPr>
              <w:t>Identify</w:t>
            </w:r>
          </w:p>
        </w:tc>
        <w:tc>
          <w:tcPr>
            <w:tcW w:w="4727" w:type="dxa"/>
          </w:tcPr>
          <w:p w14:paraId="3CAA41AF" w14:textId="338F1FD1" w:rsidR="00AA31C0" w:rsidRPr="00AA31C0" w:rsidRDefault="00AA31C0" w:rsidP="00AA31C0">
            <w:pPr>
              <w:rPr>
                <w:rFonts w:ascii="Arial" w:hAnsi="Arial" w:cs="Arial"/>
                <w:sz w:val="22"/>
                <w:szCs w:val="22"/>
              </w:rPr>
            </w:pPr>
            <w:r w:rsidRPr="00AA31C0">
              <w:rPr>
                <w:rFonts w:ascii="Arial" w:hAnsi="Arial" w:cs="Arial"/>
                <w:sz w:val="22"/>
                <w:szCs w:val="22"/>
              </w:rPr>
              <w:t>Understand assets, systems, data and risks</w:t>
            </w:r>
          </w:p>
        </w:tc>
      </w:tr>
      <w:tr w:rsidR="00AA31C0" w:rsidRPr="00AA31C0" w14:paraId="41DDC90B" w14:textId="77777777" w:rsidTr="00AA31C0">
        <w:trPr>
          <w:trHeight w:val="868"/>
        </w:trPr>
        <w:tc>
          <w:tcPr>
            <w:tcW w:w="4727" w:type="dxa"/>
          </w:tcPr>
          <w:p w14:paraId="194EB2B9" w14:textId="0775BD65" w:rsidR="00AA31C0" w:rsidRPr="00AA31C0" w:rsidRDefault="00AA31C0" w:rsidP="00AA31C0">
            <w:pPr>
              <w:rPr>
                <w:rFonts w:ascii="Arial" w:hAnsi="Arial" w:cs="Arial"/>
                <w:sz w:val="22"/>
                <w:szCs w:val="22"/>
              </w:rPr>
            </w:pPr>
            <w:r w:rsidRPr="00AA31C0">
              <w:rPr>
                <w:rFonts w:ascii="Arial" w:hAnsi="Arial" w:cs="Arial"/>
                <w:sz w:val="22"/>
                <w:szCs w:val="22"/>
              </w:rPr>
              <w:t>Protect</w:t>
            </w:r>
          </w:p>
        </w:tc>
        <w:tc>
          <w:tcPr>
            <w:tcW w:w="4727" w:type="dxa"/>
          </w:tcPr>
          <w:p w14:paraId="7B2B2956" w14:textId="467B94DB" w:rsidR="00AA31C0" w:rsidRPr="00AA31C0" w:rsidRDefault="00AA31C0" w:rsidP="00AA31C0">
            <w:pPr>
              <w:rPr>
                <w:rFonts w:ascii="Arial" w:hAnsi="Arial" w:cs="Arial"/>
                <w:sz w:val="22"/>
                <w:szCs w:val="22"/>
              </w:rPr>
            </w:pPr>
            <w:r w:rsidRPr="00AA31C0">
              <w:rPr>
                <w:rFonts w:ascii="Arial" w:hAnsi="Arial" w:cs="Arial"/>
                <w:sz w:val="22"/>
                <w:szCs w:val="22"/>
              </w:rPr>
              <w:t>Put safeguard in place</w:t>
            </w:r>
          </w:p>
        </w:tc>
      </w:tr>
      <w:tr w:rsidR="00AA31C0" w:rsidRPr="00AA31C0" w14:paraId="7ABA217C" w14:textId="77777777" w:rsidTr="00AA31C0">
        <w:trPr>
          <w:trHeight w:val="868"/>
        </w:trPr>
        <w:tc>
          <w:tcPr>
            <w:tcW w:w="4727" w:type="dxa"/>
          </w:tcPr>
          <w:p w14:paraId="74768E20" w14:textId="363C0F26" w:rsidR="00AA31C0" w:rsidRPr="00AA31C0" w:rsidRDefault="00AA31C0" w:rsidP="00AA31C0">
            <w:pPr>
              <w:rPr>
                <w:rFonts w:ascii="Arial" w:hAnsi="Arial" w:cs="Arial"/>
                <w:sz w:val="22"/>
                <w:szCs w:val="22"/>
              </w:rPr>
            </w:pPr>
            <w:r w:rsidRPr="00AA31C0">
              <w:rPr>
                <w:rFonts w:ascii="Arial" w:hAnsi="Arial" w:cs="Arial"/>
                <w:sz w:val="22"/>
                <w:szCs w:val="22"/>
              </w:rPr>
              <w:t>Detect</w:t>
            </w:r>
          </w:p>
        </w:tc>
        <w:tc>
          <w:tcPr>
            <w:tcW w:w="4727" w:type="dxa"/>
          </w:tcPr>
          <w:p w14:paraId="03374762" w14:textId="60D952D8" w:rsidR="00AA31C0" w:rsidRPr="00AA31C0" w:rsidRDefault="00AA31C0" w:rsidP="00AA31C0">
            <w:pPr>
              <w:rPr>
                <w:rFonts w:ascii="Arial" w:hAnsi="Arial" w:cs="Arial"/>
                <w:sz w:val="22"/>
                <w:szCs w:val="22"/>
              </w:rPr>
            </w:pPr>
            <w:r w:rsidRPr="00AA31C0">
              <w:rPr>
                <w:rFonts w:ascii="Arial" w:hAnsi="Arial" w:cs="Arial"/>
                <w:sz w:val="22"/>
                <w:szCs w:val="22"/>
              </w:rPr>
              <w:t>Notice suspicious and harmful activity</w:t>
            </w:r>
          </w:p>
        </w:tc>
      </w:tr>
      <w:tr w:rsidR="00AA31C0" w:rsidRPr="00AA31C0" w14:paraId="73AC7817" w14:textId="77777777" w:rsidTr="00AA31C0">
        <w:trPr>
          <w:trHeight w:val="868"/>
        </w:trPr>
        <w:tc>
          <w:tcPr>
            <w:tcW w:w="4727" w:type="dxa"/>
          </w:tcPr>
          <w:p w14:paraId="51A39CAA" w14:textId="5BFFE296" w:rsidR="00AA31C0" w:rsidRPr="00AA31C0" w:rsidRDefault="00AA31C0" w:rsidP="00AA31C0">
            <w:pPr>
              <w:rPr>
                <w:rFonts w:ascii="Arial" w:hAnsi="Arial" w:cs="Arial"/>
                <w:sz w:val="22"/>
                <w:szCs w:val="22"/>
              </w:rPr>
            </w:pPr>
            <w:r w:rsidRPr="00AA31C0">
              <w:rPr>
                <w:rFonts w:ascii="Arial" w:hAnsi="Arial" w:cs="Arial"/>
                <w:sz w:val="22"/>
                <w:szCs w:val="22"/>
              </w:rPr>
              <w:t>Respond</w:t>
            </w:r>
          </w:p>
        </w:tc>
        <w:tc>
          <w:tcPr>
            <w:tcW w:w="4727" w:type="dxa"/>
          </w:tcPr>
          <w:p w14:paraId="0CBE1807" w14:textId="08D0E4FD" w:rsidR="00AA31C0" w:rsidRPr="00AA31C0" w:rsidRDefault="00AA31C0" w:rsidP="00AA31C0">
            <w:pPr>
              <w:rPr>
                <w:rFonts w:ascii="Arial" w:hAnsi="Arial" w:cs="Arial"/>
                <w:sz w:val="22"/>
                <w:szCs w:val="22"/>
              </w:rPr>
            </w:pPr>
            <w:r w:rsidRPr="00AA31C0">
              <w:rPr>
                <w:rFonts w:ascii="Arial" w:hAnsi="Arial" w:cs="Arial"/>
                <w:sz w:val="22"/>
                <w:szCs w:val="22"/>
              </w:rPr>
              <w:t>Act when an incident happens</w:t>
            </w:r>
          </w:p>
        </w:tc>
      </w:tr>
      <w:tr w:rsidR="00AA31C0" w:rsidRPr="00AA31C0" w14:paraId="01BDABC6" w14:textId="77777777" w:rsidTr="00AA31C0">
        <w:trPr>
          <w:trHeight w:val="868"/>
        </w:trPr>
        <w:tc>
          <w:tcPr>
            <w:tcW w:w="4727" w:type="dxa"/>
          </w:tcPr>
          <w:p w14:paraId="3A88095C" w14:textId="4DFCBFAD" w:rsidR="00AA31C0" w:rsidRPr="00AA31C0" w:rsidRDefault="00AA31C0" w:rsidP="00AA31C0">
            <w:pPr>
              <w:rPr>
                <w:rFonts w:ascii="Arial" w:hAnsi="Arial" w:cs="Arial"/>
                <w:sz w:val="22"/>
                <w:szCs w:val="22"/>
              </w:rPr>
            </w:pPr>
            <w:r w:rsidRPr="00AA31C0">
              <w:rPr>
                <w:rFonts w:ascii="Arial" w:hAnsi="Arial" w:cs="Arial"/>
                <w:sz w:val="22"/>
                <w:szCs w:val="22"/>
              </w:rPr>
              <w:t>Recover</w:t>
            </w:r>
          </w:p>
        </w:tc>
        <w:tc>
          <w:tcPr>
            <w:tcW w:w="4727" w:type="dxa"/>
          </w:tcPr>
          <w:p w14:paraId="0FDBE3C5" w14:textId="6FFD9047" w:rsidR="00AA31C0" w:rsidRPr="00AA31C0" w:rsidRDefault="00AA31C0" w:rsidP="00AA31C0">
            <w:pPr>
              <w:rPr>
                <w:rFonts w:ascii="Arial" w:hAnsi="Arial" w:cs="Arial"/>
                <w:sz w:val="22"/>
                <w:szCs w:val="22"/>
              </w:rPr>
            </w:pPr>
            <w:r w:rsidRPr="00AA31C0">
              <w:rPr>
                <w:rFonts w:ascii="Arial" w:hAnsi="Arial" w:cs="Arial"/>
                <w:sz w:val="22"/>
                <w:szCs w:val="22"/>
              </w:rPr>
              <w:t>Restores operations and improve afterwards</w:t>
            </w:r>
          </w:p>
        </w:tc>
      </w:tr>
    </w:tbl>
    <w:p w14:paraId="13A7B574" w14:textId="77777777" w:rsidR="00AA31C0" w:rsidRDefault="00AA31C0" w:rsidP="00AA31C0">
      <w:pPr>
        <w:rPr>
          <w:rFonts w:ascii="Arial" w:hAnsi="Arial" w:cs="Arial"/>
          <w:b/>
          <w:bCs/>
        </w:rPr>
      </w:pPr>
    </w:p>
    <w:p w14:paraId="156EC020" w14:textId="225964F5" w:rsidR="003D10E9" w:rsidRPr="006A4DBC" w:rsidRDefault="006A4DBC" w:rsidP="006A4DBC">
      <w:pPr>
        <w:pStyle w:val="NoSpacing"/>
        <w:rPr>
          <w:sz w:val="32"/>
          <w:szCs w:val="32"/>
        </w:rPr>
      </w:pPr>
      <w:r w:rsidRPr="006A4DBC">
        <w:rPr>
          <w:sz w:val="32"/>
          <w:szCs w:val="32"/>
        </w:rPr>
        <w:t>CSF Subcategory used for Everest Loom:</w:t>
      </w:r>
    </w:p>
    <w:p w14:paraId="2802A3E1" w14:textId="77777777" w:rsidR="006A4DBC" w:rsidRDefault="006A4DBC" w:rsidP="006A4DBC">
      <w:pPr>
        <w:pStyle w:val="NoSpacing"/>
      </w:pPr>
    </w:p>
    <w:p w14:paraId="6AAB5C82" w14:textId="77777777" w:rsidR="006A4DBC" w:rsidRDefault="006A4DBC" w:rsidP="006A4DBC">
      <w:pPr>
        <w:pStyle w:val="NoSpacing"/>
        <w:spacing w:line="276" w:lineRule="auto"/>
        <w:sectPr w:rsidR="006A4DB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94932C3" w14:textId="65A03DF6" w:rsidR="006A4DBC" w:rsidRPr="006A4DBC" w:rsidRDefault="006A4DBC" w:rsidP="006A4DBC">
      <w:pPr>
        <w:pStyle w:val="NoSpacing"/>
        <w:numPr>
          <w:ilvl w:val="0"/>
          <w:numId w:val="1"/>
        </w:numPr>
        <w:spacing w:line="276" w:lineRule="auto"/>
      </w:pPr>
      <w:r w:rsidRPr="006A4DBC">
        <w:t xml:space="preserve">GV.PO </w:t>
      </w:r>
      <w:r>
        <w:t>-</w:t>
      </w:r>
      <w:r w:rsidRPr="006A4DBC">
        <w:t xml:space="preserve"> Policy </w:t>
      </w:r>
    </w:p>
    <w:p w14:paraId="082D6033" w14:textId="01183326" w:rsidR="006A4DBC" w:rsidRPr="006A4DBC" w:rsidRDefault="00111736" w:rsidP="006A4DBC">
      <w:pPr>
        <w:pStyle w:val="NoSpacing"/>
        <w:numPr>
          <w:ilvl w:val="0"/>
          <w:numId w:val="1"/>
        </w:numPr>
        <w:spacing w:line="276" w:lineRule="auto"/>
      </w:pPr>
      <w:r w:rsidRPr="006A4DBC">
        <w:t>GV. RR</w:t>
      </w:r>
      <w:r w:rsidR="006A4DBC" w:rsidRPr="006A4DBC">
        <w:t xml:space="preserve"> </w:t>
      </w:r>
      <w:r w:rsidR="006A4DBC">
        <w:t>-</w:t>
      </w:r>
      <w:r w:rsidR="006A4DBC" w:rsidRPr="006A4DBC">
        <w:t xml:space="preserve"> Roles, Responsibilities and Authorities </w:t>
      </w:r>
    </w:p>
    <w:p w14:paraId="4FD033A8" w14:textId="107DFDE5" w:rsidR="006A4DBC" w:rsidRPr="006A4DBC" w:rsidRDefault="006A4DBC" w:rsidP="006A4DBC">
      <w:pPr>
        <w:pStyle w:val="NoSpacing"/>
        <w:numPr>
          <w:ilvl w:val="0"/>
          <w:numId w:val="1"/>
        </w:numPr>
        <w:spacing w:line="276" w:lineRule="auto"/>
      </w:pPr>
      <w:r w:rsidRPr="006A4DBC">
        <w:t xml:space="preserve">ID.AM </w:t>
      </w:r>
      <w:r>
        <w:t xml:space="preserve">- </w:t>
      </w:r>
      <w:r w:rsidRPr="006A4DBC">
        <w:t xml:space="preserve">Asset Management </w:t>
      </w:r>
    </w:p>
    <w:p w14:paraId="015A978A" w14:textId="2FCC87B1" w:rsidR="006A4DBC" w:rsidRPr="006A4DBC" w:rsidRDefault="006A4DBC" w:rsidP="006A4DBC">
      <w:pPr>
        <w:pStyle w:val="NoSpacing"/>
        <w:numPr>
          <w:ilvl w:val="0"/>
          <w:numId w:val="1"/>
        </w:numPr>
        <w:spacing w:line="276" w:lineRule="auto"/>
      </w:pPr>
      <w:r w:rsidRPr="006A4DBC">
        <w:t xml:space="preserve">ID.RA </w:t>
      </w:r>
      <w:r>
        <w:t>-</w:t>
      </w:r>
      <w:r w:rsidRPr="006A4DBC">
        <w:t xml:space="preserve"> Risk Assessment </w:t>
      </w:r>
    </w:p>
    <w:p w14:paraId="0B744501" w14:textId="011DC072" w:rsidR="006A4DBC" w:rsidRPr="006A4DBC" w:rsidRDefault="00111736" w:rsidP="006A4DBC">
      <w:pPr>
        <w:pStyle w:val="NoSpacing"/>
        <w:numPr>
          <w:ilvl w:val="0"/>
          <w:numId w:val="1"/>
        </w:numPr>
        <w:spacing w:line="276" w:lineRule="auto"/>
      </w:pPr>
      <w:r w:rsidRPr="006A4DBC">
        <w:t>PR. AA</w:t>
      </w:r>
      <w:r w:rsidR="006A4DBC" w:rsidRPr="006A4DBC">
        <w:t xml:space="preserve"> </w:t>
      </w:r>
      <w:r w:rsidR="006A4DBC">
        <w:t>-</w:t>
      </w:r>
      <w:r w:rsidR="006A4DBC" w:rsidRPr="006A4DBC">
        <w:t xml:space="preserve"> Identity Management, Authentication and Access Control </w:t>
      </w:r>
    </w:p>
    <w:p w14:paraId="0687EFDD" w14:textId="6753C923" w:rsidR="006A4DBC" w:rsidRPr="006A4DBC" w:rsidRDefault="006A4DBC" w:rsidP="006A4DBC">
      <w:pPr>
        <w:pStyle w:val="NoSpacing"/>
        <w:numPr>
          <w:ilvl w:val="0"/>
          <w:numId w:val="1"/>
        </w:numPr>
        <w:spacing w:line="276" w:lineRule="auto"/>
      </w:pPr>
      <w:r w:rsidRPr="006A4DBC">
        <w:t xml:space="preserve">PR.AT </w:t>
      </w:r>
      <w:r w:rsidR="00111736">
        <w:t>-</w:t>
      </w:r>
      <w:r w:rsidRPr="006A4DBC">
        <w:t xml:space="preserve"> Awareness and Training </w:t>
      </w:r>
    </w:p>
    <w:p w14:paraId="2809AE9E" w14:textId="16A2FD88" w:rsidR="006A4DBC" w:rsidRPr="006A4DBC" w:rsidRDefault="006A4DBC" w:rsidP="006A4DBC">
      <w:pPr>
        <w:pStyle w:val="NoSpacing"/>
        <w:numPr>
          <w:ilvl w:val="0"/>
          <w:numId w:val="1"/>
        </w:numPr>
        <w:spacing w:line="276" w:lineRule="auto"/>
      </w:pPr>
      <w:r w:rsidRPr="006A4DBC">
        <w:t xml:space="preserve">PR.DS </w:t>
      </w:r>
      <w:r w:rsidR="00111736">
        <w:t>-</w:t>
      </w:r>
      <w:r w:rsidRPr="006A4DBC">
        <w:t xml:space="preserve"> Data Security </w:t>
      </w:r>
    </w:p>
    <w:p w14:paraId="167C9D82" w14:textId="3FAFB8F6" w:rsidR="006A4DBC" w:rsidRPr="006A4DBC" w:rsidRDefault="006A4DBC" w:rsidP="006A4DBC">
      <w:pPr>
        <w:pStyle w:val="NoSpacing"/>
        <w:numPr>
          <w:ilvl w:val="0"/>
          <w:numId w:val="1"/>
        </w:numPr>
        <w:spacing w:line="276" w:lineRule="auto"/>
      </w:pPr>
      <w:r w:rsidRPr="006A4DBC">
        <w:t xml:space="preserve">PR.PS </w:t>
      </w:r>
      <w:r w:rsidR="00111736">
        <w:t>-</w:t>
      </w:r>
      <w:r w:rsidRPr="006A4DBC">
        <w:t xml:space="preserve"> Platform Security </w:t>
      </w:r>
    </w:p>
    <w:p w14:paraId="45B3459A" w14:textId="5E99D2E5" w:rsidR="006A4DBC" w:rsidRPr="006A4DBC" w:rsidRDefault="006A4DBC" w:rsidP="006A4DBC">
      <w:pPr>
        <w:pStyle w:val="NoSpacing"/>
        <w:numPr>
          <w:ilvl w:val="0"/>
          <w:numId w:val="1"/>
        </w:numPr>
        <w:spacing w:line="276" w:lineRule="auto"/>
      </w:pPr>
      <w:r w:rsidRPr="006A4DBC">
        <w:t xml:space="preserve">PR.IR </w:t>
      </w:r>
      <w:r w:rsidR="00111736">
        <w:t>-</w:t>
      </w:r>
      <w:r w:rsidRPr="006A4DBC">
        <w:t xml:space="preserve"> Technology Infrastructure Resilience </w:t>
      </w:r>
    </w:p>
    <w:p w14:paraId="0981FE13" w14:textId="00AD4238" w:rsidR="006A4DBC" w:rsidRPr="006A4DBC" w:rsidRDefault="006A4DBC" w:rsidP="006A4DBC">
      <w:pPr>
        <w:pStyle w:val="NoSpacing"/>
        <w:numPr>
          <w:ilvl w:val="0"/>
          <w:numId w:val="1"/>
        </w:numPr>
        <w:spacing w:line="276" w:lineRule="auto"/>
      </w:pPr>
      <w:r w:rsidRPr="006A4DBC">
        <w:t xml:space="preserve">DE.CM </w:t>
      </w:r>
      <w:r w:rsidR="00111736">
        <w:t>-</w:t>
      </w:r>
      <w:r w:rsidRPr="006A4DBC">
        <w:t xml:space="preserve"> Continuous Monitoring </w:t>
      </w:r>
    </w:p>
    <w:p w14:paraId="5AFCE7E2" w14:textId="4421EA08" w:rsidR="006A4DBC" w:rsidRPr="006A4DBC" w:rsidRDefault="006A4DBC" w:rsidP="006A4DBC">
      <w:pPr>
        <w:pStyle w:val="NoSpacing"/>
        <w:numPr>
          <w:ilvl w:val="0"/>
          <w:numId w:val="1"/>
        </w:numPr>
        <w:spacing w:line="276" w:lineRule="auto"/>
      </w:pPr>
      <w:r w:rsidRPr="006A4DBC">
        <w:t xml:space="preserve">RS.MA </w:t>
      </w:r>
      <w:r w:rsidR="00111736">
        <w:t>-</w:t>
      </w:r>
      <w:r w:rsidRPr="006A4DBC">
        <w:t xml:space="preserve"> Incident Management </w:t>
      </w:r>
    </w:p>
    <w:p w14:paraId="58FAA11E" w14:textId="20D2352B" w:rsidR="006A4DBC" w:rsidRPr="00AA31C0" w:rsidRDefault="006A4DBC" w:rsidP="006A4DBC">
      <w:pPr>
        <w:pStyle w:val="NoSpacing"/>
        <w:numPr>
          <w:ilvl w:val="0"/>
          <w:numId w:val="1"/>
        </w:numPr>
        <w:spacing w:line="276" w:lineRule="auto"/>
      </w:pPr>
      <w:r w:rsidRPr="006A4DBC">
        <w:t xml:space="preserve">RC.RP </w:t>
      </w:r>
      <w:r w:rsidR="00111736">
        <w:t>-</w:t>
      </w:r>
      <w:r w:rsidRPr="006A4DBC">
        <w:t xml:space="preserve"> Incident Recovery Plan Execution</w:t>
      </w:r>
    </w:p>
    <w:sectPr w:rsidR="006A4DBC" w:rsidRPr="00AA31C0" w:rsidSect="006A4DBC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3433F"/>
    <w:multiLevelType w:val="hybridMultilevel"/>
    <w:tmpl w:val="13841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4758FB"/>
    <w:multiLevelType w:val="hybridMultilevel"/>
    <w:tmpl w:val="CE1CB31E"/>
    <w:lvl w:ilvl="0" w:tplc="7680711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0077154">
    <w:abstractNumId w:val="0"/>
  </w:num>
  <w:num w:numId="2" w16cid:durableId="3130249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1C0"/>
    <w:rsid w:val="00111736"/>
    <w:rsid w:val="003D10E9"/>
    <w:rsid w:val="00647D99"/>
    <w:rsid w:val="006A4DBC"/>
    <w:rsid w:val="00831179"/>
    <w:rsid w:val="009873F8"/>
    <w:rsid w:val="00AA31C0"/>
    <w:rsid w:val="00C4020A"/>
    <w:rsid w:val="00D53CC5"/>
    <w:rsid w:val="00FC1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B0B2E"/>
  <w15:chartTrackingRefBased/>
  <w15:docId w15:val="{635A56C9-2C4D-4561-8DF3-0EAB90E26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D55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1D55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1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1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D55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1D55"/>
    <w:rPr>
      <w:rFonts w:ascii="Times New Roman" w:eastAsiaTheme="majorEastAsia" w:hAnsi="Times New Roman" w:cstheme="majorBidi"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1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1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1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1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1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1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1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1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1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1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1C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31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A4DB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Sashwot Dhital</dc:creator>
  <cp:keywords/>
  <dc:description/>
  <cp:lastModifiedBy>Sashwot Dhital</cp:lastModifiedBy>
  <cp:revision>1</cp:revision>
  <dcterms:created xsi:type="dcterms:W3CDTF">2026-08-04T15:10:00Z</dcterms:created>
  <dcterms:modified xsi:type="dcterms:W3CDTF">2026-08-04T15:42:00Z</dcterms:modified>
</cp:coreProperties>
</file>