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80" w:after="40"/>
        <w:jc w:val="center"/>
      </w:pPr>
      <w:r>
        <w:rPr>
          <w:rFonts w:ascii="Aptos" w:hAnsi="Aptos"/>
          <w:b/>
          <w:color w:val="1E397B"/>
          <w:sz w:val="38"/>
        </w:rPr>
        <w:t>VIIISA – FINAL FUNDED STARTUPS</w:t>
      </w:r>
    </w:p>
    <w:p>
      <w:pPr>
        <w:widowControl/>
        <w:spacing w:after="160"/>
        <w:jc w:val="center"/>
      </w:pPr>
      <w:r>
        <w:rPr>
          <w:rFonts w:ascii="Aptos" w:hAnsi="Aptos"/>
          <w:b/>
          <w:color w:val="BE5B24"/>
          <w:sz w:val="21"/>
        </w:rPr>
        <w:t>Startup Profiles, Founders, Products, Grants &amp; Achievements</w:t>
      </w:r>
    </w:p>
    <w:p>
      <w:pPr>
        <w:widowControl/>
      </w:pPr>
      <w:r>
        <w:t>This report presents the seven startups finally selected under the VIIISA programme, including their products, founders, technology readiness, grants and funding support, intellectual property, business performance, employment generation, customer traction and achievements.</w:t>
      </w:r>
    </w:p>
    <w:p>
      <w:pPr>
        <w:widowControl/>
        <w:spacing w:after="100"/>
      </w:pPr>
      <w:r>
        <w:t>Across the seven startups, the portfolio reports 107 jobs/employment positions, ₹6.90 crore in total funding raised and ₹15.33 crore in revenue over the last three financial years. Tech Atriocare Private Limited has also provided 24 internships. Internship numbers are tracked separately from employment, and space is provided in the performance table for the remaining startups’ internship figures.</w:t>
      </w:r>
    </w:p>
    <w:p>
      <w:pPr>
        <w:widowControl/>
        <w:spacing w:before="120" w:after="40"/>
      </w:pPr>
      <w:r>
        <w:rPr>
          <w:rFonts w:ascii="Aptos" w:hAnsi="Aptos"/>
          <w:b/>
          <w:color w:val="1E397B"/>
          <w:sz w:val="24"/>
        </w:rPr>
        <w:t>Executive Summary</w:t>
      </w:r>
    </w:p>
    <w:tbl>
      <w:tblPr>
        <w:tblW w:type="auto" w:w="0"/>
        <w:jc w:val="center"/>
        <w:tblLayout w:type="fixed"/>
        <w:tblLook w:firstColumn="1" w:firstRow="1" w:lastColumn="0" w:lastRow="0" w:noHBand="0" w:noVBand="1" w:val="04A0"/>
      </w:tblPr>
      <w:tblGrid>
        <w:gridCol w:w="3427"/>
        <w:gridCol w:w="3427"/>
        <w:gridCol w:w="3427"/>
      </w:tblGrid>
      <w:tr>
        <w:tc>
          <w:tcPr>
            <w:tcW w:type="dxa" w:w="3384"/>
            <w:vAlign w:val="center"/>
            <w:shd w:fill="EEF3FA"/>
          </w:tcPr>
          <w:p>
            <w:pPr>
              <w:widowControl/>
              <w:spacing w:after="40"/>
              <w:jc w:val="center"/>
            </w:pPr>
            <w:r>
              <w:rPr>
                <w:rFonts w:ascii="Aptos" w:hAnsi="Aptos"/>
                <w:b/>
                <w:color w:val="1E397B"/>
                <w:sz w:val="18"/>
              </w:rPr>
              <w:t>7</w:t>
              <w:br/>
            </w:r>
            <w:r>
              <w:rPr>
                <w:rFonts w:ascii="Aptos" w:hAnsi="Aptos"/>
                <w:b/>
                <w:color w:val="1E397B"/>
                <w:sz w:val="18"/>
              </w:rPr>
              <w:t>Startups finally selected for funding</w:t>
            </w:r>
          </w:p>
        </w:tc>
        <w:tc>
          <w:tcPr>
            <w:tcW w:type="dxa" w:w="3384"/>
            <w:vAlign w:val="center"/>
            <w:shd w:fill="EEF3FA"/>
          </w:tcPr>
          <w:p>
            <w:pPr>
              <w:widowControl/>
              <w:spacing w:after="40"/>
              <w:jc w:val="center"/>
            </w:pPr>
            <w:r>
              <w:rPr>
                <w:rFonts w:ascii="Aptos" w:hAnsi="Aptos"/>
                <w:b/>
                <w:color w:val="1E397B"/>
                <w:sz w:val="18"/>
              </w:rPr>
              <w:t>107</w:t>
              <w:br/>
              <w:t>Employment opportunities reported</w:t>
            </w:r>
          </w:p>
        </w:tc>
        <w:tc>
          <w:tcPr>
            <w:tcW w:type="dxa" w:w="3384"/>
            <w:vAlign w:val="center"/>
            <w:shd w:fill="EEF3FA"/>
          </w:tcPr>
          <w:p>
            <w:pPr>
              <w:widowControl/>
              <w:spacing w:after="40"/>
              <w:jc w:val="center"/>
            </w:pPr>
            <w:r>
              <w:rPr>
                <w:rFonts w:ascii="Aptos" w:hAnsi="Aptos"/>
                <w:b/>
                <w:color w:val="1E397B"/>
                <w:sz w:val="18"/>
              </w:rPr>
              <w:t>₹6.90 crore</w:t>
              <w:br/>
              <w:t>Total funding raised (reported)</w:t>
            </w:r>
          </w:p>
        </w:tc>
      </w:tr>
    </w:tbl>
    <w:p>
      <w:pPr>
        <w:widowControl/>
        <w:spacing w:before="120" w:after="40"/>
      </w:pPr>
      <w:r>
        <w:rPr>
          <w:rFonts w:ascii="Aptos" w:hAnsi="Aptos"/>
          <w:b/>
          <w:color w:val="1E397B"/>
          <w:sz w:val="24"/>
        </w:rPr>
        <w:t>Final Funded Startup List</w:t>
      </w:r>
    </w:p>
    <w:tbl>
      <w:tblPr>
        <w:tblStyle w:val="TableGrid"/>
        <w:tblW w:type="auto" w:w="0"/>
        <w:jc w:val="center"/>
        <w:tblLayout w:type="fixed"/>
        <w:tblLook w:firstColumn="1" w:firstRow="1" w:lastColumn="0" w:lastRow="0" w:noHBand="0" w:noVBand="1" w:val="04A0"/>
      </w:tblPr>
      <w:tblGrid>
        <w:gridCol w:w="3427"/>
        <w:gridCol w:w="3427"/>
        <w:gridCol w:w="3427"/>
      </w:tblGrid>
      <w:tr>
        <w:tc>
          <w:tcPr>
            <w:tcW w:type="dxa" w:w="3427"/>
            <w:shd w:fill="1E397B"/>
            <w:vAlign w:val="center"/>
          </w:tcPr>
          <w:p>
            <w:pPr>
              <w:widowControl/>
              <w:spacing w:after="40"/>
            </w:pPr>
            <w:r>
              <w:rPr>
                <w:rFonts w:ascii="Aptos" w:hAnsi="Aptos"/>
                <w:b/>
                <w:color w:val="FFFFFF"/>
                <w:sz w:val="17"/>
              </w:rPr>
              <w:t>S. No.</w:t>
            </w:r>
          </w:p>
        </w:tc>
        <w:tc>
          <w:tcPr>
            <w:tcW w:type="dxa" w:w="3427"/>
            <w:shd w:fill="1E397B"/>
            <w:vAlign w:val="center"/>
          </w:tcPr>
          <w:p>
            <w:pPr>
              <w:widowControl/>
              <w:spacing w:after="40"/>
            </w:pPr>
            <w:r>
              <w:rPr>
                <w:rFonts w:ascii="Aptos" w:hAnsi="Aptos"/>
                <w:b/>
                <w:color w:val="FFFFFF"/>
                <w:sz w:val="17"/>
              </w:rPr>
              <w:t>Startup</w:t>
            </w:r>
          </w:p>
        </w:tc>
        <w:tc>
          <w:tcPr>
            <w:tcW w:type="dxa" w:w="3427"/>
            <w:shd w:fill="1E397B"/>
            <w:vAlign w:val="center"/>
          </w:tcPr>
          <w:p>
            <w:pPr>
              <w:widowControl/>
              <w:spacing w:after="40"/>
            </w:pPr>
            <w:r>
              <w:rPr>
                <w:rFonts w:ascii="Aptos" w:hAnsi="Aptos"/>
                <w:b/>
                <w:color w:val="FFFFFF"/>
                <w:sz w:val="17"/>
              </w:rPr>
              <w:t>Sector / focus</w:t>
            </w:r>
          </w:p>
        </w:tc>
      </w:tr>
      <w:tr>
        <w:tc>
          <w:tcPr>
            <w:tcW w:type="dxa" w:w="792"/>
            <w:vAlign w:val="center"/>
          </w:tcPr>
          <w:p>
            <w:pPr>
              <w:widowControl/>
              <w:spacing w:after="40"/>
            </w:pPr>
            <w:r>
              <w:rPr>
                <w:rFonts w:ascii="Aptos" w:hAnsi="Aptos"/>
                <w:sz w:val="16"/>
              </w:rPr>
              <w:t>1</w:t>
            </w:r>
          </w:p>
        </w:tc>
        <w:tc>
          <w:tcPr>
            <w:tcW w:type="dxa" w:w="4536"/>
            <w:vAlign w:val="center"/>
          </w:tcPr>
          <w:p>
            <w:pPr>
              <w:widowControl/>
              <w:spacing w:after="40"/>
            </w:pPr>
            <w:r>
              <w:rPr>
                <w:rFonts w:ascii="Aptos" w:hAnsi="Aptos"/>
                <w:sz w:val="16"/>
              </w:rPr>
              <w:t>DessinRx Health Care Private Limited</w:t>
            </w:r>
          </w:p>
        </w:tc>
        <w:tc>
          <w:tcPr>
            <w:tcW w:type="dxa" w:w="4680"/>
            <w:vAlign w:val="center"/>
          </w:tcPr>
          <w:p>
            <w:pPr>
              <w:widowControl/>
              <w:spacing w:after="40"/>
            </w:pPr>
            <w:r>
              <w:rPr>
                <w:rFonts w:ascii="Aptos" w:hAnsi="Aptos"/>
                <w:sz w:val="16"/>
              </w:rPr>
              <w:t>Medical technology / surgical innovation</w:t>
            </w:r>
          </w:p>
        </w:tc>
      </w:tr>
      <w:tr>
        <w:tc>
          <w:tcPr>
            <w:tcW w:type="dxa" w:w="792"/>
            <w:vAlign w:val="center"/>
          </w:tcPr>
          <w:p>
            <w:pPr>
              <w:widowControl/>
              <w:spacing w:after="40"/>
            </w:pPr>
            <w:r>
              <w:rPr>
                <w:rFonts w:ascii="Aptos" w:hAnsi="Aptos"/>
                <w:sz w:val="16"/>
              </w:rPr>
              <w:t>2</w:t>
            </w:r>
          </w:p>
        </w:tc>
        <w:tc>
          <w:tcPr>
            <w:tcW w:type="dxa" w:w="4536"/>
            <w:vAlign w:val="center"/>
          </w:tcPr>
          <w:p>
            <w:pPr>
              <w:widowControl/>
              <w:spacing w:after="40"/>
            </w:pPr>
            <w:r>
              <w:rPr>
                <w:rFonts w:ascii="Aptos" w:hAnsi="Aptos"/>
                <w:sz w:val="16"/>
              </w:rPr>
              <w:t>Amritattava Nutrition Private Limited</w:t>
            </w:r>
          </w:p>
        </w:tc>
        <w:tc>
          <w:tcPr>
            <w:tcW w:type="dxa" w:w="4680"/>
            <w:vAlign w:val="center"/>
          </w:tcPr>
          <w:p>
            <w:pPr>
              <w:widowControl/>
              <w:spacing w:after="40"/>
            </w:pPr>
            <w:r>
              <w:rPr>
                <w:rFonts w:ascii="Aptos" w:hAnsi="Aptos"/>
                <w:sz w:val="16"/>
              </w:rPr>
              <w:t>Nutrition / food innovation</w:t>
            </w:r>
          </w:p>
        </w:tc>
      </w:tr>
      <w:tr>
        <w:tc>
          <w:tcPr>
            <w:tcW w:type="dxa" w:w="792"/>
            <w:vAlign w:val="center"/>
          </w:tcPr>
          <w:p>
            <w:pPr>
              <w:widowControl/>
              <w:spacing w:after="40"/>
            </w:pPr>
            <w:r>
              <w:rPr>
                <w:rFonts w:ascii="Aptos" w:hAnsi="Aptos"/>
                <w:sz w:val="16"/>
              </w:rPr>
              <w:t>3</w:t>
            </w:r>
          </w:p>
        </w:tc>
        <w:tc>
          <w:tcPr>
            <w:tcW w:type="dxa" w:w="4536"/>
            <w:vAlign w:val="center"/>
          </w:tcPr>
          <w:p>
            <w:pPr>
              <w:widowControl/>
              <w:spacing w:after="40"/>
            </w:pPr>
            <w:r>
              <w:rPr>
                <w:rFonts w:ascii="Aptos" w:hAnsi="Aptos"/>
                <w:sz w:val="16"/>
              </w:rPr>
              <w:t>EXSURE Private Limited</w:t>
            </w:r>
          </w:p>
        </w:tc>
        <w:tc>
          <w:tcPr>
            <w:tcW w:type="dxa" w:w="4680"/>
            <w:vAlign w:val="center"/>
          </w:tcPr>
          <w:p>
            <w:pPr>
              <w:widowControl/>
              <w:spacing w:after="40"/>
            </w:pPr>
            <w:r>
              <w:rPr>
                <w:rFonts w:ascii="Aptos" w:hAnsi="Aptos"/>
                <w:sz w:val="16"/>
              </w:rPr>
              <w:t>Biotechnology / targeted drug delivery</w:t>
            </w:r>
          </w:p>
        </w:tc>
      </w:tr>
      <w:tr>
        <w:tc>
          <w:tcPr>
            <w:tcW w:type="dxa" w:w="792"/>
            <w:vAlign w:val="center"/>
          </w:tcPr>
          <w:p>
            <w:pPr>
              <w:widowControl/>
              <w:spacing w:after="40"/>
            </w:pPr>
            <w:r>
              <w:rPr>
                <w:rFonts w:ascii="Aptos" w:hAnsi="Aptos"/>
                <w:sz w:val="16"/>
              </w:rPr>
              <w:t>4</w:t>
            </w:r>
          </w:p>
        </w:tc>
        <w:tc>
          <w:tcPr>
            <w:tcW w:type="dxa" w:w="4536"/>
            <w:vAlign w:val="center"/>
          </w:tcPr>
          <w:p>
            <w:pPr>
              <w:widowControl/>
              <w:spacing w:after="40"/>
            </w:pPr>
            <w:r>
              <w:rPr>
                <w:rFonts w:ascii="Aptos" w:hAnsi="Aptos"/>
                <w:sz w:val="16"/>
              </w:rPr>
              <w:t>Tech Atriocare Private Limited</w:t>
            </w:r>
          </w:p>
        </w:tc>
        <w:tc>
          <w:tcPr>
            <w:tcW w:type="dxa" w:w="4680"/>
            <w:vAlign w:val="center"/>
          </w:tcPr>
          <w:p>
            <w:pPr>
              <w:widowControl/>
              <w:spacing w:after="40"/>
            </w:pPr>
            <w:r>
              <w:rPr>
                <w:rFonts w:ascii="Aptos" w:hAnsi="Aptos"/>
                <w:sz w:val="16"/>
              </w:rPr>
              <w:t>Healthcare / intranasal formulation</w:t>
            </w:r>
          </w:p>
        </w:tc>
      </w:tr>
      <w:tr>
        <w:tc>
          <w:tcPr>
            <w:tcW w:type="dxa" w:w="792"/>
            <w:vAlign w:val="center"/>
          </w:tcPr>
          <w:p>
            <w:pPr>
              <w:widowControl/>
              <w:spacing w:after="40"/>
            </w:pPr>
            <w:r>
              <w:rPr>
                <w:rFonts w:ascii="Aptos" w:hAnsi="Aptos"/>
                <w:sz w:val="16"/>
              </w:rPr>
              <w:t>5</w:t>
            </w:r>
          </w:p>
        </w:tc>
        <w:tc>
          <w:tcPr>
            <w:tcW w:type="dxa" w:w="4536"/>
            <w:vAlign w:val="center"/>
          </w:tcPr>
          <w:p>
            <w:pPr>
              <w:widowControl/>
              <w:spacing w:after="40"/>
            </w:pPr>
            <w:r>
              <w:rPr>
                <w:rFonts w:ascii="Aptos" w:hAnsi="Aptos"/>
                <w:sz w:val="16"/>
              </w:rPr>
              <w:t>SamparkBindhu Solutions Private Limited</w:t>
            </w:r>
          </w:p>
        </w:tc>
        <w:tc>
          <w:tcPr>
            <w:tcW w:type="dxa" w:w="4680"/>
            <w:vAlign w:val="center"/>
          </w:tcPr>
          <w:p>
            <w:pPr>
              <w:widowControl/>
              <w:spacing w:after="40"/>
            </w:pPr>
            <w:r>
              <w:rPr>
                <w:rFonts w:ascii="Aptos" w:hAnsi="Aptos"/>
                <w:sz w:val="16"/>
              </w:rPr>
              <w:t>AgriTech / B2B marketplace</w:t>
            </w:r>
          </w:p>
        </w:tc>
      </w:tr>
      <w:tr>
        <w:tc>
          <w:tcPr>
            <w:tcW w:type="dxa" w:w="792"/>
            <w:vAlign w:val="center"/>
          </w:tcPr>
          <w:p>
            <w:pPr>
              <w:widowControl/>
              <w:spacing w:after="40"/>
            </w:pPr>
            <w:r>
              <w:rPr>
                <w:rFonts w:ascii="Aptos" w:hAnsi="Aptos"/>
                <w:sz w:val="16"/>
              </w:rPr>
              <w:t>6</w:t>
            </w:r>
          </w:p>
        </w:tc>
        <w:tc>
          <w:tcPr>
            <w:tcW w:type="dxa" w:w="4536"/>
            <w:vAlign w:val="center"/>
          </w:tcPr>
          <w:p>
            <w:pPr>
              <w:widowControl/>
              <w:spacing w:after="40"/>
            </w:pPr>
            <w:r>
              <w:rPr>
                <w:rFonts w:ascii="Aptos" w:hAnsi="Aptos"/>
                <w:sz w:val="16"/>
              </w:rPr>
              <w:t>Teampower Infrastructure Indian Pvt Ltd</w:t>
            </w:r>
          </w:p>
        </w:tc>
        <w:tc>
          <w:tcPr>
            <w:tcW w:type="dxa" w:w="4680"/>
            <w:vAlign w:val="center"/>
          </w:tcPr>
          <w:p>
            <w:pPr>
              <w:widowControl/>
              <w:spacing w:after="40"/>
            </w:pPr>
            <w:r>
              <w:rPr>
                <w:rFonts w:ascii="Aptos" w:hAnsi="Aptos"/>
                <w:sz w:val="16"/>
              </w:rPr>
              <w:t>Electric mobility / accessible tricycles</w:t>
            </w:r>
          </w:p>
        </w:tc>
      </w:tr>
      <w:tr>
        <w:tc>
          <w:tcPr>
            <w:tcW w:type="dxa" w:w="792"/>
            <w:vAlign w:val="center"/>
          </w:tcPr>
          <w:p>
            <w:pPr>
              <w:widowControl/>
              <w:spacing w:after="40"/>
            </w:pPr>
            <w:r>
              <w:rPr>
                <w:rFonts w:ascii="Aptos" w:hAnsi="Aptos"/>
                <w:sz w:val="16"/>
              </w:rPr>
              <w:t>7</w:t>
            </w:r>
          </w:p>
        </w:tc>
        <w:tc>
          <w:tcPr>
            <w:tcW w:type="dxa" w:w="4536"/>
            <w:vAlign w:val="center"/>
          </w:tcPr>
          <w:p>
            <w:pPr>
              <w:widowControl/>
              <w:spacing w:after="40"/>
            </w:pPr>
            <w:r>
              <w:rPr>
                <w:rFonts w:ascii="Aptos" w:hAnsi="Aptos"/>
                <w:sz w:val="16"/>
              </w:rPr>
              <w:t>Jesvid Cryo Technologies Pvt Ltd</w:t>
            </w:r>
          </w:p>
        </w:tc>
        <w:tc>
          <w:tcPr>
            <w:tcW w:type="dxa" w:w="4680"/>
            <w:vAlign w:val="center"/>
          </w:tcPr>
          <w:p>
            <w:pPr>
              <w:widowControl/>
              <w:spacing w:after="40"/>
            </w:pPr>
            <w:r>
              <w:rPr>
                <w:rFonts w:ascii="Aptos" w:hAnsi="Aptos"/>
                <w:sz w:val="16"/>
              </w:rPr>
              <w:t>Hydrogen technology / PEM electrolyzers</w:t>
            </w:r>
          </w:p>
        </w:tc>
      </w:tr>
    </w:tbl>
    <w:p>
      <w:pPr>
        <w:widowControl/>
      </w:pPr>
      <w:r>
        <w:rPr>
          <w:rFonts w:ascii="Aptos" w:hAnsi="Aptos"/>
        </w:rPr>
        <w:br w:type="page"/>
      </w:r>
    </w:p>
    <w:p>
      <w:pPr>
        <w:widowControl/>
        <w:spacing w:before="60" w:after="40"/>
      </w:pPr>
      <w:r>
        <w:rPr>
          <w:rFonts w:ascii="Aptos" w:hAnsi="Aptos"/>
          <w:b/>
          <w:color w:val="1E397B"/>
          <w:sz w:val="32"/>
        </w:rPr>
        <w:t>1. DessinRx Health Care Private Limited</w:t>
      </w:r>
    </w:p>
    <w:p>
      <w:pPr>
        <w:widowControl/>
        <w:spacing w:after="120"/>
      </w:pPr>
      <w:r>
        <w:rPr>
          <w:rFonts w:ascii="Aptos" w:hAnsi="Aptos"/>
          <w:b/>
          <w:color w:val="BE5B24"/>
          <w:sz w:val="20"/>
        </w:rPr>
        <w:t>AI-assisted microwave ablation / resection system (M-ARC)</w:t>
      </w:r>
    </w:p>
    <w:p>
      <w:pPr>
        <w:widowControl/>
        <w:spacing w:after="60"/>
      </w:pPr>
      <w:r>
        <w:rPr>
          <w:rFonts w:ascii="Aptos" w:hAnsi="Aptos"/>
          <w:b/>
          <w:color w:val="1E397B"/>
        </w:rPr>
        <w:t xml:space="preserve">Founders: </w:t>
      </w:r>
      <w:r>
        <w:rPr>
          <w:rFonts w:ascii="Aptos" w:hAnsi="Aptos"/>
        </w:rPr>
        <w:t>Dr G Rohith; Dr Devyani Singhi</w:t>
      </w:r>
    </w:p>
    <w:p>
      <w:pPr>
        <w:widowControl/>
        <w:spacing w:after="60"/>
      </w:pPr>
      <w:r>
        <w:rPr>
          <w:rFonts w:ascii="Aptos" w:hAnsi="Aptos"/>
          <w:b/>
          <w:color w:val="1E397B"/>
        </w:rPr>
        <w:t>About the startup: The company’s profile describes M-ARC as a medical-technology system intended to improve breast-cancer surgery by addressing inefficiencies in skin-flap elevation, reducing complications such as necrosis and seroma, and lowering dependence on surgical assistants. The solution is positioned as particularly useful in settings that need reliable, repeatable surgical workflows.</w:t>
      </w:r>
      <w:r>
        <w:rPr>
          <w:rFonts w:ascii="Aptos" w:hAnsi="Aptos"/>
        </w:rPr>
      </w:r>
    </w:p>
    <w:p>
      <w:pPr>
        <w:widowControl/>
        <w:spacing w:before="80" w:after="40"/>
      </w:pPr>
      <w:r>
        <w:rPr>
          <w:rFonts w:ascii="Aptos" w:hAnsi="Aptos"/>
          <w:b/>
          <w:color w:val="1E397B"/>
          <w:sz w:val="20"/>
        </w:rPr>
        <w:t>Product, Readiness &amp; Achievements</w:t>
      </w:r>
    </w:p>
    <w:p>
      <w:pPr>
        <w:pStyle w:val="ListBullet"/>
        <w:widowControl/>
        <w:spacing w:after="40"/>
        <w:ind w:left="317" w:hanging="173"/>
      </w:pPr>
      <w:r>
        <w:rPr>
          <w:rFonts w:ascii="Aptos" w:hAnsi="Aptos"/>
        </w:rPr>
        <w:t>Product focus: AI-powered resection system with malleable, self-retaining arms for uniform traction during mastectomy.</w:t>
      </w:r>
    </w:p>
    <w:p>
      <w:pPr>
        <w:pStyle w:val="ListBullet"/>
        <w:widowControl/>
        <w:spacing w:after="40"/>
        <w:ind w:left="317" w:hanging="173"/>
      </w:pPr>
      <w:r>
        <w:rPr>
          <w:rFonts w:ascii="Aptos" w:hAnsi="Aptos"/>
        </w:rPr>
        <w:t>Reported benefits: greater precision, reduced manual effort, lower risk and support for paediatric and adaptable surgical workflows.</w:t>
      </w:r>
    </w:p>
    <w:p>
      <w:pPr>
        <w:pStyle w:val="ListBullet"/>
        <w:widowControl/>
        <w:spacing w:after="40"/>
        <w:ind w:left="317" w:hanging="173"/>
      </w:pPr>
      <w:r>
        <w:rPr>
          <w:rFonts w:ascii="Aptos" w:hAnsi="Aptos"/>
        </w:rPr>
        <w:t>Intellectual property: 1 patent filed.</w:t>
      </w:r>
    </w:p>
    <w:p>
      <w:pPr>
        <w:pStyle w:val="ListBullet"/>
        <w:widowControl/>
        <w:spacing w:after="40"/>
        <w:ind w:left="317" w:hanging="173"/>
      </w:pPr>
      <w:r>
        <w:rPr>
          <w:rFonts w:ascii="Aptos" w:hAnsi="Aptos"/>
        </w:rPr>
        <w:t>Technology Readiness Level: TRL 7.</w:t>
      </w:r>
    </w:p>
    <w:p>
      <w:pPr>
        <w:pStyle w:val="ListBullet"/>
        <w:widowControl/>
        <w:spacing w:after="40"/>
        <w:ind w:left="317" w:hanging="173"/>
      </w:pPr>
      <w:r>
        <w:rPr>
          <w:rFonts w:ascii="Aptos" w:hAnsi="Aptos"/>
        </w:rPr>
        <w:t>Reported achievements: prototype validation; the venture has received support from AIIMS and JIPMER experts.</w:t>
      </w:r>
    </w:p>
    <w:p>
      <w:pPr>
        <w:widowControl/>
        <w:spacing w:before="80" w:after="40"/>
      </w:pPr>
      <w:r>
        <w:rPr>
          <w:rFonts w:ascii="Aptos" w:hAnsi="Aptos"/>
          <w:b/>
          <w:color w:val="1E397B"/>
          <w:sz w:val="20"/>
        </w:rPr>
        <w:t>Reported External Funding / Grants</w:t>
      </w:r>
    </w:p>
    <w:tbl>
      <w:tblPr>
        <w:tblStyle w:val="TableGrid"/>
        <w:tblW w:type="auto" w:w="0"/>
        <w:jc w:val="center"/>
        <w:tblLayout w:type="fixed"/>
        <w:tblLook w:firstColumn="1" w:firstRow="1" w:lastColumn="0" w:lastRow="0" w:noHBand="0" w:noVBand="1" w:val="04A0"/>
      </w:tblPr>
      <w:tblGrid>
        <w:gridCol w:w="7056"/>
        <w:gridCol w:w="2520"/>
      </w:tblGrid>
      <w:tr>
        <w:tc>
          <w:tcPr>
            <w:tcW w:type="dxa" w:w="5141"/>
            <w:shd w:fill="1E397B"/>
            <w:vAlign w:val="center"/>
          </w:tcPr>
          <w:p>
            <w:pPr>
              <w:widowControl/>
              <w:spacing w:after="40"/>
            </w:pPr>
            <w:r>
              <w:rPr>
                <w:rFonts w:ascii="Aptos" w:hAnsi="Aptos"/>
                <w:b/>
                <w:color w:val="FFFFFF"/>
                <w:sz w:val="16"/>
              </w:rPr>
              <w:t>Funding source / programme</w:t>
            </w:r>
          </w:p>
        </w:tc>
        <w:tc>
          <w:tcPr>
            <w:tcW w:type="dxa" w:w="5141"/>
            <w:shd w:fill="1E397B"/>
            <w:vAlign w:val="center"/>
          </w:tcPr>
          <w:p>
            <w:pPr>
              <w:widowControl/>
              <w:spacing w:after="40"/>
            </w:pPr>
            <w:r>
              <w:rPr>
                <w:rFonts w:ascii="Aptos" w:hAnsi="Aptos"/>
                <w:b/>
                <w:color w:val="FFFFFF"/>
                <w:sz w:val="16"/>
              </w:rPr>
              <w:t>Amount recorded</w:t>
            </w:r>
          </w:p>
        </w:tc>
      </w:tr>
      <w:tr>
        <w:tc>
          <w:tcPr>
            <w:tcW w:type="dxa" w:w="7056"/>
            <w:vAlign w:val="center"/>
          </w:tcPr>
          <w:p>
            <w:pPr>
              <w:widowControl/>
              <w:spacing w:after="40"/>
            </w:pPr>
            <w:r>
              <w:rPr>
                <w:rFonts w:ascii="Aptos" w:hAnsi="Aptos"/>
                <w:sz w:val="16"/>
              </w:rPr>
              <w:t>BIRAC BIG Grant (2022)</w:t>
            </w:r>
          </w:p>
        </w:tc>
        <w:tc>
          <w:tcPr>
            <w:tcW w:type="dxa" w:w="2520"/>
            <w:vAlign w:val="center"/>
          </w:tcPr>
          <w:p>
            <w:pPr>
              <w:widowControl/>
              <w:spacing w:after="40"/>
            </w:pPr>
            <w:r>
              <w:rPr>
                <w:rFonts w:ascii="Aptos" w:hAnsi="Aptos"/>
                <w:sz w:val="16"/>
              </w:rPr>
              <w:t>₹42.3 lakh</w:t>
            </w:r>
          </w:p>
        </w:tc>
      </w:tr>
      <w:tr>
        <w:tc>
          <w:tcPr>
            <w:tcW w:type="dxa" w:w="7056"/>
            <w:vAlign w:val="center"/>
          </w:tcPr>
          <w:p>
            <w:pPr>
              <w:widowControl/>
              <w:spacing w:after="40"/>
            </w:pPr>
            <w:r>
              <w:rPr>
                <w:rFonts w:ascii="Aptos" w:hAnsi="Aptos"/>
                <w:sz w:val="16"/>
              </w:rPr>
              <w:t>NIDHI-PRAYAS Grant (2023)</w:t>
            </w:r>
          </w:p>
        </w:tc>
        <w:tc>
          <w:tcPr>
            <w:tcW w:type="dxa" w:w="2520"/>
            <w:vAlign w:val="center"/>
          </w:tcPr>
          <w:p>
            <w:pPr>
              <w:widowControl/>
              <w:spacing w:after="40"/>
            </w:pPr>
            <w:r>
              <w:rPr>
                <w:rFonts w:ascii="Aptos" w:hAnsi="Aptos"/>
                <w:sz w:val="16"/>
              </w:rPr>
              <w:t>₹10 lakh</w:t>
            </w:r>
          </w:p>
        </w:tc>
      </w:tr>
      <w:tr>
        <w:tc>
          <w:tcPr>
            <w:tcW w:type="dxa" w:w="7056"/>
            <w:vAlign w:val="center"/>
            <w:shd w:fill="EEF3FA"/>
          </w:tcPr>
          <w:p>
            <w:pPr>
              <w:widowControl/>
              <w:spacing w:after="40"/>
            </w:pPr>
            <w:r>
              <w:rPr>
                <w:rFonts w:ascii="Aptos" w:hAnsi="Aptos"/>
                <w:b/>
                <w:color w:val="1E397B"/>
                <w:sz w:val="16"/>
              </w:rPr>
              <w:t>Total recorded in tracker</w:t>
            </w:r>
          </w:p>
        </w:tc>
        <w:tc>
          <w:tcPr>
            <w:tcW w:type="dxa" w:w="2520"/>
            <w:vAlign w:val="center"/>
            <w:shd w:fill="EEF3FA"/>
          </w:tcPr>
          <w:p>
            <w:pPr>
              <w:widowControl/>
              <w:spacing w:after="40"/>
            </w:pPr>
            <w:r>
              <w:rPr>
                <w:rFonts w:ascii="Aptos" w:hAnsi="Aptos"/>
                <w:b/>
                <w:color w:val="1E397B"/>
                <w:sz w:val="16"/>
              </w:rPr>
              <w:t>₹52.3 lakh</w:t>
            </w:r>
          </w:p>
        </w:tc>
      </w:tr>
    </w:tbl>
    <w:p>
      <w:pPr>
        <w:widowControl/>
        <w:spacing w:before="80" w:after="40"/>
      </w:pPr>
      <w:r>
        <w:rPr>
          <w:rFonts w:ascii="Aptos" w:hAnsi="Aptos"/>
          <w:b/>
          <w:color w:val="1E397B"/>
          <w:sz w:val="20"/>
        </w:rPr>
        <w:t>Achievements &amp; Potential Impact</w:t>
      </w:r>
    </w:p>
    <w:p>
      <w:pPr>
        <w:widowControl/>
      </w:pPr>
      <w:r>
        <w:rPr>
          <w:rFonts w:ascii="Aptos" w:hAnsi="Aptos"/>
        </w:rPr>
        <w:t>The documented prototype validation and expert support indicate progress toward clinical and surgical use. Potential end users listed in the profile include hospitals, cancer surgery centres, surgical oncologists, rural healthcare facilities and medical colleges.</w:t>
      </w:r>
    </w:p>
    <w:p>
      <w:pPr>
        <w:widowControl/>
      </w:pPr>
      <w:r>
        <w:rPr>
          <w:rFonts w:ascii="Aptos" w:hAnsi="Aptos"/>
        </w:rPr>
        <w:br w:type="page"/>
      </w:r>
    </w:p>
    <w:p>
      <w:pPr>
        <w:widowControl/>
        <w:spacing w:before="60" w:after="40"/>
      </w:pPr>
      <w:r>
        <w:rPr>
          <w:rFonts w:ascii="Aptos" w:hAnsi="Aptos"/>
          <w:b/>
          <w:color w:val="1E397B"/>
          <w:sz w:val="32"/>
        </w:rPr>
        <w:t>2. Amritattava Nutrition Private Limited</w:t>
      </w:r>
    </w:p>
    <w:p>
      <w:pPr>
        <w:widowControl/>
        <w:spacing w:after="120"/>
      </w:pPr>
      <w:r>
        <w:rPr>
          <w:rFonts w:ascii="Aptos" w:hAnsi="Aptos"/>
          <w:b/>
          <w:color w:val="BE5B24"/>
          <w:sz w:val="20"/>
        </w:rPr>
        <w:t>Cashew apple powder and nutrition products</w:t>
      </w:r>
    </w:p>
    <w:p>
      <w:pPr>
        <w:widowControl/>
        <w:spacing w:after="60"/>
      </w:pPr>
      <w:r>
        <w:rPr>
          <w:rFonts w:ascii="Aptos" w:hAnsi="Aptos"/>
          <w:b/>
          <w:color w:val="1E397B"/>
        </w:rPr>
        <w:t xml:space="preserve">Founders: </w:t>
      </w:r>
      <w:r>
        <w:rPr>
          <w:rFonts w:ascii="Aptos" w:hAnsi="Aptos"/>
        </w:rPr>
        <w:t>Amrita Suhasini; Manas Ratan</w:t>
      </w:r>
    </w:p>
    <w:p>
      <w:pPr>
        <w:widowControl/>
        <w:spacing w:after="60"/>
      </w:pPr>
      <w:r>
        <w:rPr>
          <w:rFonts w:ascii="Aptos" w:hAnsi="Aptos"/>
          <w:b/>
          <w:color w:val="1E397B"/>
        </w:rPr>
        <w:t>About the startup: The company is Amritattava as a nutrition venture that upcycles cashew apple fruit, a commonly underused by-product, into a convenient, nutrient-rich powder. The product aims to add value to agricultural produce and support nutrition through a shelf-stable ingredient.</w:t>
      </w:r>
      <w:r>
        <w:rPr>
          <w:rFonts w:ascii="Aptos" w:hAnsi="Aptos"/>
        </w:rPr>
      </w:r>
    </w:p>
    <w:p>
      <w:pPr>
        <w:widowControl/>
        <w:spacing w:before="80" w:after="40"/>
      </w:pPr>
      <w:r>
        <w:rPr>
          <w:rFonts w:ascii="Aptos" w:hAnsi="Aptos"/>
          <w:b/>
          <w:color w:val="1E397B"/>
          <w:sz w:val="20"/>
        </w:rPr>
        <w:t>Product, Readiness &amp; Achievements</w:t>
      </w:r>
    </w:p>
    <w:p>
      <w:pPr>
        <w:pStyle w:val="ListBullet"/>
        <w:widowControl/>
        <w:spacing w:after="40"/>
        <w:ind w:left="317" w:hanging="173"/>
      </w:pPr>
      <w:r>
        <w:rPr>
          <w:rFonts w:ascii="Aptos" w:hAnsi="Aptos"/>
        </w:rPr>
        <w:t>Product focus: cashew apple powder developed as a convenient nutrition ingredient.</w:t>
      </w:r>
    </w:p>
    <w:p>
      <w:pPr>
        <w:pStyle w:val="ListBullet"/>
        <w:widowControl/>
        <w:spacing w:after="40"/>
        <w:ind w:left="317" w:hanging="173"/>
      </w:pPr>
      <w:r>
        <w:rPr>
          <w:rFonts w:ascii="Aptos" w:hAnsi="Aptos"/>
        </w:rPr>
        <w:t>Value proposition: reduce food waste while retaining vitamin C and other nutrients, and create additional value for farmers.</w:t>
      </w:r>
    </w:p>
    <w:p>
      <w:pPr>
        <w:pStyle w:val="ListBullet"/>
        <w:widowControl/>
        <w:spacing w:after="40"/>
        <w:ind w:left="317" w:hanging="173"/>
      </w:pPr>
      <w:r>
        <w:rPr>
          <w:rFonts w:ascii="Aptos" w:hAnsi="Aptos"/>
        </w:rPr>
        <w:t>Intellectual property: 1 patent filed.</w:t>
      </w:r>
    </w:p>
    <w:p>
      <w:pPr>
        <w:pStyle w:val="ListBullet"/>
        <w:widowControl/>
        <w:spacing w:after="40"/>
        <w:ind w:left="317" w:hanging="173"/>
      </w:pPr>
      <w:r>
        <w:rPr>
          <w:rFonts w:ascii="Aptos" w:hAnsi="Aptos"/>
        </w:rPr>
        <w:t>Technology Readiness Level: TRL 8.</w:t>
      </w:r>
    </w:p>
    <w:p>
      <w:pPr>
        <w:pStyle w:val="ListBullet"/>
        <w:widowControl/>
        <w:spacing w:after="40"/>
        <w:ind w:left="317" w:hanging="173"/>
      </w:pPr>
      <w:r>
        <w:rPr>
          <w:rFonts w:ascii="Aptos" w:hAnsi="Aptos"/>
        </w:rPr>
        <w:t>Reported achievement: selected as a BIRAC-Sparsh Social Innovation Fellow; the profile also refers to DBT-BIRAC and other grant support.</w:t>
      </w:r>
    </w:p>
    <w:p>
      <w:pPr>
        <w:widowControl/>
        <w:spacing w:before="80" w:after="40"/>
      </w:pPr>
      <w:r>
        <w:rPr>
          <w:rFonts w:ascii="Aptos" w:hAnsi="Aptos"/>
          <w:b/>
          <w:color w:val="1E397B"/>
          <w:sz w:val="20"/>
        </w:rPr>
        <w:t>Reported External Funding / Grants</w:t>
      </w:r>
    </w:p>
    <w:tbl>
      <w:tblPr>
        <w:tblStyle w:val="TableGrid"/>
        <w:tblW w:type="auto" w:w="0"/>
        <w:jc w:val="center"/>
        <w:tblLayout w:type="fixed"/>
        <w:tblLook w:firstColumn="1" w:firstRow="1" w:lastColumn="0" w:lastRow="0" w:noHBand="0" w:noVBand="1" w:val="04A0"/>
      </w:tblPr>
      <w:tblGrid>
        <w:gridCol w:w="7056"/>
        <w:gridCol w:w="2520"/>
      </w:tblGrid>
      <w:tr>
        <w:tc>
          <w:tcPr>
            <w:tcW w:type="dxa" w:w="5141"/>
            <w:shd w:fill="1E397B"/>
            <w:vAlign w:val="center"/>
          </w:tcPr>
          <w:p>
            <w:pPr>
              <w:widowControl/>
              <w:spacing w:after="40"/>
            </w:pPr>
            <w:r>
              <w:rPr>
                <w:rFonts w:ascii="Aptos" w:hAnsi="Aptos"/>
                <w:b/>
                <w:color w:val="FFFFFF"/>
                <w:sz w:val="16"/>
              </w:rPr>
              <w:t>Funding source / programme</w:t>
            </w:r>
          </w:p>
        </w:tc>
        <w:tc>
          <w:tcPr>
            <w:tcW w:type="dxa" w:w="5141"/>
            <w:shd w:fill="1E397B"/>
            <w:vAlign w:val="center"/>
          </w:tcPr>
          <w:p>
            <w:pPr>
              <w:widowControl/>
              <w:spacing w:after="40"/>
            </w:pPr>
            <w:r>
              <w:rPr>
                <w:rFonts w:ascii="Aptos" w:hAnsi="Aptos"/>
                <w:b/>
                <w:color w:val="FFFFFF"/>
                <w:sz w:val="16"/>
              </w:rPr>
              <w:t>Amount recorded</w:t>
            </w:r>
          </w:p>
        </w:tc>
      </w:tr>
      <w:tr>
        <w:tc>
          <w:tcPr>
            <w:tcW w:type="dxa" w:w="7056"/>
            <w:vAlign w:val="center"/>
          </w:tcPr>
          <w:p>
            <w:pPr>
              <w:widowControl/>
              <w:spacing w:after="40"/>
            </w:pPr>
            <w:r>
              <w:rPr>
                <w:rFonts w:ascii="Aptos" w:hAnsi="Aptos"/>
                <w:sz w:val="16"/>
              </w:rPr>
              <w:t>DBT-BIRAC under SIIP (2020–2021), as recorded in tracker</w:t>
            </w:r>
          </w:p>
        </w:tc>
        <w:tc>
          <w:tcPr>
            <w:tcW w:type="dxa" w:w="2520"/>
            <w:vAlign w:val="center"/>
          </w:tcPr>
          <w:p>
            <w:pPr>
              <w:widowControl/>
              <w:spacing w:after="40"/>
            </w:pPr>
            <w:r>
              <w:rPr>
                <w:rFonts w:ascii="Aptos" w:hAnsi="Aptos"/>
                <w:sz w:val="16"/>
              </w:rPr>
              <w:t>₹5 lakh</w:t>
            </w:r>
          </w:p>
        </w:tc>
      </w:tr>
      <w:tr>
        <w:tc>
          <w:tcPr>
            <w:tcW w:type="dxa" w:w="7056"/>
            <w:vAlign w:val="center"/>
            <w:shd w:fill="EEF3FA"/>
          </w:tcPr>
          <w:p>
            <w:pPr>
              <w:widowControl/>
              <w:spacing w:after="40"/>
            </w:pPr>
            <w:r>
              <w:rPr>
                <w:rFonts w:ascii="Aptos" w:hAnsi="Aptos"/>
                <w:b/>
                <w:color w:val="1E397B"/>
                <w:sz w:val="16"/>
              </w:rPr>
              <w:t>Total recorded in tracker</w:t>
            </w:r>
          </w:p>
        </w:tc>
        <w:tc>
          <w:tcPr>
            <w:tcW w:type="dxa" w:w="2520"/>
            <w:vAlign w:val="center"/>
            <w:shd w:fill="EEF3FA"/>
          </w:tcPr>
          <w:p>
            <w:pPr>
              <w:widowControl/>
              <w:spacing w:after="40"/>
            </w:pPr>
            <w:r>
              <w:rPr>
                <w:rFonts w:ascii="Aptos" w:hAnsi="Aptos"/>
                <w:b/>
                <w:color w:val="1E397B"/>
                <w:sz w:val="16"/>
              </w:rPr>
              <w:t>₹5 lakh</w:t>
            </w:r>
          </w:p>
        </w:tc>
      </w:tr>
    </w:tbl>
    <w:p>
      <w:pPr>
        <w:widowControl/>
        <w:spacing w:before="80" w:after="40"/>
      </w:pPr>
      <w:r>
        <w:rPr>
          <w:rFonts w:ascii="Aptos" w:hAnsi="Aptos"/>
          <w:b/>
          <w:color w:val="1E397B"/>
          <w:sz w:val="20"/>
        </w:rPr>
        <w:t>Achievements &amp; Potential Impact</w:t>
      </w:r>
    </w:p>
    <w:p>
      <w:pPr>
        <w:widowControl/>
      </w:pPr>
      <w:r>
        <w:rPr>
          <w:rFonts w:ascii="Aptos" w:hAnsi="Aptos"/>
        </w:rPr>
        <w:t>The company identifies women with calcium deficiency, elderly people, individuals with weak immunity and rural women with limited access to fortified foods as potential beneficiaries. The approach combines food-waste valorisation with nutrition-oriented product development.</w:t>
      </w:r>
    </w:p>
    <w:p>
      <w:pPr>
        <w:widowControl/>
      </w:pPr>
      <w:r>
        <w:rPr>
          <w:rFonts w:ascii="Aptos" w:hAnsi="Aptos"/>
        </w:rPr>
        <w:br w:type="page"/>
      </w:r>
    </w:p>
    <w:p>
      <w:pPr>
        <w:spacing w:after="60"/>
      </w:pPr>
      <w:r>
        <w:rPr>
          <w:b/>
          <w:color w:val="1E397B"/>
          <w:sz w:val="18"/>
        </w:rPr>
        <w:t>International funding achievement: ₹75 lakh received from Okinawa University, Japan.</w:t>
      </w:r>
    </w:p>
    <w:p>
      <w:pPr>
        <w:widowControl/>
        <w:spacing w:before="60" w:after="40"/>
      </w:pPr>
      <w:r>
        <w:rPr>
          <w:rFonts w:ascii="Aptos" w:hAnsi="Aptos"/>
          <w:b/>
          <w:color w:val="1E397B"/>
          <w:sz w:val="32"/>
        </w:rPr>
        <w:t>3. EXSURE Private Limited</w:t>
      </w:r>
    </w:p>
    <w:p>
      <w:pPr>
        <w:widowControl/>
        <w:spacing w:after="120"/>
      </w:pPr>
      <w:r>
        <w:rPr>
          <w:rFonts w:ascii="Aptos" w:hAnsi="Aptos"/>
          <w:b/>
          <w:color w:val="BE5B24"/>
          <w:sz w:val="20"/>
        </w:rPr>
        <w:t>ExoDS – exosome-based targeted drug-delivery system</w:t>
      </w:r>
    </w:p>
    <w:p>
      <w:pPr>
        <w:widowControl/>
        <w:spacing w:after="60"/>
      </w:pPr>
      <w:r>
        <w:t>Founders: Abhishek Dutta; Swastika Paul</w:t>
      </w:r>
    </w:p>
    <w:p>
      <w:pPr>
        <w:widowControl/>
        <w:spacing w:after="60"/>
      </w:pPr>
      <w:r>
        <w:rPr>
          <w:rFonts w:ascii="Aptos" w:hAnsi="Aptos"/>
          <w:b/>
          <w:color w:val="1E397B"/>
        </w:rPr>
        <w:t>About the startup: EXSURE’s ExoDS platform is described as a targeted drug-delivery system designed to improve delivery precision. The company positions it as a potential way to improve treatment targeting, reduce toxicity and support more efficient therapeutic outcomes.</w:t>
      </w:r>
      <w:r>
        <w:rPr>
          <w:rFonts w:ascii="Aptos" w:hAnsi="Aptos"/>
        </w:rPr>
      </w:r>
    </w:p>
    <w:p>
      <w:pPr>
        <w:widowControl/>
        <w:spacing w:before="80" w:after="40"/>
      </w:pPr>
      <w:r>
        <w:rPr>
          <w:rFonts w:ascii="Aptos" w:hAnsi="Aptos"/>
          <w:b/>
          <w:color w:val="1E397B"/>
          <w:sz w:val="20"/>
        </w:rPr>
        <w:t>Product, Readiness &amp; Achievements</w:t>
      </w:r>
    </w:p>
    <w:p>
      <w:pPr>
        <w:pStyle w:val="ListBullet"/>
        <w:widowControl/>
        <w:spacing w:after="40"/>
        <w:ind w:left="317" w:hanging="173"/>
      </w:pPr>
      <w:r>
        <w:rPr>
          <w:rFonts w:ascii="Aptos" w:hAnsi="Aptos"/>
        </w:rPr>
        <w:t>Product focus: exosome-based targeted delivery vehicle designed to improve delivery of therapeutic agents.</w:t>
      </w:r>
    </w:p>
    <w:p>
      <w:pPr>
        <w:pStyle w:val="ListBullet"/>
        <w:widowControl/>
        <w:spacing w:after="40"/>
        <w:ind w:left="317" w:hanging="173"/>
      </w:pPr>
      <w:r>
        <w:rPr>
          <w:rFonts w:ascii="Aptos" w:hAnsi="Aptos"/>
        </w:rPr>
        <w:t>Value proposition: targeted delivery, lower drug-development burden and potential reduction of side effects through more precise treatment.</w:t>
      </w:r>
    </w:p>
    <w:p>
      <w:pPr>
        <w:pStyle w:val="ListBullet"/>
        <w:widowControl/>
        <w:spacing w:after="40"/>
        <w:ind w:left="317" w:hanging="173"/>
      </w:pPr>
      <w:r>
        <w:rPr>
          <w:rFonts w:ascii="Aptos" w:hAnsi="Aptos"/>
        </w:rPr>
        <w:t>Intellectual property: 1 patent granted and 1 patent filed.</w:t>
      </w:r>
    </w:p>
    <w:p>
      <w:pPr>
        <w:pStyle w:val="ListBullet"/>
        <w:widowControl/>
        <w:spacing w:after="40"/>
        <w:ind w:left="317" w:hanging="173"/>
      </w:pPr>
      <w:r>
        <w:rPr>
          <w:rFonts w:ascii="Aptos" w:hAnsi="Aptos"/>
        </w:rPr>
        <w:t>Technology Readiness Level: TRL 7.</w:t>
      </w:r>
    </w:p>
    <w:p>
      <w:pPr>
        <w:pStyle w:val="ListBullet"/>
        <w:widowControl/>
        <w:spacing w:after="40"/>
        <w:ind w:left="317" w:hanging="173"/>
      </w:pPr>
      <w:r>
        <w:rPr>
          <w:rFonts w:ascii="Aptos" w:hAnsi="Aptos"/>
        </w:rPr>
        <w:t>Reported profile achievements include equity funding and grant support, alongside external funding recorded across funding programmes.</w:t>
      </w:r>
    </w:p>
    <w:p>
      <w:pPr>
        <w:widowControl/>
        <w:spacing w:before="80" w:after="40"/>
      </w:pPr>
      <w:r>
        <w:rPr>
          <w:rFonts w:ascii="Aptos" w:hAnsi="Aptos"/>
          <w:b/>
          <w:color w:val="1E397B"/>
          <w:sz w:val="20"/>
        </w:rPr>
        <w:t>Reported External Funding / Grants</w:t>
      </w:r>
    </w:p>
    <w:tbl>
      <w:tblPr>
        <w:tblStyle w:val="TableGrid"/>
        <w:tblW w:type="auto" w:w="0"/>
        <w:jc w:val="center"/>
        <w:tblLayout w:type="fixed"/>
        <w:tblLook w:firstColumn="1" w:firstRow="1" w:lastColumn="0" w:lastRow="0" w:noHBand="0" w:noVBand="1" w:val="04A0"/>
      </w:tblPr>
      <w:tblGrid>
        <w:gridCol w:w="7056"/>
        <w:gridCol w:w="2520"/>
      </w:tblGrid>
      <w:tr>
        <w:tc>
          <w:tcPr>
            <w:tcW w:type="dxa" w:w="5141"/>
            <w:shd w:fill="1E397B"/>
            <w:vAlign w:val="center"/>
          </w:tcPr>
          <w:p>
            <w:pPr>
              <w:widowControl/>
              <w:spacing w:after="40"/>
            </w:pPr>
            <w:r>
              <w:rPr>
                <w:rFonts w:ascii="Aptos" w:hAnsi="Aptos"/>
                <w:b/>
                <w:color w:val="FFFFFF"/>
                <w:sz w:val="16"/>
              </w:rPr>
              <w:t>Funding source / programme</w:t>
            </w:r>
          </w:p>
        </w:tc>
        <w:tc>
          <w:tcPr>
            <w:tcW w:type="dxa" w:w="5141"/>
            <w:shd w:fill="1E397B"/>
            <w:vAlign w:val="center"/>
          </w:tcPr>
          <w:p>
            <w:pPr>
              <w:widowControl/>
              <w:spacing w:after="40"/>
            </w:pPr>
            <w:r>
              <w:rPr>
                <w:rFonts w:ascii="Aptos" w:hAnsi="Aptos"/>
                <w:b/>
                <w:color w:val="FFFFFF"/>
                <w:sz w:val="16"/>
              </w:rPr>
              <w:t>Amount recorded</w:t>
            </w:r>
          </w:p>
        </w:tc>
      </w:tr>
      <w:tr>
        <w:tc>
          <w:tcPr>
            <w:tcW w:type="dxa" w:w="7056"/>
            <w:vAlign w:val="center"/>
          </w:tcPr>
          <w:p>
            <w:pPr>
              <w:widowControl/>
              <w:spacing w:after="40"/>
            </w:pPr>
            <w:r>
              <w:rPr>
                <w:rFonts w:ascii="Aptos" w:hAnsi="Aptos"/>
                <w:sz w:val="16"/>
              </w:rPr>
              <w:t>BIRAC BIG Grant (2021)</w:t>
            </w:r>
          </w:p>
        </w:tc>
        <w:tc>
          <w:tcPr>
            <w:tcW w:type="dxa" w:w="2520"/>
            <w:vAlign w:val="center"/>
          </w:tcPr>
          <w:p>
            <w:pPr>
              <w:widowControl/>
              <w:spacing w:after="40"/>
            </w:pPr>
            <w:r>
              <w:rPr>
                <w:rFonts w:ascii="Aptos" w:hAnsi="Aptos"/>
                <w:sz w:val="16"/>
              </w:rPr>
              <w:t>₹50 lakh</w:t>
            </w:r>
          </w:p>
        </w:tc>
      </w:tr>
      <w:tr>
        <w:tc>
          <w:tcPr>
            <w:tcW w:type="dxa" w:w="7056"/>
            <w:vAlign w:val="center"/>
          </w:tcPr>
          <w:p>
            <w:pPr>
              <w:widowControl/>
              <w:spacing w:after="40"/>
            </w:pPr>
            <w:r>
              <w:rPr>
                <w:rFonts w:ascii="Aptos" w:hAnsi="Aptos"/>
                <w:sz w:val="16"/>
              </w:rPr>
              <w:t>Startup India Seed Fund (2023)</w:t>
            </w:r>
          </w:p>
        </w:tc>
        <w:tc>
          <w:tcPr>
            <w:tcW w:type="dxa" w:w="2520"/>
            <w:vAlign w:val="center"/>
          </w:tcPr>
          <w:p>
            <w:pPr>
              <w:widowControl/>
              <w:spacing w:after="40"/>
            </w:pPr>
            <w:r>
              <w:rPr>
                <w:rFonts w:ascii="Aptos" w:hAnsi="Aptos"/>
                <w:sz w:val="16"/>
              </w:rPr>
              <w:t>₹10 lakh</w:t>
            </w:r>
          </w:p>
        </w:tc>
      </w:tr>
      <w:tr>
        <w:tc>
          <w:tcPr>
            <w:tcW w:type="dxa" w:w="7056"/>
            <w:vAlign w:val="center"/>
          </w:tcPr>
          <w:p>
            <w:pPr>
              <w:widowControl/>
              <w:spacing w:after="40"/>
            </w:pPr>
            <w:r>
              <w:rPr>
                <w:rFonts w:ascii="Aptos" w:hAnsi="Aptos"/>
                <w:sz w:val="16"/>
              </w:rPr>
              <w:t>HDFC Parivartan SmartUp Fund (2023)</w:t>
            </w:r>
          </w:p>
        </w:tc>
        <w:tc>
          <w:tcPr>
            <w:tcW w:type="dxa" w:w="2520"/>
            <w:vAlign w:val="center"/>
          </w:tcPr>
          <w:p>
            <w:pPr>
              <w:widowControl/>
              <w:spacing w:after="40"/>
            </w:pPr>
            <w:r>
              <w:rPr>
                <w:rFonts w:ascii="Aptos" w:hAnsi="Aptos"/>
                <w:sz w:val="16"/>
              </w:rPr>
              <w:t>₹25 lakh</w:t>
            </w:r>
          </w:p>
        </w:tc>
      </w:tr>
      <w:tr>
        <w:tc>
          <w:tcPr>
            <w:tcW w:type="dxa" w:w="7056"/>
            <w:vAlign w:val="center"/>
          </w:tcPr>
          <w:p>
            <w:pPr>
              <w:widowControl/>
              <w:spacing w:after="40"/>
            </w:pPr>
            <w:r>
              <w:rPr>
                <w:rFonts w:ascii="Aptos" w:hAnsi="Aptos"/>
                <w:sz w:val="16"/>
              </w:rPr>
              <w:t>Startup Odisha Support Scheme (2023)</w:t>
            </w:r>
          </w:p>
        </w:tc>
        <w:tc>
          <w:tcPr>
            <w:tcW w:type="dxa" w:w="2520"/>
            <w:vAlign w:val="center"/>
          </w:tcPr>
          <w:p>
            <w:pPr>
              <w:widowControl/>
              <w:spacing w:after="40"/>
            </w:pPr>
            <w:r>
              <w:rPr>
                <w:rFonts w:ascii="Aptos" w:hAnsi="Aptos"/>
                <w:sz w:val="16"/>
              </w:rPr>
              <w:t>₹2.4 lakh</w:t>
            </w:r>
          </w:p>
        </w:tc>
      </w:tr>
      <w:tr>
        <w:tc>
          <w:tcPr>
            <w:tcW w:type="dxa" w:w="7056"/>
            <w:vAlign w:val="center"/>
          </w:tcPr>
          <w:p>
            <w:pPr>
              <w:widowControl/>
              <w:spacing w:after="40"/>
            </w:pPr>
            <w:r>
              <w:rPr>
                <w:rFonts w:ascii="Aptos" w:hAnsi="Aptos"/>
                <w:sz w:val="16"/>
              </w:rPr>
              <w:t>NIPER Guwahati Seed Support (2023)</w:t>
            </w:r>
          </w:p>
        </w:tc>
        <w:tc>
          <w:tcPr>
            <w:tcW w:type="dxa" w:w="2520"/>
            <w:vAlign w:val="center"/>
          </w:tcPr>
          <w:p>
            <w:pPr>
              <w:widowControl/>
              <w:spacing w:after="40"/>
            </w:pPr>
            <w:r>
              <w:rPr>
                <w:rFonts w:ascii="Aptos" w:hAnsi="Aptos"/>
                <w:sz w:val="16"/>
              </w:rPr>
              <w:t>₹1 lakh</w:t>
            </w:r>
          </w:p>
        </w:tc>
      </w:tr>
      <w:tr>
        <w:tc>
          <w:tcPr>
            <w:tcW w:type="dxa" w:w="7056"/>
            <w:vAlign w:val="center"/>
            <w:shd w:fill="EEF3FA"/>
          </w:tcPr>
          <w:p>
            <w:pPr>
              <w:widowControl/>
              <w:spacing w:after="40"/>
            </w:pPr>
            <w:r>
              <w:rPr>
                <w:rFonts w:ascii="Aptos" w:hAnsi="Aptos"/>
                <w:b/>
                <w:color w:val="1E397B"/>
                <w:sz w:val="16"/>
              </w:rPr>
              <w:t>Total recorded in tracker</w:t>
            </w:r>
          </w:p>
        </w:tc>
        <w:tc>
          <w:tcPr>
            <w:tcW w:type="dxa" w:w="2520"/>
            <w:vAlign w:val="center"/>
            <w:shd w:fill="EEF3FA"/>
          </w:tcPr>
          <w:p>
            <w:pPr>
              <w:widowControl/>
              <w:spacing w:after="40"/>
            </w:pPr>
            <w:r>
              <w:rPr>
                <w:rFonts w:ascii="Aptos" w:hAnsi="Aptos"/>
                <w:b/>
                <w:color w:val="1E397B"/>
                <w:sz w:val="16"/>
              </w:rPr>
              <w:t>₹88.4 lakh</w:t>
            </w:r>
          </w:p>
        </w:tc>
      </w:tr>
    </w:tbl>
    <w:p>
      <w:pPr>
        <w:widowControl/>
        <w:spacing w:before="80" w:after="40"/>
      </w:pPr>
      <w:r>
        <w:rPr>
          <w:rFonts w:ascii="Aptos" w:hAnsi="Aptos"/>
          <w:b/>
          <w:color w:val="1E397B"/>
          <w:sz w:val="20"/>
        </w:rPr>
        <w:t>Achievements &amp; Potential Impact</w:t>
      </w:r>
    </w:p>
    <w:p>
      <w:pPr>
        <w:widowControl/>
      </w:pPr>
      <w:r>
        <w:rPr>
          <w:rFonts w:ascii="Aptos" w:hAnsi="Aptos"/>
        </w:rPr>
        <w:t>The company identifies pharmaceutical companies and cancer hospitals as target end users. The combination of patent activity and reported funding support indicates development toward translating the targeted-delivery platform into a product.</w:t>
      </w:r>
    </w:p>
    <w:p>
      <w:pPr>
        <w:widowControl/>
      </w:pPr>
      <w:r>
        <w:rPr>
          <w:rFonts w:ascii="Aptos" w:hAnsi="Aptos"/>
        </w:rPr>
        <w:br w:type="page"/>
      </w:r>
    </w:p>
    <w:p>
      <w:pPr>
        <w:widowControl/>
        <w:spacing w:before="60" w:after="40"/>
      </w:pPr>
      <w:r>
        <w:rPr>
          <w:rFonts w:ascii="Aptos" w:hAnsi="Aptos"/>
          <w:b/>
          <w:color w:val="1E397B"/>
          <w:sz w:val="32"/>
        </w:rPr>
        <w:t>4. Tech Atriocare Private Limited</w:t>
      </w:r>
    </w:p>
    <w:p>
      <w:pPr>
        <w:widowControl/>
        <w:spacing w:after="120"/>
      </w:pPr>
      <w:r>
        <w:rPr>
          <w:rFonts w:ascii="Aptos" w:hAnsi="Aptos"/>
          <w:b/>
          <w:color w:val="BE5B24"/>
          <w:sz w:val="20"/>
        </w:rPr>
        <w:t>NOVICULE-TA – intranasal supplement</w:t>
      </w:r>
    </w:p>
    <w:p>
      <w:pPr>
        <w:widowControl/>
        <w:spacing w:after="60"/>
      </w:pPr>
      <w:r>
        <w:rPr>
          <w:rFonts w:ascii="Aptos" w:hAnsi="Aptos"/>
          <w:b/>
          <w:color w:val="1E397B"/>
        </w:rPr>
        <w:t xml:space="preserve">Founders: </w:t>
      </w:r>
      <w:r>
        <w:rPr>
          <w:rFonts w:ascii="Aptos" w:hAnsi="Aptos"/>
        </w:rPr>
        <w:t>Tarun Adarsh; Subhash Chandra Shrivastav</w:t>
      </w:r>
    </w:p>
    <w:p>
      <w:pPr>
        <w:widowControl/>
        <w:spacing w:after="80"/>
      </w:pPr>
      <w:r>
        <w:rPr>
          <w:b/>
          <w:color w:val="1E397B"/>
          <w:sz w:val="18"/>
        </w:rPr>
        <w:t>Internship achievement: Tech Atriocare Private Limited has engaged 24 interns. This internship figure is recorded separately from the company’s reported employment figure.</w:t>
      </w:r>
    </w:p>
    <w:p>
      <w:pPr>
        <w:widowControl/>
        <w:spacing w:after="60"/>
      </w:pPr>
      <w:r>
        <w:rPr>
          <w:rFonts w:ascii="Aptos" w:hAnsi="Aptos"/>
          <w:b/>
          <w:color w:val="1E397B"/>
        </w:rPr>
        <w:t xml:space="preserve">About the startup: </w:t>
      </w:r>
      <w:r>
        <w:rPr>
          <w:rFonts w:ascii="Aptos" w:hAnsi="Aptos"/>
        </w:rPr>
        <w:t>Tech Atriocare’s NOVICULE-TA is described as a proprietary intranasal formulation intended to support immune function and preventive healthcare. The profile emphasises a non-invasive route and a formulation designed to improve convenience and potential adoption.</w:t>
      </w:r>
    </w:p>
    <w:p>
      <w:pPr>
        <w:widowControl/>
        <w:spacing w:before="80" w:after="40"/>
      </w:pPr>
      <w:r>
        <w:rPr>
          <w:rFonts w:ascii="Aptos" w:hAnsi="Aptos"/>
          <w:b/>
          <w:color w:val="1E397B"/>
          <w:sz w:val="20"/>
        </w:rPr>
        <w:t>Product, Readiness &amp; Achievements</w:t>
      </w:r>
    </w:p>
    <w:p>
      <w:pPr>
        <w:pStyle w:val="ListBullet"/>
        <w:widowControl/>
        <w:spacing w:after="40"/>
        <w:ind w:left="317" w:hanging="173"/>
      </w:pPr>
      <w:r>
        <w:rPr>
          <w:rFonts w:ascii="Aptos" w:hAnsi="Aptos"/>
        </w:rPr>
        <w:t>Product focus: intranasal supplement/formulation.</w:t>
      </w:r>
    </w:p>
    <w:p>
      <w:pPr>
        <w:pStyle w:val="ListBullet"/>
        <w:widowControl/>
        <w:spacing w:after="40"/>
        <w:ind w:left="317" w:hanging="173"/>
      </w:pPr>
      <w:r>
        <w:rPr>
          <w:rFonts w:ascii="Aptos" w:hAnsi="Aptos"/>
        </w:rPr>
        <w:t>Value proposition: non-invasive administration and potential fit with preventive healthcare approaches.</w:t>
      </w:r>
    </w:p>
    <w:p>
      <w:pPr>
        <w:pStyle w:val="ListBullet"/>
        <w:widowControl/>
        <w:spacing w:after="40"/>
        <w:ind w:left="317" w:hanging="173"/>
      </w:pPr>
      <w:r>
        <w:rPr>
          <w:rFonts w:ascii="Aptos" w:hAnsi="Aptos"/>
        </w:rPr>
        <w:t>Intellectual property: 1 patent filed.</w:t>
      </w:r>
    </w:p>
    <w:p>
      <w:pPr>
        <w:pStyle w:val="ListBullet"/>
        <w:widowControl/>
        <w:spacing w:after="40"/>
        <w:ind w:left="317" w:hanging="173"/>
      </w:pPr>
      <w:r>
        <w:rPr>
          <w:rFonts w:ascii="Aptos" w:hAnsi="Aptos"/>
        </w:rPr>
        <w:t>Technology Readiness Level: TRL 7.</w:t>
      </w:r>
    </w:p>
    <w:p>
      <w:pPr>
        <w:pStyle w:val="ListBullet"/>
        <w:widowControl/>
        <w:spacing w:after="40"/>
        <w:ind w:left="317" w:hanging="173"/>
      </w:pPr>
      <w:r>
        <w:rPr>
          <w:rFonts w:ascii="Aptos" w:hAnsi="Aptos"/>
        </w:rPr>
        <w:t>Profile achievements include selection for a NIDHI-PRAYAS grant and support through TIDE 2.0/FITT–IIT Delhi; it also notes potential integration into preventive healthcare insurance plans.</w:t>
      </w:r>
    </w:p>
    <w:p>
      <w:pPr>
        <w:widowControl/>
        <w:spacing w:before="80" w:after="40"/>
      </w:pPr>
      <w:r>
        <w:rPr>
          <w:rFonts w:ascii="Aptos" w:hAnsi="Aptos"/>
          <w:b/>
          <w:color w:val="1E397B"/>
          <w:sz w:val="20"/>
        </w:rPr>
        <w:t>Reported External Funding / Grants</w:t>
      </w:r>
    </w:p>
    <w:tbl>
      <w:tblPr>
        <w:tblStyle w:val="TableGrid"/>
        <w:tblW w:type="auto" w:w="0"/>
        <w:jc w:val="center"/>
        <w:tblLayout w:type="fixed"/>
        <w:tblLook w:firstColumn="1" w:firstRow="1" w:lastColumn="0" w:lastRow="0" w:noHBand="0" w:noVBand="1" w:val="04A0"/>
      </w:tblPr>
      <w:tblGrid>
        <w:gridCol w:w="7056"/>
        <w:gridCol w:w="2520"/>
      </w:tblGrid>
      <w:tr>
        <w:tc>
          <w:tcPr>
            <w:tcW w:type="dxa" w:w="5141"/>
            <w:shd w:fill="1E397B"/>
            <w:vAlign w:val="center"/>
          </w:tcPr>
          <w:p>
            <w:pPr>
              <w:widowControl/>
              <w:spacing w:after="40"/>
            </w:pPr>
            <w:r>
              <w:rPr>
                <w:rFonts w:ascii="Aptos" w:hAnsi="Aptos"/>
                <w:b/>
                <w:color w:val="FFFFFF"/>
                <w:sz w:val="16"/>
              </w:rPr>
              <w:t>Funding source / programme</w:t>
            </w:r>
          </w:p>
        </w:tc>
        <w:tc>
          <w:tcPr>
            <w:tcW w:type="dxa" w:w="5141"/>
            <w:shd w:fill="1E397B"/>
            <w:vAlign w:val="center"/>
          </w:tcPr>
          <w:p>
            <w:pPr>
              <w:widowControl/>
              <w:spacing w:after="40"/>
            </w:pPr>
            <w:r>
              <w:rPr>
                <w:rFonts w:ascii="Aptos" w:hAnsi="Aptos"/>
                <w:b/>
                <w:color w:val="FFFFFF"/>
                <w:sz w:val="16"/>
              </w:rPr>
              <w:t>Amount recorded</w:t>
            </w:r>
          </w:p>
        </w:tc>
      </w:tr>
      <w:tr>
        <w:tc>
          <w:tcPr>
            <w:tcW w:type="dxa" w:w="7056"/>
            <w:vAlign w:val="center"/>
          </w:tcPr>
          <w:p>
            <w:pPr>
              <w:widowControl/>
              <w:spacing w:after="40"/>
            </w:pPr>
            <w:r>
              <w:rPr>
                <w:rFonts w:ascii="Aptos" w:hAnsi="Aptos"/>
                <w:sz w:val="16"/>
              </w:rPr>
              <w:t>BIRAC BIG Grant (2017)</w:t>
            </w:r>
          </w:p>
        </w:tc>
        <w:tc>
          <w:tcPr>
            <w:tcW w:type="dxa" w:w="2520"/>
            <w:vAlign w:val="center"/>
          </w:tcPr>
          <w:p>
            <w:pPr>
              <w:widowControl/>
              <w:spacing w:after="40"/>
            </w:pPr>
            <w:r>
              <w:rPr>
                <w:rFonts w:ascii="Aptos" w:hAnsi="Aptos"/>
                <w:sz w:val="16"/>
              </w:rPr>
              <w:t>₹47.28 lakh</w:t>
            </w:r>
          </w:p>
        </w:tc>
      </w:tr>
      <w:tr>
        <w:tc>
          <w:tcPr>
            <w:tcW w:type="dxa" w:w="7056"/>
            <w:vAlign w:val="center"/>
          </w:tcPr>
          <w:p>
            <w:pPr>
              <w:widowControl/>
              <w:spacing w:after="40"/>
            </w:pPr>
            <w:r>
              <w:rPr>
                <w:rFonts w:ascii="Aptos" w:hAnsi="Aptos"/>
                <w:sz w:val="16"/>
              </w:rPr>
              <w:t>SBIRI &amp; BIRAC (2019)</w:t>
            </w:r>
          </w:p>
        </w:tc>
        <w:tc>
          <w:tcPr>
            <w:tcW w:type="dxa" w:w="2520"/>
            <w:vAlign w:val="center"/>
          </w:tcPr>
          <w:p>
            <w:pPr>
              <w:widowControl/>
              <w:spacing w:after="40"/>
            </w:pPr>
            <w:r>
              <w:rPr>
                <w:rFonts w:ascii="Aptos" w:hAnsi="Aptos"/>
                <w:sz w:val="16"/>
              </w:rPr>
              <w:t>₹19.99 lakh</w:t>
            </w:r>
          </w:p>
        </w:tc>
      </w:tr>
      <w:tr>
        <w:tc>
          <w:tcPr>
            <w:tcW w:type="dxa" w:w="7056"/>
            <w:vAlign w:val="center"/>
          </w:tcPr>
          <w:p>
            <w:pPr>
              <w:widowControl/>
              <w:spacing w:after="40"/>
            </w:pPr>
            <w:r>
              <w:rPr>
                <w:rFonts w:ascii="Aptos" w:hAnsi="Aptos"/>
                <w:sz w:val="16"/>
              </w:rPr>
              <w:t>SCALE UP – KSUM (2021)</w:t>
            </w:r>
          </w:p>
        </w:tc>
        <w:tc>
          <w:tcPr>
            <w:tcW w:type="dxa" w:w="2520"/>
            <w:vAlign w:val="center"/>
          </w:tcPr>
          <w:p>
            <w:pPr>
              <w:widowControl/>
              <w:spacing w:after="40"/>
            </w:pPr>
            <w:r>
              <w:rPr>
                <w:rFonts w:ascii="Aptos" w:hAnsi="Aptos"/>
                <w:sz w:val="16"/>
              </w:rPr>
              <w:t>₹7 lakh</w:t>
            </w:r>
          </w:p>
        </w:tc>
      </w:tr>
      <w:tr>
        <w:tc>
          <w:tcPr>
            <w:tcW w:type="dxa" w:w="7056"/>
            <w:vAlign w:val="center"/>
          </w:tcPr>
          <w:p>
            <w:pPr>
              <w:widowControl/>
              <w:spacing w:after="40"/>
            </w:pPr>
            <w:r>
              <w:rPr>
                <w:rFonts w:ascii="Aptos" w:hAnsi="Aptos"/>
                <w:sz w:val="16"/>
              </w:rPr>
              <w:t>GCI Medtech (2020)</w:t>
            </w:r>
          </w:p>
        </w:tc>
        <w:tc>
          <w:tcPr>
            <w:tcW w:type="dxa" w:w="2520"/>
            <w:vAlign w:val="center"/>
          </w:tcPr>
          <w:p>
            <w:pPr>
              <w:widowControl/>
              <w:spacing w:after="40"/>
            </w:pPr>
            <w:r>
              <w:rPr>
                <w:rFonts w:ascii="Aptos" w:hAnsi="Aptos"/>
                <w:sz w:val="16"/>
              </w:rPr>
              <w:t>₹3 lakh</w:t>
            </w:r>
          </w:p>
        </w:tc>
      </w:tr>
      <w:tr>
        <w:tc>
          <w:tcPr>
            <w:tcW w:type="dxa" w:w="7056"/>
            <w:vAlign w:val="center"/>
          </w:tcPr>
          <w:p>
            <w:pPr>
              <w:widowControl/>
              <w:spacing w:after="40"/>
            </w:pPr>
            <w:r>
              <w:rPr>
                <w:rFonts w:ascii="Aptos" w:hAnsi="Aptos"/>
                <w:sz w:val="16"/>
              </w:rPr>
              <w:t>QDIC, Qualcomm (2020)</w:t>
            </w:r>
          </w:p>
        </w:tc>
        <w:tc>
          <w:tcPr>
            <w:tcW w:type="dxa" w:w="2520"/>
            <w:vAlign w:val="center"/>
          </w:tcPr>
          <w:p>
            <w:pPr>
              <w:widowControl/>
              <w:spacing w:after="40"/>
            </w:pPr>
            <w:r>
              <w:rPr>
                <w:rFonts w:ascii="Aptos" w:hAnsi="Aptos"/>
                <w:sz w:val="16"/>
              </w:rPr>
              <w:t>₹3.2 lakh</w:t>
            </w:r>
          </w:p>
        </w:tc>
      </w:tr>
      <w:tr>
        <w:tc>
          <w:tcPr>
            <w:tcW w:type="dxa" w:w="7056"/>
            <w:vAlign w:val="center"/>
          </w:tcPr>
          <w:p>
            <w:pPr>
              <w:widowControl/>
              <w:spacing w:after="40"/>
            </w:pPr>
            <w:r>
              <w:rPr>
                <w:rFonts w:ascii="Aptos" w:hAnsi="Aptos"/>
                <w:sz w:val="16"/>
              </w:rPr>
              <w:t>QDIC, Qualcomm (2021)</w:t>
            </w:r>
          </w:p>
        </w:tc>
        <w:tc>
          <w:tcPr>
            <w:tcW w:type="dxa" w:w="2520"/>
            <w:vAlign w:val="center"/>
          </w:tcPr>
          <w:p>
            <w:pPr>
              <w:widowControl/>
              <w:spacing w:after="40"/>
            </w:pPr>
            <w:r>
              <w:rPr>
                <w:rFonts w:ascii="Aptos" w:hAnsi="Aptos"/>
                <w:sz w:val="16"/>
              </w:rPr>
              <w:t>₹1.6 lakh</w:t>
            </w:r>
          </w:p>
        </w:tc>
      </w:tr>
      <w:tr>
        <w:tc>
          <w:tcPr>
            <w:tcW w:type="dxa" w:w="7056"/>
            <w:vAlign w:val="center"/>
          </w:tcPr>
          <w:p>
            <w:pPr>
              <w:widowControl/>
              <w:spacing w:after="40"/>
            </w:pPr>
            <w:r>
              <w:rPr>
                <w:rFonts w:ascii="Aptos" w:hAnsi="Aptos"/>
                <w:sz w:val="16"/>
              </w:rPr>
              <w:t>Smart Bio CPS, BITS BioCyTIH Foundation (2023)</w:t>
            </w:r>
          </w:p>
        </w:tc>
        <w:tc>
          <w:tcPr>
            <w:tcW w:type="dxa" w:w="2520"/>
            <w:vAlign w:val="center"/>
          </w:tcPr>
          <w:p>
            <w:pPr>
              <w:widowControl/>
              <w:spacing w:after="40"/>
            </w:pPr>
            <w:r>
              <w:rPr>
                <w:rFonts w:ascii="Aptos" w:hAnsi="Aptos"/>
                <w:sz w:val="16"/>
              </w:rPr>
              <w:t>₹14 lakh</w:t>
            </w:r>
          </w:p>
        </w:tc>
      </w:tr>
      <w:tr>
        <w:tc>
          <w:tcPr>
            <w:tcW w:type="dxa" w:w="7056"/>
            <w:vAlign w:val="center"/>
          </w:tcPr>
          <w:p>
            <w:pPr>
              <w:widowControl/>
              <w:spacing w:after="40"/>
            </w:pPr>
            <w:r>
              <w:rPr>
                <w:rFonts w:ascii="Aptos" w:hAnsi="Aptos"/>
                <w:sz w:val="16"/>
              </w:rPr>
              <w:t>IIOT Grand Challenge, IIITMK (2023)</w:t>
            </w:r>
          </w:p>
        </w:tc>
        <w:tc>
          <w:tcPr>
            <w:tcW w:type="dxa" w:w="2520"/>
            <w:vAlign w:val="center"/>
          </w:tcPr>
          <w:p>
            <w:pPr>
              <w:widowControl/>
              <w:spacing w:after="40"/>
            </w:pPr>
            <w:r>
              <w:rPr>
                <w:rFonts w:ascii="Aptos" w:hAnsi="Aptos"/>
                <w:sz w:val="16"/>
              </w:rPr>
              <w:t>₹7 lakh</w:t>
            </w:r>
          </w:p>
        </w:tc>
      </w:tr>
      <w:tr>
        <w:tc>
          <w:tcPr>
            <w:tcW w:type="dxa" w:w="7056"/>
            <w:vAlign w:val="center"/>
          </w:tcPr>
          <w:p>
            <w:pPr>
              <w:widowControl/>
              <w:spacing w:after="40"/>
            </w:pPr>
            <w:r>
              <w:rPr>
                <w:rFonts w:ascii="Aptos" w:hAnsi="Aptos"/>
                <w:sz w:val="16"/>
              </w:rPr>
              <w:t>IIITMK (2021)</w:t>
            </w:r>
          </w:p>
        </w:tc>
        <w:tc>
          <w:tcPr>
            <w:tcW w:type="dxa" w:w="2520"/>
            <w:vAlign w:val="center"/>
          </w:tcPr>
          <w:p>
            <w:pPr>
              <w:widowControl/>
              <w:spacing w:after="40"/>
            </w:pPr>
            <w:r>
              <w:rPr>
                <w:rFonts w:ascii="Aptos" w:hAnsi="Aptos"/>
                <w:sz w:val="16"/>
              </w:rPr>
              <w:t>₹28 lakh</w:t>
            </w:r>
          </w:p>
        </w:tc>
      </w:tr>
      <w:tr>
        <w:tc>
          <w:tcPr>
            <w:tcW w:type="dxa" w:w="7056"/>
            <w:vAlign w:val="center"/>
          </w:tcPr>
          <w:p>
            <w:pPr>
              <w:widowControl/>
              <w:spacing w:after="40"/>
            </w:pPr>
            <w:r>
              <w:rPr>
                <w:rFonts w:ascii="Aptos" w:hAnsi="Aptos"/>
                <w:sz w:val="16"/>
              </w:rPr>
              <w:t>C-CAMP, Bengaluru (2021)</w:t>
            </w:r>
          </w:p>
        </w:tc>
        <w:tc>
          <w:tcPr>
            <w:tcW w:type="dxa" w:w="2520"/>
            <w:vAlign w:val="center"/>
          </w:tcPr>
          <w:p>
            <w:pPr>
              <w:widowControl/>
              <w:spacing w:after="40"/>
            </w:pPr>
            <w:r>
              <w:rPr>
                <w:rFonts w:ascii="Aptos" w:hAnsi="Aptos"/>
                <w:sz w:val="16"/>
              </w:rPr>
              <w:t>₹12.5 lakh</w:t>
            </w:r>
          </w:p>
        </w:tc>
      </w:tr>
      <w:tr>
        <w:tc>
          <w:tcPr>
            <w:tcW w:type="dxa" w:w="7056"/>
            <w:vAlign w:val="center"/>
          </w:tcPr>
          <w:p>
            <w:pPr>
              <w:widowControl/>
              <w:spacing w:after="40"/>
            </w:pPr>
            <w:r>
              <w:rPr>
                <w:rFonts w:ascii="Aptos" w:hAnsi="Aptos"/>
                <w:sz w:val="16"/>
              </w:rPr>
              <w:t>DERBI Foundation, Bengaluru (2022)</w:t>
            </w:r>
          </w:p>
        </w:tc>
        <w:tc>
          <w:tcPr>
            <w:tcW w:type="dxa" w:w="2520"/>
            <w:vAlign w:val="center"/>
          </w:tcPr>
          <w:p>
            <w:pPr>
              <w:widowControl/>
              <w:spacing w:after="40"/>
            </w:pPr>
            <w:r>
              <w:rPr>
                <w:rFonts w:ascii="Aptos" w:hAnsi="Aptos"/>
                <w:sz w:val="16"/>
              </w:rPr>
              <w:t>₹30 lakh</w:t>
            </w:r>
          </w:p>
        </w:tc>
      </w:tr>
      <w:tr>
        <w:tc>
          <w:tcPr>
            <w:tcW w:type="dxa" w:w="7056"/>
            <w:vAlign w:val="center"/>
          </w:tcPr>
          <w:p>
            <w:pPr>
              <w:widowControl/>
              <w:spacing w:after="40"/>
            </w:pPr>
            <w:r>
              <w:rPr>
                <w:rFonts w:ascii="Aptos" w:hAnsi="Aptos"/>
                <w:sz w:val="16"/>
              </w:rPr>
              <w:t>TIDE 2.0 / NIDHI EIR (2022)</w:t>
            </w:r>
          </w:p>
        </w:tc>
        <w:tc>
          <w:tcPr>
            <w:tcW w:type="dxa" w:w="2520"/>
            <w:vAlign w:val="center"/>
          </w:tcPr>
          <w:p>
            <w:pPr>
              <w:widowControl/>
              <w:spacing w:after="40"/>
            </w:pPr>
            <w:r>
              <w:rPr>
                <w:rFonts w:ascii="Aptos" w:hAnsi="Aptos"/>
                <w:sz w:val="16"/>
              </w:rPr>
              <w:t>₹4 lakh</w:t>
            </w:r>
          </w:p>
        </w:tc>
      </w:tr>
      <w:tr>
        <w:tc>
          <w:tcPr>
            <w:tcW w:type="dxa" w:w="7056"/>
            <w:vAlign w:val="center"/>
            <w:shd w:fill="EEF3FA"/>
          </w:tcPr>
          <w:p>
            <w:pPr>
              <w:widowControl/>
              <w:spacing w:after="40"/>
            </w:pPr>
            <w:r>
              <w:rPr>
                <w:rFonts w:ascii="Aptos" w:hAnsi="Aptos"/>
                <w:b/>
                <w:color w:val="1E397B"/>
                <w:sz w:val="16"/>
              </w:rPr>
              <w:t>Total of listed tracker entries</w:t>
            </w:r>
          </w:p>
        </w:tc>
        <w:tc>
          <w:tcPr>
            <w:tcW w:type="dxa" w:w="2520"/>
            <w:vAlign w:val="center"/>
            <w:shd w:fill="EEF3FA"/>
          </w:tcPr>
          <w:p>
            <w:pPr>
              <w:widowControl/>
              <w:spacing w:after="40"/>
            </w:pPr>
            <w:r>
              <w:rPr>
                <w:rFonts w:ascii="Aptos" w:hAnsi="Aptos"/>
                <w:b/>
                <w:color w:val="1E397B"/>
                <w:sz w:val="16"/>
              </w:rPr>
              <w:t>₹177.57 lakh</w:t>
            </w:r>
          </w:p>
        </w:tc>
      </w:tr>
    </w:tbl>
    <w:p>
      <w:pPr>
        <w:widowControl/>
        <w:spacing w:before="80" w:after="40"/>
      </w:pPr>
      <w:r>
        <w:rPr>
          <w:rFonts w:ascii="Aptos" w:hAnsi="Aptos"/>
          <w:b/>
          <w:color w:val="1E397B"/>
          <w:sz w:val="20"/>
        </w:rPr>
        <w:t>Achievements &amp; Potential Impact</w:t>
      </w:r>
    </w:p>
    <w:p>
      <w:pPr>
        <w:widowControl/>
      </w:pPr>
      <w:r>
        <w:rPr>
          <w:rFonts w:ascii="Aptos" w:hAnsi="Aptos"/>
        </w:rPr>
        <w:t>The product is intended for patients who may benefit from preventive-health approaches. The funding history recorded across grants and programmes indicates sustained participation in healthcare innovation and startup-support schemes.</w:t>
      </w:r>
    </w:p>
    <w:p>
      <w:pPr>
        <w:widowControl/>
      </w:pPr>
      <w:r>
        <w:rPr>
          <w:rFonts w:ascii="Aptos" w:hAnsi="Aptos"/>
        </w:rPr>
        <w:br w:type="page"/>
      </w:r>
    </w:p>
    <w:p>
      <w:pPr>
        <w:widowControl/>
        <w:spacing w:before="60" w:after="40"/>
      </w:pPr>
      <w:r>
        <w:rPr>
          <w:rFonts w:ascii="Aptos" w:hAnsi="Aptos"/>
          <w:b/>
          <w:color w:val="1E397B"/>
          <w:sz w:val="32"/>
        </w:rPr>
        <w:t>5. SamparkBindhu Solutions Private Limited</w:t>
      </w:r>
    </w:p>
    <w:p>
      <w:pPr>
        <w:widowControl/>
        <w:spacing w:after="120"/>
      </w:pPr>
      <w:r>
        <w:rPr>
          <w:rFonts w:ascii="Aptos" w:hAnsi="Aptos"/>
          <w:b/>
          <w:color w:val="BE5B24"/>
          <w:sz w:val="20"/>
        </w:rPr>
        <w:t>VikasBindhu – agri B2B marketplace</w:t>
      </w:r>
    </w:p>
    <w:p>
      <w:pPr>
        <w:widowControl/>
        <w:spacing w:after="60"/>
      </w:pPr>
      <w:r>
        <w:t>Founders: Sadananda Murthy; G S Nagappa; Suma</w:t>
      </w:r>
    </w:p>
    <w:p>
      <w:pPr>
        <w:widowControl/>
        <w:spacing w:after="60"/>
      </w:pPr>
      <w:r>
        <w:rPr>
          <w:rFonts w:ascii="Aptos" w:hAnsi="Aptos"/>
          <w:b/>
          <w:color w:val="1E397B"/>
        </w:rPr>
        <w:t xml:space="preserve">About the startup: </w:t>
      </w:r>
      <w:r>
        <w:rPr>
          <w:rFonts w:ascii="Aptos" w:hAnsi="Aptos"/>
        </w:rPr>
        <w:t>VikasBindhu is described as a technology-enabled marketplace connecting farmer-producer organisations and other agricultural participants with buyers. It aims to improve price discovery, reduce transaction friction and strengthen access to digital platforms for agricultural producers.</w:t>
      </w:r>
    </w:p>
    <w:p>
      <w:pPr>
        <w:widowControl/>
        <w:spacing w:before="80" w:after="40"/>
      </w:pPr>
      <w:r>
        <w:rPr>
          <w:rFonts w:ascii="Aptos" w:hAnsi="Aptos"/>
          <w:b/>
          <w:color w:val="1E397B"/>
          <w:sz w:val="20"/>
        </w:rPr>
        <w:t>Product, Readiness &amp; Achievements</w:t>
      </w:r>
    </w:p>
    <w:p>
      <w:pPr>
        <w:pStyle w:val="ListBullet"/>
        <w:widowControl/>
        <w:spacing w:after="40"/>
        <w:ind w:left="317" w:hanging="173"/>
      </w:pPr>
      <w:r>
        <w:rPr>
          <w:rFonts w:ascii="Aptos" w:hAnsi="Aptos"/>
        </w:rPr>
        <w:t>Product focus: digital B2B marketplace for agricultural produce.</w:t>
      </w:r>
    </w:p>
    <w:p>
      <w:pPr>
        <w:pStyle w:val="ListBullet"/>
        <w:widowControl/>
        <w:spacing w:after="40"/>
        <w:ind w:left="317" w:hanging="173"/>
      </w:pPr>
      <w:r>
        <w:rPr>
          <w:rFonts w:ascii="Aptos" w:hAnsi="Aptos"/>
        </w:rPr>
        <w:t>Value proposition: real-time price prediction and auto-ranking, better market matching, and access to buyers and logistics-related services.</w:t>
      </w:r>
    </w:p>
    <w:p>
      <w:pPr>
        <w:pStyle w:val="ListBullet"/>
        <w:widowControl/>
        <w:spacing w:after="40"/>
        <w:ind w:left="317" w:hanging="173"/>
      </w:pPr>
      <w:r>
        <w:rPr>
          <w:rFonts w:ascii="Aptos" w:hAnsi="Aptos"/>
        </w:rPr>
        <w:t>Intellectual property: 1 patent filed.</w:t>
      </w:r>
    </w:p>
    <w:p>
      <w:pPr>
        <w:pStyle w:val="ListBullet"/>
        <w:widowControl/>
        <w:spacing w:after="40"/>
        <w:ind w:left="317" w:hanging="173"/>
      </w:pPr>
      <w:r>
        <w:rPr>
          <w:rFonts w:ascii="Aptos" w:hAnsi="Aptos"/>
        </w:rPr>
        <w:t>Technology Readiness Level: TRL 8.</w:t>
      </w:r>
    </w:p>
    <w:p>
      <w:pPr>
        <w:pStyle w:val="ListBullet"/>
        <w:widowControl/>
        <w:spacing w:after="40"/>
        <w:ind w:left="317" w:hanging="173"/>
      </w:pPr>
      <w:r>
        <w:rPr>
          <w:rFonts w:ascii="Aptos" w:hAnsi="Aptos"/>
        </w:rPr>
        <w:t>Reported achievement: 10 pilot customers, including repackers and supermarkets; the company reports grant support from TBI and RAFTAAR.</w:t>
      </w:r>
    </w:p>
    <w:p>
      <w:pPr>
        <w:widowControl/>
        <w:spacing w:before="80" w:after="40"/>
      </w:pPr>
      <w:r>
        <w:rPr>
          <w:rFonts w:ascii="Aptos" w:hAnsi="Aptos"/>
          <w:b/>
          <w:color w:val="1E397B"/>
          <w:sz w:val="20"/>
        </w:rPr>
        <w:t>Reported External Funding / Grants</w:t>
      </w:r>
    </w:p>
    <w:tbl>
      <w:tblPr>
        <w:tblStyle w:val="TableGrid"/>
        <w:tblW w:type="auto" w:w="0"/>
        <w:jc w:val="center"/>
        <w:tblLayout w:type="fixed"/>
        <w:tblLook w:firstColumn="1" w:firstRow="1" w:lastColumn="0" w:lastRow="0" w:noHBand="0" w:noVBand="1" w:val="04A0"/>
      </w:tblPr>
      <w:tblGrid>
        <w:gridCol w:w="7056"/>
        <w:gridCol w:w="2520"/>
      </w:tblGrid>
      <w:tr>
        <w:tc>
          <w:tcPr>
            <w:tcW w:type="dxa" w:w="5141"/>
            <w:shd w:fill="1E397B"/>
            <w:vAlign w:val="center"/>
          </w:tcPr>
          <w:p>
            <w:pPr>
              <w:widowControl/>
              <w:spacing w:after="40"/>
            </w:pPr>
            <w:r>
              <w:rPr>
                <w:rFonts w:ascii="Aptos" w:hAnsi="Aptos"/>
                <w:b/>
                <w:color w:val="FFFFFF"/>
                <w:sz w:val="16"/>
              </w:rPr>
              <w:t>Funding source / programme</w:t>
            </w:r>
          </w:p>
        </w:tc>
        <w:tc>
          <w:tcPr>
            <w:tcW w:type="dxa" w:w="5141"/>
            <w:shd w:fill="1E397B"/>
            <w:vAlign w:val="center"/>
          </w:tcPr>
          <w:p>
            <w:pPr>
              <w:widowControl/>
              <w:spacing w:after="40"/>
            </w:pPr>
            <w:r>
              <w:rPr>
                <w:rFonts w:ascii="Aptos" w:hAnsi="Aptos"/>
                <w:b/>
                <w:color w:val="FFFFFF"/>
                <w:sz w:val="16"/>
              </w:rPr>
              <w:t>Amount recorded</w:t>
            </w:r>
          </w:p>
        </w:tc>
      </w:tr>
      <w:tr>
        <w:tc>
          <w:tcPr>
            <w:tcW w:type="dxa" w:w="7056"/>
            <w:vAlign w:val="center"/>
          </w:tcPr>
          <w:p>
            <w:pPr>
              <w:widowControl/>
              <w:spacing w:after="40"/>
            </w:pPr>
            <w:r>
              <w:rPr>
                <w:rFonts w:ascii="Aptos" w:hAnsi="Aptos"/>
                <w:sz w:val="16"/>
              </w:rPr>
              <w:t>Startup India Seed Fund Scheme (SISFS)</w:t>
            </w:r>
          </w:p>
        </w:tc>
        <w:tc>
          <w:tcPr>
            <w:tcW w:type="dxa" w:w="2520"/>
            <w:vAlign w:val="center"/>
          </w:tcPr>
          <w:p>
            <w:pPr>
              <w:widowControl/>
              <w:spacing w:after="40"/>
            </w:pPr>
            <w:r>
              <w:rPr>
                <w:rFonts w:ascii="Aptos" w:hAnsi="Aptos"/>
                <w:sz w:val="16"/>
              </w:rPr>
              <w:t>₹15 lakh</w:t>
            </w:r>
          </w:p>
        </w:tc>
      </w:tr>
      <w:tr>
        <w:tc>
          <w:tcPr>
            <w:tcW w:type="dxa" w:w="7056"/>
            <w:vAlign w:val="center"/>
          </w:tcPr>
          <w:p>
            <w:pPr>
              <w:widowControl/>
              <w:spacing w:after="40"/>
            </w:pPr>
            <w:r>
              <w:rPr>
                <w:rFonts w:ascii="Aptos" w:hAnsi="Aptos"/>
                <w:sz w:val="16"/>
              </w:rPr>
              <w:t>RAFTAAR concept-stage grant</w:t>
            </w:r>
          </w:p>
        </w:tc>
        <w:tc>
          <w:tcPr>
            <w:tcW w:type="dxa" w:w="2520"/>
            <w:vAlign w:val="center"/>
          </w:tcPr>
          <w:p>
            <w:pPr>
              <w:widowControl/>
              <w:spacing w:after="40"/>
            </w:pPr>
            <w:r>
              <w:rPr>
                <w:rFonts w:ascii="Aptos" w:hAnsi="Aptos"/>
                <w:sz w:val="16"/>
              </w:rPr>
              <w:t>₹3 lakh</w:t>
            </w:r>
          </w:p>
        </w:tc>
      </w:tr>
      <w:tr>
        <w:tc>
          <w:tcPr>
            <w:tcW w:type="dxa" w:w="7056"/>
            <w:vAlign w:val="center"/>
          </w:tcPr>
          <w:p>
            <w:pPr>
              <w:widowControl/>
              <w:spacing w:after="40"/>
            </w:pPr>
            <w:r>
              <w:rPr>
                <w:rFonts w:ascii="Aptos" w:hAnsi="Aptos"/>
                <w:sz w:val="16"/>
              </w:rPr>
              <w:t>TIDE 2.0 grant (MeitY)</w:t>
            </w:r>
          </w:p>
        </w:tc>
        <w:tc>
          <w:tcPr>
            <w:tcW w:type="dxa" w:w="2520"/>
            <w:vAlign w:val="center"/>
          </w:tcPr>
          <w:p>
            <w:pPr>
              <w:widowControl/>
              <w:spacing w:after="40"/>
            </w:pPr>
            <w:r>
              <w:rPr>
                <w:rFonts w:ascii="Aptos" w:hAnsi="Aptos"/>
                <w:sz w:val="16"/>
              </w:rPr>
              <w:t>₹4.2 lakh</w:t>
            </w:r>
          </w:p>
        </w:tc>
      </w:tr>
      <w:tr>
        <w:tc>
          <w:tcPr>
            <w:tcW w:type="dxa" w:w="7056"/>
            <w:vAlign w:val="center"/>
            <w:shd w:fill="EEF3FA"/>
          </w:tcPr>
          <w:p>
            <w:pPr>
              <w:widowControl/>
              <w:spacing w:after="40"/>
            </w:pPr>
            <w:r>
              <w:rPr>
                <w:rFonts w:ascii="Aptos" w:hAnsi="Aptos"/>
                <w:b/>
                <w:color w:val="1E397B"/>
                <w:sz w:val="16"/>
              </w:rPr>
              <w:t>Total recorded in tracker</w:t>
            </w:r>
          </w:p>
        </w:tc>
        <w:tc>
          <w:tcPr>
            <w:tcW w:type="dxa" w:w="2520"/>
            <w:vAlign w:val="center"/>
            <w:shd w:fill="EEF3FA"/>
          </w:tcPr>
          <w:p>
            <w:pPr>
              <w:widowControl/>
              <w:spacing w:after="40"/>
            </w:pPr>
            <w:r>
              <w:rPr>
                <w:rFonts w:ascii="Aptos" w:hAnsi="Aptos"/>
                <w:b/>
                <w:color w:val="1E397B"/>
                <w:sz w:val="16"/>
              </w:rPr>
              <w:t>₹22.2 lakh</w:t>
            </w:r>
          </w:p>
        </w:tc>
      </w:tr>
    </w:tbl>
    <w:p>
      <w:pPr>
        <w:widowControl/>
        <w:spacing w:before="80" w:after="40"/>
      </w:pPr>
      <w:r>
        <w:rPr>
          <w:rFonts w:ascii="Aptos" w:hAnsi="Aptos"/>
          <w:b/>
          <w:color w:val="1E397B"/>
          <w:sz w:val="20"/>
        </w:rPr>
        <w:t>Achievements &amp; Potential Impact</w:t>
      </w:r>
    </w:p>
    <w:p>
      <w:pPr>
        <w:widowControl/>
      </w:pPr>
      <w:r>
        <w:rPr>
          <w:rFonts w:ascii="Aptos" w:hAnsi="Aptos"/>
        </w:rPr>
        <w:t>The company identifies farmer-producer organisations, institutional commodity buyers, repackers and post-processors as intended users. Pilot customers and a relatively advanced TRL suggest the platform has progressed beyond the concept stage.</w:t>
      </w:r>
    </w:p>
    <w:p>
      <w:pPr>
        <w:widowControl/>
      </w:pPr>
      <w:r>
        <w:rPr>
          <w:rFonts w:ascii="Aptos" w:hAnsi="Aptos"/>
        </w:rPr>
        <w:br w:type="page"/>
      </w:r>
    </w:p>
    <w:p>
      <w:pPr>
        <w:widowControl/>
        <w:spacing w:before="60" w:after="40"/>
      </w:pPr>
      <w:r>
        <w:rPr>
          <w:rFonts w:ascii="Aptos" w:hAnsi="Aptos"/>
          <w:b/>
          <w:color w:val="1E397B"/>
          <w:sz w:val="32"/>
        </w:rPr>
        <w:t>6. Teampower Infrastructure Indian Pvt Ltd</w:t>
      </w:r>
    </w:p>
    <w:p>
      <w:pPr>
        <w:widowControl/>
        <w:spacing w:after="120"/>
      </w:pPr>
      <w:r>
        <w:rPr>
          <w:rFonts w:ascii="Aptos" w:hAnsi="Aptos"/>
          <w:b/>
          <w:color w:val="BE5B24"/>
          <w:sz w:val="20"/>
        </w:rPr>
        <w:t>Comfort Bikes and tricycles – electric mobility solutions</w:t>
      </w:r>
    </w:p>
    <w:p>
      <w:pPr>
        <w:widowControl/>
        <w:spacing w:after="60"/>
      </w:pPr>
      <w:r>
        <w:rPr>
          <w:rFonts w:ascii="Aptos" w:hAnsi="Aptos"/>
          <w:b/>
          <w:color w:val="1E397B"/>
        </w:rPr>
        <w:t xml:space="preserve">Founders: </w:t>
      </w:r>
      <w:r>
        <w:rPr>
          <w:rFonts w:ascii="Aptos" w:hAnsi="Aptos"/>
        </w:rPr>
        <w:t>Y. Sreedhar Kumar; Y. Aruna Kumari</w:t>
      </w:r>
    </w:p>
    <w:p>
      <w:pPr>
        <w:widowControl/>
        <w:spacing w:after="60"/>
      </w:pPr>
      <w:r>
        <w:rPr>
          <w:rFonts w:ascii="Aptos" w:hAnsi="Aptos"/>
          <w:b/>
          <w:color w:val="1E397B"/>
        </w:rPr>
        <w:t>About the startup: The company profile presents Comfort Bikes as an electric-mobility venture offering accessible tricycles and mobility solutions. The product is designed to improve mobility for people with disabilities and other users who need practical, user-centred transport options.</w:t>
      </w:r>
      <w:r>
        <w:rPr>
          <w:rFonts w:ascii="Aptos" w:hAnsi="Aptos"/>
        </w:rPr>
      </w:r>
    </w:p>
    <w:p>
      <w:pPr>
        <w:widowControl/>
        <w:spacing w:before="80" w:after="40"/>
      </w:pPr>
      <w:r>
        <w:rPr>
          <w:rFonts w:ascii="Aptos" w:hAnsi="Aptos"/>
          <w:b/>
          <w:color w:val="1E397B"/>
          <w:sz w:val="20"/>
        </w:rPr>
        <w:t>Product, Readiness &amp; Achievements</w:t>
      </w:r>
    </w:p>
    <w:p>
      <w:pPr>
        <w:pStyle w:val="ListBullet"/>
        <w:widowControl/>
        <w:spacing w:after="40"/>
        <w:ind w:left="317" w:hanging="173"/>
      </w:pPr>
      <w:r>
        <w:rPr>
          <w:rFonts w:ascii="Aptos" w:hAnsi="Aptos"/>
        </w:rPr>
        <w:t>Product focus: electric bikes and tricycles with accessibility-oriented features.</w:t>
      </w:r>
    </w:p>
    <w:p>
      <w:pPr>
        <w:pStyle w:val="ListBullet"/>
        <w:widowControl/>
        <w:spacing w:after="40"/>
        <w:ind w:left="317" w:hanging="173"/>
      </w:pPr>
      <w:r>
        <w:rPr>
          <w:rFonts w:ascii="Aptos" w:hAnsi="Aptos"/>
        </w:rPr>
        <w:t>Value proposition: inclusive mobility, convenience, comfort and innovation in mobility solutions.</w:t>
      </w:r>
    </w:p>
    <w:p>
      <w:pPr>
        <w:pStyle w:val="ListBullet"/>
        <w:widowControl/>
        <w:spacing w:after="40"/>
        <w:ind w:left="317" w:hanging="173"/>
      </w:pPr>
      <w:r>
        <w:rPr>
          <w:rFonts w:ascii="Aptos" w:hAnsi="Aptos"/>
        </w:rPr>
        <w:t>Intellectual property: 2 design patents granted.</w:t>
      </w:r>
    </w:p>
    <w:p>
      <w:pPr>
        <w:pStyle w:val="ListBullet"/>
        <w:widowControl/>
        <w:spacing w:after="40"/>
        <w:ind w:left="317" w:hanging="173"/>
      </w:pPr>
      <w:r>
        <w:rPr>
          <w:rFonts w:ascii="Aptos" w:hAnsi="Aptos"/>
        </w:rPr>
        <w:t>Technology Readiness Level: TRL 9.</w:t>
      </w:r>
    </w:p>
    <w:p>
      <w:pPr>
        <w:pStyle w:val="ListBullet"/>
        <w:widowControl/>
        <w:spacing w:after="40"/>
        <w:ind w:left="317" w:hanging="173"/>
      </w:pPr>
      <w:r>
        <w:rPr>
          <w:rFonts w:ascii="Aptos" w:hAnsi="Aptos"/>
        </w:rPr>
        <w:t>Reported achievements: recurring monthly orders from the Navy; EV showroom launched and operations established in Visakhapatnam.</w:t>
      </w:r>
    </w:p>
    <w:p>
      <w:pPr>
        <w:widowControl/>
        <w:spacing w:before="80" w:after="40"/>
      </w:pPr>
      <w:r>
        <w:rPr>
          <w:rFonts w:ascii="Aptos" w:hAnsi="Aptos"/>
          <w:b/>
          <w:color w:val="1E397B"/>
          <w:sz w:val="20"/>
        </w:rPr>
        <w:t>Reported External Funding / Grants</w:t>
      </w:r>
    </w:p>
    <w:tbl>
      <w:tblPr>
        <w:tblStyle w:val="TableGrid"/>
        <w:tblW w:type="auto" w:w="0"/>
        <w:jc w:val="center"/>
        <w:tblLayout w:type="fixed"/>
        <w:tblLook w:firstColumn="1" w:firstRow="1" w:lastColumn="0" w:lastRow="0" w:noHBand="0" w:noVBand="1" w:val="04A0"/>
      </w:tblPr>
      <w:tblGrid>
        <w:gridCol w:w="7056"/>
        <w:gridCol w:w="2520"/>
      </w:tblGrid>
      <w:tr>
        <w:tc>
          <w:tcPr>
            <w:tcW w:type="dxa" w:w="5141"/>
            <w:shd w:fill="1E397B"/>
            <w:vAlign w:val="center"/>
          </w:tcPr>
          <w:p>
            <w:pPr>
              <w:widowControl/>
              <w:spacing w:after="40"/>
            </w:pPr>
            <w:r>
              <w:rPr>
                <w:rFonts w:ascii="Aptos" w:hAnsi="Aptos"/>
                <w:b/>
                <w:color w:val="FFFFFF"/>
                <w:sz w:val="16"/>
              </w:rPr>
              <w:t>Funding source / programme</w:t>
            </w:r>
          </w:p>
        </w:tc>
        <w:tc>
          <w:tcPr>
            <w:tcW w:type="dxa" w:w="5141"/>
            <w:shd w:fill="1E397B"/>
            <w:vAlign w:val="center"/>
          </w:tcPr>
          <w:p>
            <w:pPr>
              <w:widowControl/>
              <w:spacing w:after="40"/>
            </w:pPr>
            <w:r>
              <w:rPr>
                <w:rFonts w:ascii="Aptos" w:hAnsi="Aptos"/>
                <w:b/>
                <w:color w:val="FFFFFF"/>
                <w:sz w:val="16"/>
              </w:rPr>
              <w:t>Amount recorded</w:t>
            </w:r>
          </w:p>
        </w:tc>
      </w:tr>
      <w:tr>
        <w:tc>
          <w:tcPr>
            <w:tcW w:type="dxa" w:w="7056"/>
            <w:vAlign w:val="center"/>
          </w:tcPr>
          <w:p>
            <w:pPr>
              <w:widowControl/>
              <w:spacing w:after="40"/>
            </w:pPr>
            <w:r>
              <w:rPr>
                <w:rFonts w:ascii="Aptos" w:hAnsi="Aptos"/>
                <w:sz w:val="16"/>
              </w:rPr>
              <w:t>Prior external grant/funding entry in supplied tracker</w:t>
            </w:r>
          </w:p>
        </w:tc>
        <w:tc>
          <w:tcPr>
            <w:tcW w:type="dxa" w:w="2520"/>
            <w:vAlign w:val="center"/>
          </w:tcPr>
          <w:p>
            <w:pPr>
              <w:widowControl/>
              <w:spacing w:after="40"/>
            </w:pPr>
            <w:r>
              <w:rPr>
                <w:rFonts w:ascii="Aptos" w:hAnsi="Aptos"/>
                <w:sz w:val="16"/>
              </w:rPr>
              <w:t>Not listed</w:t>
            </w:r>
          </w:p>
        </w:tc>
      </w:tr>
      <w:tr>
        <w:tc>
          <w:tcPr>
            <w:tcW w:type="dxa" w:w="7056"/>
            <w:vAlign w:val="center"/>
          </w:tcPr>
          <w:p>
            <w:pPr>
              <w:widowControl/>
              <w:spacing w:after="40"/>
            </w:pPr>
            <w:r>
              <w:rPr>
                <w:rFonts w:ascii="Aptos" w:hAnsi="Aptos"/>
                <w:sz w:val="16"/>
              </w:rPr>
              <w:t>VIIISA final selection</w:t>
            </w:r>
          </w:p>
        </w:tc>
        <w:tc>
          <w:tcPr>
            <w:tcW w:type="dxa" w:w="2520"/>
            <w:vAlign w:val="center"/>
          </w:tcPr>
          <w:p>
            <w:pPr>
              <w:widowControl/>
              <w:spacing w:after="40"/>
            </w:pPr>
            <w:r>
              <w:rPr>
                <w:rFonts w:ascii="Aptos" w:hAnsi="Aptos"/>
                <w:sz w:val="16"/>
              </w:rPr>
              <w:t>Included in the seven startups identified by the user as finally funded</w:t>
            </w:r>
          </w:p>
        </w:tc>
      </w:tr>
    </w:tbl>
    <w:p>
      <w:pPr>
        <w:widowControl/>
        <w:spacing w:before="80" w:after="40"/>
      </w:pPr>
      <w:r>
        <w:rPr>
          <w:rFonts w:ascii="Aptos" w:hAnsi="Aptos"/>
          <w:b/>
          <w:color w:val="1E397B"/>
          <w:sz w:val="20"/>
        </w:rPr>
        <w:t>Achievements &amp; Potential Impact</w:t>
      </w:r>
    </w:p>
    <w:p>
      <w:pPr>
        <w:widowControl/>
      </w:pPr>
      <w:r>
        <w:rPr>
          <w:rFonts w:ascii="Aptos" w:hAnsi="Aptos"/>
        </w:rPr>
        <w:t>The company identifies persons with disabilities, NGOs supporting disabled people and government departments as potential users. Design patents, reported orders and operating activity are practical indicators of product development and market engagement.</w:t>
      </w:r>
    </w:p>
    <w:p>
      <w:pPr>
        <w:widowControl/>
      </w:pPr>
      <w:r>
        <w:rPr>
          <w:rFonts w:ascii="Aptos" w:hAnsi="Aptos"/>
        </w:rPr>
        <w:br w:type="page"/>
      </w:r>
    </w:p>
    <w:p>
      <w:pPr>
        <w:widowControl/>
        <w:spacing w:before="60" w:after="40"/>
      </w:pPr>
      <w:r>
        <w:rPr>
          <w:rFonts w:ascii="Aptos" w:hAnsi="Aptos"/>
          <w:b/>
          <w:color w:val="1E397B"/>
          <w:sz w:val="32"/>
        </w:rPr>
        <w:t>7. Jesvid Cryo Technologies Pvt Ltd</w:t>
      </w:r>
    </w:p>
    <w:p>
      <w:pPr>
        <w:widowControl/>
        <w:spacing w:after="120"/>
      </w:pPr>
      <w:r>
        <w:rPr>
          <w:rFonts w:ascii="Aptos" w:hAnsi="Aptos"/>
          <w:b/>
          <w:color w:val="BE5B24"/>
          <w:sz w:val="20"/>
        </w:rPr>
        <w:t>PEM electrolyzers for hydrogen generation</w:t>
      </w:r>
    </w:p>
    <w:p>
      <w:pPr>
        <w:widowControl/>
        <w:spacing w:after="60"/>
      </w:pPr>
      <w:r>
        <w:rPr>
          <w:rFonts w:ascii="Aptos" w:hAnsi="Aptos"/>
          <w:b/>
          <w:color w:val="1E397B"/>
        </w:rPr>
        <w:t xml:space="preserve">Founders: </w:t>
      </w:r>
      <w:r>
        <w:rPr>
          <w:rFonts w:ascii="Aptos" w:hAnsi="Aptos"/>
        </w:rPr>
        <w:t>N. Vinod Kumar; J. Divya Krupa</w:t>
      </w:r>
    </w:p>
    <w:p>
      <w:pPr>
        <w:widowControl/>
        <w:spacing w:after="60"/>
      </w:pPr>
      <w:r>
        <w:rPr>
          <w:rFonts w:ascii="Aptos" w:hAnsi="Aptos"/>
          <w:b/>
          <w:color w:val="1E397B"/>
        </w:rPr>
        <w:t xml:space="preserve">About the startup: </w:t>
      </w:r>
      <w:r>
        <w:rPr>
          <w:rFonts w:ascii="Aptos" w:hAnsi="Aptos"/>
        </w:rPr>
        <w:t>Jesvid Cryo’s profile describes PEM electrolyzers as a technology for hydrogen generation, with hydrogen presented as a cleaner-energy option. The venture focuses on electrolyzer design and process development using stainless-steel PEM electrolyzer components.</w:t>
      </w:r>
    </w:p>
    <w:p>
      <w:pPr>
        <w:widowControl/>
        <w:spacing w:before="80" w:after="40"/>
      </w:pPr>
      <w:r>
        <w:rPr>
          <w:rFonts w:ascii="Aptos" w:hAnsi="Aptos"/>
          <w:b/>
          <w:color w:val="1E397B"/>
          <w:sz w:val="20"/>
        </w:rPr>
        <w:t>Product, Readiness &amp; Achievements</w:t>
      </w:r>
    </w:p>
    <w:p>
      <w:pPr>
        <w:pStyle w:val="ListBullet"/>
        <w:widowControl/>
        <w:spacing w:after="40"/>
        <w:ind w:left="317" w:hanging="173"/>
      </w:pPr>
      <w:r>
        <w:rPr>
          <w:rFonts w:ascii="Aptos" w:hAnsi="Aptos"/>
        </w:rPr>
        <w:t>Product focus: PEM electrolyzers for hydrogen generation.</w:t>
      </w:r>
    </w:p>
    <w:p>
      <w:pPr>
        <w:pStyle w:val="ListBullet"/>
        <w:widowControl/>
        <w:spacing w:after="40"/>
        <w:ind w:left="317" w:hanging="173"/>
      </w:pPr>
      <w:r>
        <w:rPr>
          <w:rFonts w:ascii="Aptos" w:hAnsi="Aptos"/>
        </w:rPr>
        <w:t>Value proposition: an alternative hydrogen-generation approach designed around a stainless-steel PEM electrolyzer system.</w:t>
      </w:r>
    </w:p>
    <w:p>
      <w:pPr>
        <w:pStyle w:val="ListBullet"/>
        <w:widowControl/>
        <w:spacing w:after="40"/>
        <w:ind w:left="317" w:hanging="173"/>
      </w:pPr>
      <w:r>
        <w:rPr>
          <w:rFonts w:ascii="Aptos" w:hAnsi="Aptos"/>
        </w:rPr>
        <w:t>Intellectual property: in process, as recorded in the profile.</w:t>
      </w:r>
    </w:p>
    <w:p>
      <w:pPr>
        <w:pStyle w:val="ListBullet"/>
        <w:widowControl/>
        <w:spacing w:after="40"/>
        <w:ind w:left="317" w:hanging="173"/>
      </w:pPr>
      <w:r>
        <w:rPr>
          <w:rFonts w:ascii="Aptos" w:hAnsi="Aptos"/>
        </w:rPr>
        <w:t>Technology Readiness Level: TRL 6.</w:t>
      </w:r>
    </w:p>
    <w:p>
      <w:pPr>
        <w:pStyle w:val="ListBullet"/>
        <w:widowControl/>
        <w:spacing w:after="40"/>
        <w:ind w:left="317" w:hanging="173"/>
      </w:pPr>
      <w:r>
        <w:rPr>
          <w:rFonts w:ascii="Aptos" w:hAnsi="Aptos"/>
        </w:rPr>
        <w:t>Reported achievements: delivered 30+ high-impact industrial projects; received Startup India Seed Fund support through AIC Anna Incubator.</w:t>
      </w:r>
    </w:p>
    <w:p>
      <w:pPr>
        <w:widowControl/>
        <w:spacing w:before="80" w:after="40"/>
      </w:pPr>
      <w:r>
        <w:rPr>
          <w:rFonts w:ascii="Aptos" w:hAnsi="Aptos"/>
          <w:b/>
          <w:color w:val="1E397B"/>
          <w:sz w:val="20"/>
        </w:rPr>
        <w:t>Reported External Funding / Grants</w:t>
      </w:r>
    </w:p>
    <w:tbl>
      <w:tblPr>
        <w:tblStyle w:val="TableGrid"/>
        <w:tblW w:type="auto" w:w="0"/>
        <w:jc w:val="center"/>
        <w:tblLayout w:type="fixed"/>
        <w:tblLook w:firstColumn="1" w:firstRow="1" w:lastColumn="0" w:lastRow="0" w:noHBand="0" w:noVBand="1" w:val="04A0"/>
      </w:tblPr>
      <w:tblGrid>
        <w:gridCol w:w="7056"/>
        <w:gridCol w:w="2520"/>
      </w:tblGrid>
      <w:tr>
        <w:tc>
          <w:tcPr>
            <w:tcW w:type="dxa" w:w="5141"/>
            <w:shd w:fill="1E397B"/>
            <w:vAlign w:val="center"/>
          </w:tcPr>
          <w:p>
            <w:pPr>
              <w:widowControl/>
              <w:spacing w:after="40"/>
            </w:pPr>
            <w:r>
              <w:rPr>
                <w:rFonts w:ascii="Aptos" w:hAnsi="Aptos"/>
                <w:b/>
                <w:color w:val="FFFFFF"/>
                <w:sz w:val="16"/>
              </w:rPr>
              <w:t>Funding source / programme</w:t>
            </w:r>
          </w:p>
        </w:tc>
        <w:tc>
          <w:tcPr>
            <w:tcW w:type="dxa" w:w="5141"/>
            <w:shd w:fill="1E397B"/>
            <w:vAlign w:val="center"/>
          </w:tcPr>
          <w:p>
            <w:pPr>
              <w:widowControl/>
              <w:spacing w:after="40"/>
            </w:pPr>
            <w:r>
              <w:rPr>
                <w:rFonts w:ascii="Aptos" w:hAnsi="Aptos"/>
                <w:b/>
                <w:color w:val="FFFFFF"/>
                <w:sz w:val="16"/>
              </w:rPr>
              <w:t>Amount recorded</w:t>
            </w:r>
          </w:p>
        </w:tc>
      </w:tr>
      <w:tr>
        <w:tc>
          <w:tcPr>
            <w:tcW w:type="dxa" w:w="7056"/>
            <w:vAlign w:val="center"/>
          </w:tcPr>
          <w:p>
            <w:pPr>
              <w:widowControl/>
              <w:spacing w:after="40"/>
            </w:pPr>
            <w:r>
              <w:rPr>
                <w:rFonts w:ascii="Aptos" w:hAnsi="Aptos"/>
                <w:sz w:val="16"/>
              </w:rPr>
              <w:t>Startup India Seed Fund through AIC Anna Incubator (2023)</w:t>
            </w:r>
          </w:p>
        </w:tc>
        <w:tc>
          <w:tcPr>
            <w:tcW w:type="dxa" w:w="2520"/>
            <w:vAlign w:val="center"/>
          </w:tcPr>
          <w:p>
            <w:pPr>
              <w:widowControl/>
              <w:spacing w:after="40"/>
            </w:pPr>
            <w:r>
              <w:rPr>
                <w:rFonts w:ascii="Aptos" w:hAnsi="Aptos"/>
                <w:sz w:val="16"/>
              </w:rPr>
              <w:t>₹24 lakh</w:t>
            </w:r>
          </w:p>
        </w:tc>
      </w:tr>
      <w:tr>
        <w:tc>
          <w:tcPr>
            <w:tcW w:type="dxa" w:w="7056"/>
            <w:vAlign w:val="center"/>
            <w:shd w:fill="EEF3FA"/>
          </w:tcPr>
          <w:p>
            <w:pPr>
              <w:widowControl/>
              <w:spacing w:after="40"/>
            </w:pPr>
            <w:r>
              <w:rPr>
                <w:rFonts w:ascii="Aptos" w:hAnsi="Aptos"/>
                <w:b/>
                <w:color w:val="1E397B"/>
                <w:sz w:val="16"/>
              </w:rPr>
              <w:t>Total recorded in tracker</w:t>
            </w:r>
          </w:p>
        </w:tc>
        <w:tc>
          <w:tcPr>
            <w:tcW w:type="dxa" w:w="2520"/>
            <w:vAlign w:val="center"/>
            <w:shd w:fill="EEF3FA"/>
          </w:tcPr>
          <w:p>
            <w:pPr>
              <w:widowControl/>
              <w:spacing w:after="40"/>
            </w:pPr>
            <w:r>
              <w:rPr>
                <w:rFonts w:ascii="Aptos" w:hAnsi="Aptos"/>
                <w:b/>
                <w:color w:val="1E397B"/>
                <w:sz w:val="16"/>
              </w:rPr>
              <w:t>₹24 lakh</w:t>
            </w:r>
          </w:p>
        </w:tc>
      </w:tr>
    </w:tbl>
    <w:p>
      <w:pPr>
        <w:widowControl/>
        <w:spacing w:before="80" w:after="40"/>
      </w:pPr>
      <w:r>
        <w:rPr>
          <w:rFonts w:ascii="Aptos" w:hAnsi="Aptos"/>
          <w:b/>
          <w:color w:val="1E397B"/>
          <w:sz w:val="20"/>
        </w:rPr>
        <w:t>Achievements &amp; Potential Impact</w:t>
      </w:r>
    </w:p>
    <w:p>
      <w:pPr>
        <w:widowControl/>
      </w:pPr>
      <w:r>
        <w:rPr>
          <w:rFonts w:ascii="Aptos" w:hAnsi="Aptos"/>
        </w:rPr>
        <w:t>The company identifies industrial hydrogen manufacturers as the target market. The reported project delivery and seed-fund support provide evidence of industry engagement and continued technology development.</w:t>
      </w:r>
    </w:p>
    <w:p>
      <w:pPr>
        <w:widowControl/>
      </w:pPr>
      <w:r>
        <w:rPr>
          <w:rFonts w:ascii="Aptos" w:hAnsi="Aptos"/>
        </w:rPr>
        <w:br w:type="page"/>
      </w:r>
    </w:p>
    <w:p>
      <w:pPr>
        <w:widowControl/>
      </w:pPr>
      <w:r>
        <w:rPr>
          <w:rFonts w:ascii="Aptos" w:hAnsi="Aptos"/>
        </w:rPr>
        <w:br w:type="page"/>
      </w:r>
    </w:p>
    <w:p>
      <w:pPr>
        <w:widowControl/>
        <w:spacing w:after="40"/>
        <w:jc w:val="center"/>
      </w:pPr>
      <w:r>
        <w:rPr>
          <w:rFonts w:ascii="Aptos" w:hAnsi="Aptos"/>
        </w:rPr>
        <w:t>STARTUP PERFORMANCE, EMPLOYMENT &amp; INTELLECTUAL PROPERTY</w:t>
      </w:r>
    </w:p>
    <w:p>
      <w:pPr>
        <w:widowControl/>
        <w:spacing w:after="80"/>
      </w:pPr>
      <w:r>
        <w:rPr>
          <w:rFonts w:ascii="Aptos" w:hAnsi="Aptos"/>
          <w:sz w:val="18"/>
        </w:rPr>
        <w:t>This supplementary section expands the seven startup profiles with additional indicators from the startup performance and intellectual-property records. It includes reported funding raised, revenue generated over the last three financial years, employment, customer traction, and available intellectual-property records. The figures are presented as portfolio performance indicators for institutional review.</w:t>
      </w:r>
    </w:p>
    <w:p>
      <w:pPr>
        <w:widowControl/>
        <w:spacing w:before="160" w:after="60"/>
      </w:pPr>
      <w:r>
        <w:rPr>
          <w:rFonts w:ascii="Aptos" w:hAnsi="Aptos"/>
        </w:rPr>
        <w:t>1. Consolidated Performance and Employment Snapshot</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gridCol w:w="900"/>
      </w:tblGrid>
      <w:tr>
        <w:tc>
          <w:tcPr>
            <w:tcW w:type="dxa" w:w="2880"/>
            <w:shd w:fill="1E397B"/>
            <w:vAlign w:val="center"/>
          </w:tcPr>
          <w:p>
            <w:pPr>
              <w:widowControl/>
              <w:spacing w:after="40"/>
            </w:pPr>
            <w:r>
              <w:rPr>
                <w:rFonts w:ascii="Aptos" w:hAnsi="Aptos"/>
                <w:b/>
                <w:color w:val="FFFFFF"/>
                <w:sz w:val="15"/>
              </w:rPr>
              <w:t>Startup</w:t>
            </w:r>
          </w:p>
        </w:tc>
        <w:tc>
          <w:tcPr>
            <w:tcW w:type="dxa" w:w="1656"/>
            <w:shd w:fill="1E397B"/>
            <w:vAlign w:val="center"/>
          </w:tcPr>
          <w:p>
            <w:pPr>
              <w:widowControl/>
              <w:spacing w:after="40"/>
            </w:pPr>
            <w:r>
              <w:rPr>
                <w:rFonts w:ascii="Aptos" w:hAnsi="Aptos"/>
                <w:b/>
                <w:color w:val="FFFFFF"/>
                <w:sz w:val="15"/>
              </w:rPr>
              <w:t>Funding raised (summary)</w:t>
            </w:r>
          </w:p>
        </w:tc>
        <w:tc>
          <w:tcPr>
            <w:tcW w:type="dxa" w:w="1584"/>
            <w:shd w:fill="1E397B"/>
            <w:vAlign w:val="center"/>
          </w:tcPr>
          <w:p>
            <w:pPr>
              <w:widowControl/>
              <w:spacing w:after="40"/>
            </w:pPr>
            <w:r>
              <w:rPr>
                <w:rFonts w:ascii="Aptos" w:hAnsi="Aptos"/>
                <w:b/>
                <w:color w:val="FFFFFF"/>
                <w:sz w:val="15"/>
              </w:rPr>
              <w:t>Revenue: last 3 FYs</w:t>
            </w:r>
          </w:p>
        </w:tc>
        <w:tc>
          <w:tcPr>
            <w:tcW w:type="dxa" w:w="648"/>
            <w:shd w:fill="1E397B"/>
            <w:vAlign w:val="center"/>
          </w:tcPr>
          <w:p>
            <w:pPr>
              <w:widowControl/>
              <w:spacing w:after="40"/>
            </w:pPr>
            <w:r>
              <w:rPr>
                <w:b/>
                <w:color w:val="FFFFFF"/>
                <w:sz w:val="15"/>
              </w:rPr>
              <w:t>Jobs / employees</w:t>
            </w:r>
          </w:p>
        </w:tc>
        <w:tc>
          <w:tcPr>
            <w:tcW w:type="dxa" w:w="2736"/>
            <w:shd w:fill="1E397B"/>
            <w:vAlign w:val="center"/>
          </w:tcPr>
          <w:p>
            <w:pPr>
              <w:widowControl/>
              <w:spacing w:after="40"/>
            </w:pPr>
            <w:r>
              <w:rPr>
                <w:rFonts w:ascii="Aptos" w:hAnsi="Aptos"/>
                <w:b/>
                <w:color w:val="FFFFFF"/>
                <w:sz w:val="15"/>
              </w:rPr>
              <w:t>Customer traction</w:t>
            </w:r>
          </w:p>
        </w:tc>
        <w:tc>
          <w:tcPr>
            <w:tcW w:w="900" w:type="dxa"/>
            <w:vAlign w:val="center"/>
          </w:tcPr>
          <w:p>
            <w:pPr>
              <w:widowControl/>
              <w:spacing w:after="40"/>
            </w:pPr>
            <w:r>
              <w:rPr>
                <w:b/>
                <w:color w:val="FFFFFF"/>
                <w:sz w:val="15"/>
              </w:rPr>
              <w:t>Internships</w:t>
            </w:r>
          </w:p>
        </w:tc>
      </w:tr>
      <w:tr>
        <w:tc>
          <w:tcPr>
            <w:tcW w:type="dxa" w:w="2880"/>
            <w:vAlign w:val="center"/>
          </w:tcPr>
          <w:p>
            <w:pPr>
              <w:widowControl/>
              <w:spacing w:after="40"/>
            </w:pPr>
            <w:r>
              <w:rPr>
                <w:rFonts w:ascii="Aptos" w:hAnsi="Aptos"/>
                <w:sz w:val="15"/>
              </w:rPr>
              <w:t>DessinRx Health Care Private Limited</w:t>
            </w:r>
          </w:p>
        </w:tc>
        <w:tc>
          <w:tcPr>
            <w:tcW w:type="dxa" w:w="1656"/>
            <w:vAlign w:val="center"/>
          </w:tcPr>
          <w:p>
            <w:pPr>
              <w:widowControl/>
              <w:spacing w:after="40"/>
            </w:pPr>
            <w:r>
              <w:rPr>
                <w:rFonts w:ascii="Aptos" w:hAnsi="Aptos"/>
                <w:sz w:val="15"/>
              </w:rPr>
              <w:t>₹72 lakh</w:t>
            </w:r>
          </w:p>
        </w:tc>
        <w:tc>
          <w:tcPr>
            <w:tcW w:type="dxa" w:w="1584"/>
            <w:vAlign w:val="center"/>
          </w:tcPr>
          <w:p>
            <w:pPr>
              <w:widowControl/>
              <w:spacing w:after="40"/>
            </w:pPr>
            <w:r>
              <w:rPr>
                <w:rFonts w:ascii="Aptos" w:hAnsi="Aptos"/>
                <w:sz w:val="15"/>
              </w:rPr>
              <w:t>₹20 lakh</w:t>
            </w:r>
          </w:p>
        </w:tc>
        <w:tc>
          <w:tcPr>
            <w:tcW w:type="dxa" w:w="648"/>
            <w:vAlign w:val="center"/>
          </w:tcPr>
          <w:p>
            <w:pPr>
              <w:widowControl/>
              <w:spacing w:after="40"/>
              <w:jc w:val="center"/>
            </w:pPr>
            <w:r>
              <w:rPr>
                <w:sz w:val="16"/>
              </w:rPr>
              <w:t>6</w:t>
            </w:r>
          </w:p>
        </w:tc>
        <w:tc>
          <w:tcPr>
            <w:tcW w:type="dxa" w:w="2736"/>
            <w:vAlign w:val="center"/>
          </w:tcPr>
          <w:p>
            <w:pPr>
              <w:widowControl/>
              <w:spacing w:after="40"/>
            </w:pPr>
            <w:r>
              <w:rPr>
                <w:rFonts w:ascii="Aptos" w:hAnsi="Aptos"/>
                <w:sz w:val="15"/>
              </w:rPr>
              <w:t>2 B2B customers</w:t>
            </w:r>
          </w:p>
        </w:tc>
        <w:tc>
          <w:tcPr>
            <w:tcW w:w="900" w:type="dxa"/>
            <w:vAlign w:val="center"/>
          </w:tcPr>
          <w:p>
            <w:pPr>
              <w:widowControl/>
              <w:spacing w:after="40"/>
              <w:jc w:val="center"/>
            </w:pPr>
            <w:r>
              <w:rPr>
                <w:sz w:val="16"/>
              </w:rPr>
              <w:t>____________</w:t>
            </w:r>
          </w:p>
        </w:tc>
      </w:tr>
      <w:tr>
        <w:tc>
          <w:tcPr>
            <w:tcW w:type="dxa" w:w="2880"/>
            <w:vAlign w:val="center"/>
          </w:tcPr>
          <w:p>
            <w:pPr>
              <w:widowControl/>
              <w:spacing w:after="40"/>
            </w:pPr>
            <w:r>
              <w:rPr>
                <w:rFonts w:ascii="Aptos" w:hAnsi="Aptos"/>
                <w:sz w:val="15"/>
              </w:rPr>
              <w:t>Amritattava Nutrition Private Limited</w:t>
            </w:r>
          </w:p>
        </w:tc>
        <w:tc>
          <w:tcPr>
            <w:tcW w:type="dxa" w:w="1656"/>
            <w:vAlign w:val="center"/>
          </w:tcPr>
          <w:p>
            <w:pPr>
              <w:widowControl/>
              <w:spacing w:after="40"/>
            </w:pPr>
            <w:r>
              <w:rPr>
                <w:rFonts w:ascii="Aptos" w:hAnsi="Aptos"/>
                <w:sz w:val="15"/>
              </w:rPr>
              <w:t>₹1.2 crore</w:t>
            </w:r>
          </w:p>
        </w:tc>
        <w:tc>
          <w:tcPr>
            <w:tcW w:type="dxa" w:w="1584"/>
            <w:vAlign w:val="center"/>
          </w:tcPr>
          <w:p>
            <w:pPr>
              <w:widowControl/>
              <w:spacing w:after="40"/>
            </w:pPr>
            <w:r>
              <w:rPr>
                <w:rFonts w:ascii="Aptos" w:hAnsi="Aptos"/>
                <w:sz w:val="15"/>
              </w:rPr>
              <w:t>₹45 lakh</w:t>
            </w:r>
          </w:p>
        </w:tc>
        <w:tc>
          <w:tcPr>
            <w:tcW w:type="dxa" w:w="648"/>
            <w:vAlign w:val="center"/>
          </w:tcPr>
          <w:p>
            <w:pPr>
              <w:widowControl/>
              <w:spacing w:after="40"/>
              <w:jc w:val="center"/>
            </w:pPr>
            <w:r>
              <w:rPr>
                <w:sz w:val="16"/>
              </w:rPr>
              <w:t>9</w:t>
            </w:r>
          </w:p>
        </w:tc>
        <w:tc>
          <w:tcPr>
            <w:tcW w:type="dxa" w:w="2736"/>
            <w:vAlign w:val="center"/>
          </w:tcPr>
          <w:p>
            <w:pPr>
              <w:widowControl/>
              <w:spacing w:after="40"/>
            </w:pPr>
            <w:r>
              <w:rPr>
                <w:rFonts w:ascii="Aptos" w:hAnsi="Aptos"/>
                <w:sz w:val="15"/>
              </w:rPr>
              <w:t>5 B2B customers</w:t>
            </w:r>
          </w:p>
        </w:tc>
        <w:tc>
          <w:tcPr>
            <w:tcW w:w="900" w:type="dxa"/>
            <w:vAlign w:val="center"/>
          </w:tcPr>
          <w:p>
            <w:pPr>
              <w:widowControl/>
              <w:spacing w:after="40"/>
              <w:jc w:val="center"/>
            </w:pPr>
            <w:r>
              <w:rPr>
                <w:sz w:val="16"/>
              </w:rPr>
              <w:t>____________</w:t>
            </w:r>
          </w:p>
        </w:tc>
      </w:tr>
      <w:tr>
        <w:tc>
          <w:tcPr>
            <w:tcW w:type="dxa" w:w="2880"/>
            <w:vAlign w:val="center"/>
          </w:tcPr>
          <w:p>
            <w:pPr>
              <w:widowControl/>
              <w:spacing w:after="40"/>
            </w:pPr>
            <w:r>
              <w:rPr>
                <w:rFonts w:ascii="Aptos" w:hAnsi="Aptos"/>
                <w:sz w:val="15"/>
              </w:rPr>
              <w:t>EXSURE Private Limited</w:t>
            </w:r>
          </w:p>
        </w:tc>
        <w:tc>
          <w:tcPr>
            <w:tcW w:type="dxa" w:w="1656"/>
            <w:vAlign w:val="center"/>
          </w:tcPr>
          <w:p>
            <w:r>
              <w:rPr>
                <w:sz w:val="16"/>
              </w:rPr>
              <w:t>₹4 crore</w:t>
              <w:br/>
              <w:t>₹75 lakh – Okinawa University, Japan</w:t>
            </w:r>
          </w:p>
        </w:tc>
        <w:tc>
          <w:tcPr>
            <w:tcW w:type="dxa" w:w="1584"/>
            <w:vAlign w:val="center"/>
          </w:tcPr>
          <w:p>
            <w:pPr>
              <w:widowControl/>
              <w:spacing w:after="40"/>
            </w:pPr>
            <w:r>
              <w:rPr>
                <w:rFonts w:ascii="Aptos" w:hAnsi="Aptos"/>
                <w:sz w:val="15"/>
              </w:rPr>
              <w:t>₹8 lakh</w:t>
            </w:r>
          </w:p>
        </w:tc>
        <w:tc>
          <w:tcPr>
            <w:tcW w:type="dxa" w:w="648"/>
            <w:vAlign w:val="center"/>
          </w:tcPr>
          <w:p>
            <w:pPr>
              <w:widowControl/>
              <w:spacing w:after="40"/>
              <w:jc w:val="center"/>
            </w:pPr>
            <w:r>
              <w:rPr>
                <w:sz w:val="16"/>
              </w:rPr>
              <w:t>8</w:t>
            </w:r>
          </w:p>
        </w:tc>
        <w:tc>
          <w:tcPr>
            <w:tcW w:type="dxa" w:w="2736"/>
            <w:vAlign w:val="center"/>
          </w:tcPr>
          <w:p>
            <w:pPr>
              <w:widowControl/>
              <w:spacing w:after="40"/>
            </w:pPr>
            <w:r>
              <w:rPr>
                <w:rFonts w:ascii="Aptos" w:hAnsi="Aptos"/>
                <w:sz w:val="15"/>
              </w:rPr>
              <w:t>400+ B2C customers</w:t>
            </w:r>
          </w:p>
        </w:tc>
        <w:tc>
          <w:tcPr>
            <w:tcW w:w="900" w:type="dxa"/>
            <w:vAlign w:val="center"/>
          </w:tcPr>
          <w:p>
            <w:pPr>
              <w:widowControl/>
              <w:spacing w:after="40"/>
              <w:jc w:val="center"/>
            </w:pPr>
            <w:r>
              <w:rPr>
                <w:sz w:val="16"/>
              </w:rPr>
              <w:t>____________</w:t>
            </w:r>
          </w:p>
        </w:tc>
      </w:tr>
      <w:tr>
        <w:tc>
          <w:tcPr>
            <w:tcW w:type="dxa" w:w="2880"/>
            <w:vAlign w:val="center"/>
          </w:tcPr>
          <w:p>
            <w:pPr>
              <w:widowControl/>
              <w:spacing w:after="40"/>
            </w:pPr>
            <w:r>
              <w:rPr>
                <w:rFonts w:ascii="Aptos" w:hAnsi="Aptos"/>
                <w:sz w:val="15"/>
              </w:rPr>
              <w:t>Tech Atriocare Private Limited</w:t>
            </w:r>
          </w:p>
        </w:tc>
        <w:tc>
          <w:tcPr>
            <w:tcW w:type="dxa" w:w="1656"/>
            <w:vAlign w:val="center"/>
          </w:tcPr>
          <w:p>
            <w:pPr>
              <w:widowControl/>
              <w:spacing w:after="40"/>
            </w:pPr>
            <w:r>
              <w:rPr>
                <w:rFonts w:ascii="Aptos" w:hAnsi="Aptos"/>
                <w:sz w:val="15"/>
              </w:rPr>
              <w:t>₹40 lakh</w:t>
            </w:r>
          </w:p>
        </w:tc>
        <w:tc>
          <w:tcPr>
            <w:tcW w:type="dxa" w:w="1584"/>
            <w:vAlign w:val="center"/>
          </w:tcPr>
          <w:p>
            <w:pPr>
              <w:widowControl/>
              <w:spacing w:after="40"/>
            </w:pPr>
            <w:r>
              <w:rPr>
                <w:rFonts w:ascii="Aptos" w:hAnsi="Aptos"/>
                <w:sz w:val="15"/>
              </w:rPr>
              <w:t>₹10 lakh</w:t>
            </w:r>
          </w:p>
        </w:tc>
        <w:tc>
          <w:tcPr>
            <w:tcW w:type="dxa" w:w="648"/>
            <w:vAlign w:val="center"/>
          </w:tcPr>
          <w:p>
            <w:pPr>
              <w:widowControl/>
              <w:spacing w:after="40"/>
              <w:jc w:val="center"/>
            </w:pPr>
            <w:r>
              <w:rPr>
                <w:sz w:val="16"/>
              </w:rPr>
              <w:t>4</w:t>
            </w:r>
          </w:p>
        </w:tc>
        <w:tc>
          <w:tcPr>
            <w:tcW w:type="dxa" w:w="2736"/>
            <w:vAlign w:val="center"/>
          </w:tcPr>
          <w:p>
            <w:pPr>
              <w:widowControl/>
              <w:spacing w:after="40"/>
            </w:pPr>
            <w:r>
              <w:rPr>
                <w:rFonts w:ascii="Aptos" w:hAnsi="Aptos"/>
                <w:sz w:val="15"/>
              </w:rPr>
              <w:t>5 B2B clients</w:t>
            </w:r>
          </w:p>
        </w:tc>
        <w:tc>
          <w:tcPr>
            <w:tcW w:w="900" w:type="dxa"/>
            <w:vAlign w:val="center"/>
          </w:tcPr>
          <w:p>
            <w:pPr>
              <w:widowControl/>
              <w:spacing w:after="40"/>
              <w:jc w:val="center"/>
            </w:pPr>
            <w:r>
              <w:rPr>
                <w:sz w:val="16"/>
              </w:rPr>
              <w:t>24 interns</w:t>
            </w:r>
          </w:p>
        </w:tc>
      </w:tr>
      <w:tr>
        <w:tc>
          <w:tcPr>
            <w:tcW w:type="dxa" w:w="2880"/>
            <w:vAlign w:val="center"/>
          </w:tcPr>
          <w:p>
            <w:pPr>
              <w:widowControl/>
              <w:spacing w:after="40"/>
            </w:pPr>
            <w:r>
              <w:rPr>
                <w:rFonts w:ascii="Aptos" w:hAnsi="Aptos"/>
                <w:sz w:val="15"/>
              </w:rPr>
              <w:t>SamparkBindhu Solutions Private Limited</w:t>
            </w:r>
          </w:p>
        </w:tc>
        <w:tc>
          <w:tcPr>
            <w:tcW w:type="dxa" w:w="1656"/>
            <w:vAlign w:val="center"/>
          </w:tcPr>
          <w:p>
            <w:pPr>
              <w:widowControl/>
              <w:spacing w:after="40"/>
            </w:pPr>
            <w:r>
              <w:rPr>
                <w:rFonts w:ascii="Aptos" w:hAnsi="Aptos"/>
                <w:sz w:val="15"/>
              </w:rPr>
              <w:t>₹15 lakh</w:t>
            </w:r>
          </w:p>
        </w:tc>
        <w:tc>
          <w:tcPr>
            <w:tcW w:type="dxa" w:w="1584"/>
            <w:vAlign w:val="center"/>
          </w:tcPr>
          <w:p>
            <w:pPr>
              <w:widowControl/>
              <w:spacing w:after="40"/>
            </w:pPr>
            <w:r>
              <w:rPr>
                <w:rFonts w:ascii="Aptos" w:hAnsi="Aptos"/>
                <w:sz w:val="15"/>
              </w:rPr>
              <w:t>₹1.5 crore</w:t>
            </w:r>
          </w:p>
        </w:tc>
        <w:tc>
          <w:tcPr>
            <w:tcW w:type="dxa" w:w="648"/>
            <w:vAlign w:val="center"/>
          </w:tcPr>
          <w:p>
            <w:pPr>
              <w:widowControl/>
              <w:spacing w:after="40"/>
              <w:jc w:val="center"/>
            </w:pPr>
            <w:r>
              <w:rPr>
                <w:sz w:val="16"/>
              </w:rPr>
              <w:t>8</w:t>
            </w:r>
          </w:p>
        </w:tc>
        <w:tc>
          <w:tcPr>
            <w:tcW w:type="dxa" w:w="2736"/>
            <w:vAlign w:val="center"/>
          </w:tcPr>
          <w:p>
            <w:pPr>
              <w:widowControl/>
              <w:spacing w:after="40"/>
            </w:pPr>
            <w:r>
              <w:rPr>
                <w:rFonts w:ascii="Aptos" w:hAnsi="Aptos"/>
                <w:sz w:val="15"/>
              </w:rPr>
              <w:t>25+ FPOs</w:t>
            </w:r>
          </w:p>
        </w:tc>
        <w:tc>
          <w:tcPr>
            <w:tcW w:w="900" w:type="dxa"/>
            <w:vAlign w:val="center"/>
          </w:tcPr>
          <w:p>
            <w:pPr>
              <w:widowControl/>
              <w:spacing w:after="40"/>
              <w:jc w:val="center"/>
            </w:pPr>
            <w:r>
              <w:rPr>
                <w:sz w:val="16"/>
              </w:rPr>
              <w:t>____________</w:t>
            </w:r>
          </w:p>
        </w:tc>
      </w:tr>
      <w:tr>
        <w:tc>
          <w:tcPr>
            <w:tcW w:type="dxa" w:w="2880"/>
            <w:vAlign w:val="center"/>
          </w:tcPr>
          <w:p>
            <w:pPr>
              <w:widowControl/>
              <w:spacing w:after="40"/>
            </w:pPr>
            <w:r>
              <w:rPr>
                <w:rFonts w:ascii="Aptos" w:hAnsi="Aptos"/>
                <w:sz w:val="15"/>
              </w:rPr>
              <w:t>Teampower Infrastructure Indian Pvt Ltd</w:t>
            </w:r>
          </w:p>
        </w:tc>
        <w:tc>
          <w:tcPr>
            <w:tcW w:type="dxa" w:w="1656"/>
            <w:vAlign w:val="center"/>
          </w:tcPr>
          <w:p>
            <w:pPr>
              <w:widowControl/>
              <w:spacing w:after="40"/>
            </w:pPr>
            <w:r>
              <w:rPr>
                <w:rFonts w:ascii="Aptos" w:hAnsi="Aptos"/>
                <w:sz w:val="15"/>
              </w:rPr>
              <w:t>₹10 lakh</w:t>
            </w:r>
          </w:p>
        </w:tc>
        <w:tc>
          <w:tcPr>
            <w:tcW w:type="dxa" w:w="1584"/>
            <w:vAlign w:val="center"/>
          </w:tcPr>
          <w:p>
            <w:pPr>
              <w:widowControl/>
              <w:spacing w:after="40"/>
            </w:pPr>
            <w:r>
              <w:rPr>
                <w:rFonts w:ascii="Aptos" w:hAnsi="Aptos"/>
                <w:sz w:val="15"/>
              </w:rPr>
              <w:t>₹3 crore</w:t>
            </w:r>
          </w:p>
        </w:tc>
        <w:tc>
          <w:tcPr>
            <w:tcW w:type="dxa" w:w="648"/>
            <w:vAlign w:val="center"/>
          </w:tcPr>
          <w:p>
            <w:pPr>
              <w:widowControl/>
              <w:spacing w:after="40"/>
              <w:jc w:val="center"/>
            </w:pPr>
            <w:r>
              <w:rPr>
                <w:sz w:val="16"/>
              </w:rPr>
              <w:t>18</w:t>
            </w:r>
          </w:p>
        </w:tc>
        <w:tc>
          <w:tcPr>
            <w:tcW w:type="dxa" w:w="2736"/>
            <w:vAlign w:val="center"/>
          </w:tcPr>
          <w:p>
            <w:pPr>
              <w:widowControl/>
              <w:spacing w:after="40"/>
            </w:pPr>
            <w:r>
              <w:rPr>
                <w:rFonts w:ascii="Aptos" w:hAnsi="Aptos"/>
                <w:sz w:val="15"/>
              </w:rPr>
              <w:t>1 B2B client (Indian Navy)</w:t>
            </w:r>
          </w:p>
        </w:tc>
        <w:tc>
          <w:tcPr>
            <w:tcW w:w="900" w:type="dxa"/>
            <w:vAlign w:val="center"/>
          </w:tcPr>
          <w:p>
            <w:pPr>
              <w:widowControl/>
              <w:spacing w:after="40"/>
              <w:jc w:val="center"/>
            </w:pPr>
            <w:r>
              <w:rPr>
                <w:sz w:val="16"/>
              </w:rPr>
              <w:t>____________</w:t>
            </w:r>
          </w:p>
        </w:tc>
      </w:tr>
      <w:tr>
        <w:tc>
          <w:tcPr>
            <w:tcW w:type="dxa" w:w="2880"/>
            <w:vAlign w:val="center"/>
          </w:tcPr>
          <w:p>
            <w:pPr>
              <w:widowControl/>
              <w:spacing w:after="40"/>
            </w:pPr>
            <w:r>
              <w:rPr>
                <w:rFonts w:ascii="Aptos" w:hAnsi="Aptos"/>
                <w:sz w:val="15"/>
              </w:rPr>
              <w:t>Jesvid Cryo Technologies Pvt Ltd</w:t>
            </w:r>
          </w:p>
        </w:tc>
        <w:tc>
          <w:tcPr>
            <w:tcW w:type="dxa" w:w="1656"/>
            <w:vAlign w:val="center"/>
          </w:tcPr>
          <w:p>
            <w:pPr>
              <w:widowControl/>
              <w:spacing w:after="40"/>
            </w:pPr>
            <w:r>
              <w:rPr>
                <w:rFonts w:ascii="Aptos" w:hAnsi="Aptos"/>
                <w:sz w:val="15"/>
              </w:rPr>
              <w:t>₹33 lakh</w:t>
            </w:r>
          </w:p>
        </w:tc>
        <w:tc>
          <w:tcPr>
            <w:tcW w:type="dxa" w:w="1584"/>
            <w:vAlign w:val="center"/>
          </w:tcPr>
          <w:p>
            <w:pPr>
              <w:widowControl/>
              <w:spacing w:after="40"/>
            </w:pPr>
            <w:r>
              <w:rPr>
                <w:rFonts w:ascii="Aptos" w:hAnsi="Aptos"/>
                <w:sz w:val="15"/>
              </w:rPr>
              <w:t>₹10 crore</w:t>
            </w:r>
          </w:p>
        </w:tc>
        <w:tc>
          <w:tcPr>
            <w:tcW w:type="dxa" w:w="648"/>
            <w:vAlign w:val="center"/>
          </w:tcPr>
          <w:p>
            <w:pPr>
              <w:widowControl/>
              <w:spacing w:after="40"/>
              <w:jc w:val="center"/>
            </w:pPr>
            <w:r>
              <w:rPr>
                <w:sz w:val="16"/>
              </w:rPr>
              <w:t>54</w:t>
            </w:r>
          </w:p>
        </w:tc>
        <w:tc>
          <w:tcPr>
            <w:tcW w:type="dxa" w:w="2736"/>
            <w:vAlign w:val="center"/>
          </w:tcPr>
          <w:p>
            <w:pPr>
              <w:widowControl/>
              <w:spacing w:after="40"/>
            </w:pPr>
            <w:r>
              <w:rPr>
                <w:rFonts w:ascii="Aptos" w:hAnsi="Aptos"/>
                <w:sz w:val="15"/>
              </w:rPr>
              <w:t>30+ B2B clients</w:t>
            </w:r>
          </w:p>
        </w:tc>
        <w:tc>
          <w:tcPr>
            <w:tcW w:w="900" w:type="dxa"/>
            <w:vAlign w:val="center"/>
          </w:tcPr>
          <w:p>
            <w:pPr>
              <w:widowControl/>
              <w:spacing w:after="40"/>
              <w:jc w:val="center"/>
            </w:pPr>
            <w:r>
              <w:rPr>
                <w:sz w:val="16"/>
              </w:rPr>
              <w:t>____________</w:t>
            </w:r>
          </w:p>
        </w:tc>
      </w:tr>
    </w:tbl>
    <w:p>
      <w:pPr>
        <w:widowControl/>
        <w:spacing w:before="160" w:after="60"/>
      </w:pPr>
      <w:r>
        <w:rPr>
          <w:rFonts w:ascii="Aptos" w:hAnsi="Aptos"/>
        </w:rPr>
        <w:t>2. Startup-wise Business Performance and Impact</w:t>
      </w:r>
    </w:p>
    <w:p>
      <w:pPr>
        <w:widowControl/>
        <w:spacing w:before="100" w:after="40"/>
      </w:pPr>
      <w:r>
        <w:rPr>
          <w:rFonts w:ascii="Aptos" w:hAnsi="Aptos"/>
          <w:b/>
          <w:color w:val="BE5B24"/>
          <w:sz w:val="20"/>
        </w:rPr>
        <w:t>DessinRx Health Care Private Limited</w:t>
      </w:r>
    </w:p>
    <w:p>
      <w:pPr>
        <w:widowControl/>
        <w:spacing w:after="80"/>
      </w:pPr>
      <w:r>
        <w:rPr>
          <w:rFonts w:ascii="Aptos" w:hAnsi="Aptos"/>
          <w:sz w:val="17"/>
        </w:rPr>
        <w:t>The startup performance report records ₹72 lakh in total funding raised, ₹20 lakh in revenue over the last three financial years, six employees and two B2B customers. Its surgical retraction system is intended to support breast-cancer surgery by improving consistency and reducing manual effort. The company profile also notes one patent filed and support from AIIMS and JIPMER experts. These indicators add a business-performance perspective to the technical profile: grant support and prototype development are accompanied by reported revenue, team formation and institutional/customer engagement.</w:t>
      </w:r>
    </w:p>
    <w:p>
      <w:pPr>
        <w:pStyle w:val="ListBullet"/>
        <w:widowControl/>
        <w:spacing w:after="40"/>
        <w:ind w:left="317" w:hanging="173"/>
      </w:pPr>
      <w:r>
        <w:rPr>
          <w:rFonts w:ascii="Aptos" w:hAnsi="Aptos"/>
          <w:sz w:val="17"/>
        </w:rPr>
        <w:t>Founder names in the company performance summary: Dr G Rohith and Dr Devyani Singhi.</w:t>
      </w:r>
    </w:p>
    <w:p>
      <w:pPr>
        <w:pStyle w:val="ListBullet"/>
        <w:widowControl/>
        <w:spacing w:after="40"/>
        <w:ind w:left="317" w:hanging="173"/>
      </w:pPr>
      <w:r>
        <w:rPr>
          <w:rFonts w:ascii="Aptos" w:hAnsi="Aptos"/>
          <w:sz w:val="17"/>
        </w:rPr>
        <w:t>Patent register: one Indian patent filed; reference number 202241021395; date recorded as 10 April 2022.</w:t>
      </w:r>
    </w:p>
    <w:p>
      <w:pPr>
        <w:widowControl/>
        <w:spacing w:before="100" w:after="40"/>
      </w:pPr>
      <w:r>
        <w:rPr>
          <w:rFonts w:ascii="Aptos" w:hAnsi="Aptos"/>
          <w:b/>
          <w:color w:val="BE5B24"/>
          <w:sz w:val="20"/>
        </w:rPr>
        <w:t>Amritattava Nutrition Private Limited</w:t>
      </w:r>
    </w:p>
    <w:p>
      <w:pPr>
        <w:widowControl/>
        <w:spacing w:after="80"/>
      </w:pPr>
      <w:r>
        <w:rPr>
          <w:rFonts w:ascii="Aptos" w:hAnsi="Aptos"/>
          <w:sz w:val="17"/>
        </w:rPr>
        <w:t>Amritattava develops cashew apple powder from an agricultural by-product that is often underutilised. By converting this material into a shelf-stable nutrition ingredient, the company aims to create value from agricultural resources while expanding access to convenient nutrition products. Its profile records BIRAC-SPARSH fellowship support, DBT-BIRAC and RKVY grant support, one patent filing and TRL 8. The performance figures record 9 employees, ₹45 lakh in revenue over the last three financial years and 5 B2B customers. Further opportunities include product validation, food-sector partnerships, supply-chain development and expansion into institutional and retail markets.</w:t>
      </w:r>
    </w:p>
    <w:p>
      <w:pPr>
        <w:pStyle w:val="ListBullet"/>
        <w:widowControl/>
        <w:spacing w:after="40"/>
        <w:ind w:left="317" w:hanging="173"/>
      </w:pPr>
      <w:r>
        <w:rPr>
          <w:rFonts w:ascii="Aptos" w:hAnsi="Aptos"/>
          <w:sz w:val="17"/>
        </w:rPr>
        <w:t>Founder names in the company performance summary: Amrita Suhasini and Manas Ratan.</w:t>
      </w:r>
    </w:p>
    <w:p>
      <w:pPr>
        <w:pStyle w:val="ListBullet"/>
        <w:widowControl/>
        <w:spacing w:after="40"/>
        <w:ind w:left="317" w:hanging="173"/>
      </w:pPr>
      <w:r>
        <w:rPr>
          <w:rFonts w:ascii="Aptos" w:hAnsi="Aptos"/>
          <w:sz w:val="17"/>
        </w:rPr>
        <w:t>Patent register: one patent filed; no patent reference number or filing date recorded in the register.</w:t>
      </w:r>
    </w:p>
    <w:p>
      <w:pPr>
        <w:widowControl/>
        <w:spacing w:before="100" w:after="40"/>
      </w:pPr>
      <w:r>
        <w:rPr>
          <w:rFonts w:ascii="Aptos" w:hAnsi="Aptos"/>
          <w:b/>
          <w:color w:val="BE5B24"/>
          <w:sz w:val="20"/>
        </w:rPr>
        <w:t>EXSURE Private Limited</w:t>
      </w:r>
    </w:p>
    <w:p>
      <w:pPr>
        <w:widowControl/>
        <w:spacing w:after="80"/>
      </w:pPr>
      <w:r>
        <w:t>EXSURE is developing ExoDS, an exosome-based targeted drug-delivery platform intended to improve the precision with which therapeutic agents reach their targets. Its approach may support more focused delivery and help address challenges associated with conventional delivery methods. The company reports one granted patent and one patent filing, and its technology is recorded at TRL 7. The performance figures record 8 employees, ₹8 lakh in revenue over the last three financial years and more than 400 B2C customers. The company’s continued priorities include scientific validation, partnerships with pharmaceutical and clinical organisations, intellectual-property management and a clear route from platform development to commercial use. The company has also received ₹75 lakh in funding from Okinawa University, Japan. This international funding support strengthens EXSURE’s funding profile and provides an additional milestone in its development of targeted drug-delivery technology.</w:t>
      </w:r>
    </w:p>
    <w:p>
      <w:pPr>
        <w:pStyle w:val="ListBullet"/>
        <w:widowControl/>
        <w:spacing w:after="40"/>
        <w:ind w:left="317" w:hanging="173"/>
      </w:pPr>
      <w:r>
        <w:rPr>
          <w:rFonts w:ascii="Aptos" w:hAnsi="Aptos"/>
          <w:sz w:val="17"/>
        </w:rPr>
        <w:t>Patent register: patent granted, Patent Number 451254.</w:t>
      </w:r>
    </w:p>
    <w:p>
      <w:pPr>
        <w:widowControl/>
        <w:spacing w:before="100" w:after="40"/>
      </w:pPr>
      <w:r>
        <w:rPr>
          <w:rFonts w:ascii="Aptos" w:hAnsi="Aptos"/>
          <w:b/>
          <w:color w:val="BE5B24"/>
          <w:sz w:val="20"/>
        </w:rPr>
        <w:t>Tech Atriocare Private Limited</w:t>
      </w:r>
    </w:p>
    <w:p>
      <w:pPr>
        <w:widowControl/>
        <w:spacing w:after="80"/>
      </w:pPr>
      <w:r>
        <w:t>Tech Atriocare is developing NOVICULE-TA, a nutraceutical/intranasal formulation positioned for preventive-health applications. The product concept focuses on a non-invasive delivery route and user convenience. The company’s profile records TRL 7, one patent filing, NIDHI-PRAYAS support and engagement with TIDE 2.0/FITT–IIT Delhi. Its performance figures record 4 jobs/employees, ₹10 lakh in revenue over the last three financial years and 5 B2B clients. In addition, Tech Atriocare Private Limited has provided internships to 24 members, supporting student exposure to startup work and practical learning. These 24 internships are reported separately from the four employment positions. Further growth areas include product validation, quality systems, healthcare partnerships and structured internship mentoring.</w:t>
      </w:r>
    </w:p>
    <w:p>
      <w:pPr>
        <w:pStyle w:val="ListBullet"/>
        <w:widowControl/>
        <w:spacing w:after="40"/>
        <w:ind w:left="317" w:hanging="173"/>
      </w:pPr>
      <w:r>
        <w:rPr>
          <w:rFonts w:ascii="Aptos" w:hAnsi="Aptos"/>
          <w:sz w:val="17"/>
        </w:rPr>
        <w:t>Founder names in the company performance summary: Tarun Adarsh and Subhash Chandra Shrivastav.</w:t>
      </w:r>
    </w:p>
    <w:p>
      <w:pPr>
        <w:pStyle w:val="ListBullet"/>
        <w:widowControl/>
        <w:spacing w:after="40"/>
        <w:ind w:left="317" w:hanging="173"/>
      </w:pPr>
      <w:r>
        <w:rPr>
          <w:rFonts w:ascii="Aptos" w:hAnsi="Aptos"/>
          <w:sz w:val="17"/>
        </w:rPr>
        <w:t>Patent register: one patent filed; reference number not provided.</w:t>
      </w:r>
    </w:p>
    <w:p>
      <w:pPr>
        <w:widowControl/>
        <w:spacing w:before="100" w:after="40"/>
      </w:pPr>
      <w:r>
        <w:rPr>
          <w:rFonts w:ascii="Aptos" w:hAnsi="Aptos"/>
          <w:b/>
          <w:color w:val="BE5B24"/>
          <w:sz w:val="20"/>
        </w:rPr>
        <w:t>SamparkBindhu Solutions Private Limited</w:t>
      </w:r>
    </w:p>
    <w:p>
      <w:pPr>
        <w:widowControl/>
        <w:spacing w:after="80"/>
      </w:pPr>
      <w:r>
        <w:rPr>
          <w:rFonts w:ascii="Aptos" w:hAnsi="Aptos"/>
          <w:sz w:val="17"/>
        </w:rPr>
        <w:t>SamparkBindhu develops VikasBindhu, a digital B2B marketplace for agricultural produce. The platform is intended to connect Farmer Producer Organisations (FPOs) and other agricultural participants with buyers, improving market matching, price discovery and access to commercial opportunities. The company reports 10 pilot customers, one patent filing and TRL 8. Its performance figures record 8 employees, ₹1.5 crore in revenue over the last three financial years and engagement with more than 25 FPOs. Further development can focus on onboarding more producer organisations, strengthening buyer networks, improving logistics coordination and extending the platform to additional markets.</w:t>
      </w:r>
    </w:p>
    <w:p>
      <w:pPr>
        <w:pStyle w:val="ListBullet"/>
        <w:widowControl/>
        <w:spacing w:after="40"/>
        <w:ind w:left="317" w:hanging="173"/>
      </w:pPr>
      <w:r>
        <w:rPr>
          <w:rFonts w:ascii="Aptos" w:hAnsi="Aptos"/>
          <w:sz w:val="17"/>
        </w:rPr>
        <w:t>Founder names in the company performance summary: Sadananda Murthy, G S Nagappa and Suma.</w:t>
      </w:r>
    </w:p>
    <w:p>
      <w:pPr>
        <w:pStyle w:val="ListBullet"/>
        <w:widowControl/>
        <w:spacing w:after="40"/>
        <w:ind w:left="317" w:hanging="173"/>
      </w:pPr>
      <w:r>
        <w:rPr>
          <w:rFonts w:ascii="Aptos" w:hAnsi="Aptos"/>
          <w:sz w:val="17"/>
        </w:rPr>
        <w:t>Patent register: one patent filed; reference number 202241050273; date recorded as 2 September 2022.</w:t>
      </w:r>
    </w:p>
    <w:p>
      <w:pPr>
        <w:widowControl/>
        <w:spacing w:before="100" w:after="40"/>
      </w:pPr>
      <w:r>
        <w:rPr>
          <w:rFonts w:ascii="Aptos" w:hAnsi="Aptos"/>
          <w:b/>
          <w:color w:val="BE5B24"/>
          <w:sz w:val="20"/>
        </w:rPr>
        <w:t>Teampower Infrastructure Indian Pvt Ltd</w:t>
      </w:r>
    </w:p>
    <w:p>
      <w:pPr>
        <w:widowControl/>
        <w:spacing w:after="80"/>
      </w:pPr>
      <w:r>
        <w:rPr>
          <w:rFonts w:ascii="Aptos" w:hAnsi="Aptos"/>
          <w:sz w:val="17"/>
        </w:rPr>
        <w:t>Teampower Infrastructure Indian Pvt Ltd develops electric mobility products, including Comfort Bikes and tricycles designed to improve mobility for persons with disabilities. The company’s profile records two granted design patents, TRL 9, recurring monthly orders from the Indian Navy and an EV showroom with operations in Visakhapatnam. The performance figures record 18 employees and ₹3 crore in revenue over the last three financial years, with the Indian Navy listed as a B2B customer. The company’s work combines product design with inclusive mobility, and future growth can focus on production capacity, after-sales support, institutional procurement and wider access to accessible transport solutions.</w:t>
      </w:r>
    </w:p>
    <w:p>
      <w:pPr>
        <w:pStyle w:val="ListBullet"/>
        <w:widowControl/>
        <w:spacing w:after="40"/>
        <w:ind w:left="317" w:hanging="173"/>
      </w:pPr>
      <w:r>
        <w:rPr>
          <w:rFonts w:ascii="Aptos" w:hAnsi="Aptos"/>
          <w:sz w:val="17"/>
        </w:rPr>
        <w:t>Founder names: Y. Sreedhar Kumar and Y. Aruna Kumari.</w:t>
      </w:r>
    </w:p>
    <w:p>
      <w:pPr>
        <w:pStyle w:val="ListBullet"/>
        <w:widowControl/>
        <w:spacing w:after="40"/>
        <w:ind w:left="317" w:hanging="173"/>
      </w:pPr>
      <w:r>
        <w:rPr>
          <w:rFonts w:ascii="Aptos" w:hAnsi="Aptos"/>
          <w:sz w:val="17"/>
        </w:rPr>
        <w:t>Patent register: design patent 423990-001 dated 20 July 2024 and design patent 429375-001 dated 5 September 2024; both described as design patents for the cycle.</w:t>
      </w:r>
    </w:p>
    <w:p>
      <w:pPr>
        <w:widowControl/>
        <w:spacing w:before="100" w:after="40"/>
      </w:pPr>
      <w:r>
        <w:rPr>
          <w:rFonts w:ascii="Aptos" w:hAnsi="Aptos"/>
          <w:b/>
          <w:color w:val="BE5B24"/>
          <w:sz w:val="20"/>
        </w:rPr>
        <w:t>Jesvid Cryo Technologies Pvt Ltd</w:t>
      </w:r>
    </w:p>
    <w:p>
      <w:pPr>
        <w:widowControl/>
        <w:spacing w:after="80"/>
      </w:pPr>
      <w:r>
        <w:rPr>
          <w:rFonts w:ascii="Aptos" w:hAnsi="Aptos"/>
          <w:sz w:val="17"/>
        </w:rPr>
        <w:t>Jesvid Cryo Technologies develops proton-exchange membrane (PEM) electrolyzers for hydrogen generation. The company focuses on electrolyzer technology and industrial applications where hydrogen can support energy and process needs. Its profile records TRL 6, delivery of more than 30 industrial projects and Startup India Seed Fund support through AIC Anna Incubator. The performance figures record 54 employees, ₹10 crore in revenue over the last three financial years and more than 30 B2B clients. The company’s next priorities may include improving system efficiency, building industrial partnerships, scaling production and continuing technology development for hydrogen applications.</w:t>
      </w:r>
    </w:p>
    <w:p>
      <w:pPr>
        <w:pStyle w:val="ListBullet"/>
        <w:widowControl/>
        <w:spacing w:after="40"/>
        <w:ind w:left="317" w:hanging="173"/>
      </w:pPr>
      <w:r>
        <w:rPr>
          <w:rFonts w:ascii="Aptos" w:hAnsi="Aptos"/>
          <w:sz w:val="17"/>
        </w:rPr>
        <w:t>Founder names: N. Vinod Kumar and J. Divya Krupa.</w:t>
      </w:r>
    </w:p>
    <w:p>
      <w:pPr>
        <w:widowControl/>
        <w:spacing w:before="160" w:after="60"/>
      </w:pPr>
      <w:r>
        <w:rPr>
          <w:rFonts w:ascii="Aptos" w:hAnsi="Aptos"/>
        </w:rPr>
        <w:t>3. Intellectual Property Status</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c>
          <w:tcPr>
            <w:tcW w:type="dxa" w:w="3168"/>
            <w:shd w:fill="1E397B"/>
            <w:vAlign w:val="center"/>
          </w:tcPr>
          <w:p>
            <w:pPr>
              <w:widowControl/>
              <w:spacing w:after="40"/>
            </w:pPr>
            <w:r>
              <w:rPr>
                <w:rFonts w:ascii="Aptos" w:hAnsi="Aptos"/>
                <w:b/>
                <w:color w:val="FFFFFF"/>
                <w:sz w:val="15"/>
              </w:rPr>
              <w:t>Startup</w:t>
            </w:r>
          </w:p>
        </w:tc>
        <w:tc>
          <w:tcPr>
            <w:tcW w:type="dxa" w:w="2160"/>
            <w:shd w:fill="1E397B"/>
            <w:vAlign w:val="center"/>
          </w:tcPr>
          <w:p>
            <w:pPr>
              <w:widowControl/>
              <w:spacing w:after="40"/>
            </w:pPr>
            <w:r>
              <w:rPr>
                <w:rFonts w:ascii="Aptos" w:hAnsi="Aptos"/>
                <w:b/>
                <w:color w:val="FFFFFF"/>
                <w:sz w:val="15"/>
              </w:rPr>
              <w:t>Status</w:t>
            </w:r>
          </w:p>
        </w:tc>
        <w:tc>
          <w:tcPr>
            <w:tcW w:type="dxa" w:w="2592"/>
            <w:shd w:fill="1E397B"/>
            <w:vAlign w:val="center"/>
          </w:tcPr>
          <w:p>
            <w:pPr>
              <w:widowControl/>
              <w:spacing w:after="40"/>
            </w:pPr>
            <w:r>
              <w:rPr>
                <w:rFonts w:ascii="Aptos" w:hAnsi="Aptos"/>
                <w:b/>
                <w:color w:val="FFFFFF"/>
                <w:sz w:val="15"/>
              </w:rPr>
              <w:t>Patent / reference number</w:t>
            </w:r>
          </w:p>
        </w:tc>
        <w:tc>
          <w:tcPr>
            <w:tcW w:type="dxa" w:w="2160"/>
            <w:shd w:fill="1E397B"/>
            <w:vAlign w:val="center"/>
          </w:tcPr>
          <w:p>
            <w:pPr>
              <w:widowControl/>
              <w:spacing w:after="40"/>
            </w:pPr>
            <w:r>
              <w:rPr>
                <w:rFonts w:ascii="Aptos" w:hAnsi="Aptos"/>
                <w:b/>
                <w:color w:val="FFFFFF"/>
                <w:sz w:val="15"/>
              </w:rPr>
              <w:t>Date recorded</w:t>
            </w:r>
          </w:p>
        </w:tc>
      </w:tr>
      <w:tr>
        <w:tc>
          <w:tcPr>
            <w:tcW w:type="dxa" w:w="3168"/>
            <w:vAlign w:val="center"/>
          </w:tcPr>
          <w:p>
            <w:pPr>
              <w:widowControl/>
              <w:spacing w:after="40"/>
            </w:pPr>
            <w:r>
              <w:rPr>
                <w:rFonts w:ascii="Aptos" w:hAnsi="Aptos"/>
                <w:sz w:val="15"/>
              </w:rPr>
              <w:t>EXSURE Private Limited</w:t>
            </w:r>
          </w:p>
        </w:tc>
        <w:tc>
          <w:tcPr>
            <w:tcW w:type="dxa" w:w="2160"/>
            <w:vAlign w:val="center"/>
          </w:tcPr>
          <w:p>
            <w:pPr>
              <w:widowControl/>
              <w:spacing w:after="40"/>
            </w:pPr>
            <w:r>
              <w:rPr>
                <w:rFonts w:ascii="Aptos" w:hAnsi="Aptos"/>
                <w:sz w:val="15"/>
              </w:rPr>
              <w:t>Patent granted</w:t>
            </w:r>
          </w:p>
        </w:tc>
        <w:tc>
          <w:tcPr>
            <w:tcW w:type="dxa" w:w="2592"/>
            <w:vAlign w:val="center"/>
          </w:tcPr>
          <w:p>
            <w:pPr>
              <w:widowControl/>
              <w:spacing w:after="40"/>
            </w:pPr>
            <w:r>
              <w:rPr>
                <w:rFonts w:ascii="Aptos" w:hAnsi="Aptos"/>
                <w:sz w:val="15"/>
              </w:rPr>
              <w:t>Patent No. 451254</w:t>
            </w:r>
          </w:p>
        </w:tc>
        <w:tc>
          <w:tcPr>
            <w:tcW w:type="dxa" w:w="2160"/>
            <w:vAlign w:val="center"/>
          </w:tcPr>
          <w:p>
            <w:pPr>
              <w:widowControl/>
              <w:spacing w:after="40"/>
            </w:pPr>
            <w:r>
              <w:rPr>
                <w:rFonts w:ascii="Aptos" w:hAnsi="Aptos"/>
                <w:sz w:val="15"/>
              </w:rPr>
              <w:t>Date not listed</w:t>
            </w:r>
          </w:p>
        </w:tc>
      </w:tr>
      <w:tr>
        <w:tc>
          <w:tcPr>
            <w:tcW w:type="dxa" w:w="3168"/>
            <w:vAlign w:val="center"/>
          </w:tcPr>
          <w:p>
            <w:pPr>
              <w:widowControl/>
              <w:spacing w:after="40"/>
            </w:pPr>
            <w:r>
              <w:rPr>
                <w:rFonts w:ascii="Aptos" w:hAnsi="Aptos"/>
                <w:sz w:val="15"/>
              </w:rPr>
              <w:t>Tech Atriocare Private Limited</w:t>
            </w:r>
          </w:p>
        </w:tc>
        <w:tc>
          <w:tcPr>
            <w:tcW w:type="dxa" w:w="2160"/>
            <w:vAlign w:val="center"/>
          </w:tcPr>
          <w:p>
            <w:pPr>
              <w:widowControl/>
              <w:spacing w:after="40"/>
            </w:pPr>
            <w:r>
              <w:rPr>
                <w:rFonts w:ascii="Aptos" w:hAnsi="Aptos"/>
                <w:sz w:val="15"/>
              </w:rPr>
              <w:t>1 patent filed</w:t>
            </w:r>
          </w:p>
        </w:tc>
        <w:tc>
          <w:tcPr>
            <w:tcW w:type="dxa" w:w="2592"/>
            <w:vAlign w:val="center"/>
          </w:tcPr>
          <w:p>
            <w:pPr>
              <w:widowControl/>
              <w:spacing w:after="40"/>
            </w:pPr>
            <w:r>
              <w:rPr>
                <w:rFonts w:ascii="Aptos" w:hAnsi="Aptos"/>
                <w:sz w:val="15"/>
              </w:rPr>
              <w:t>Reference number not listed</w:t>
            </w:r>
          </w:p>
        </w:tc>
        <w:tc>
          <w:tcPr>
            <w:tcW w:type="dxa" w:w="2160"/>
            <w:vAlign w:val="center"/>
          </w:tcPr>
          <w:p>
            <w:pPr>
              <w:widowControl/>
              <w:spacing w:after="40"/>
            </w:pPr>
            <w:r>
              <w:rPr>
                <w:rFonts w:ascii="Aptos" w:hAnsi="Aptos"/>
                <w:sz w:val="15"/>
              </w:rPr>
              <w:t>Date not listed</w:t>
            </w:r>
          </w:p>
        </w:tc>
      </w:tr>
      <w:tr>
        <w:tc>
          <w:tcPr>
            <w:tcW w:type="dxa" w:w="3168"/>
            <w:vAlign w:val="center"/>
          </w:tcPr>
          <w:p>
            <w:pPr>
              <w:widowControl/>
              <w:spacing w:after="40"/>
            </w:pPr>
            <w:r>
              <w:rPr>
                <w:rFonts w:ascii="Aptos" w:hAnsi="Aptos"/>
                <w:sz w:val="15"/>
              </w:rPr>
              <w:t>SamparkBindhu Solutions Private Limited</w:t>
            </w:r>
          </w:p>
        </w:tc>
        <w:tc>
          <w:tcPr>
            <w:tcW w:type="dxa" w:w="2160"/>
            <w:vAlign w:val="center"/>
          </w:tcPr>
          <w:p>
            <w:pPr>
              <w:widowControl/>
              <w:spacing w:after="40"/>
            </w:pPr>
            <w:r>
              <w:rPr>
                <w:rFonts w:ascii="Aptos" w:hAnsi="Aptos"/>
                <w:sz w:val="15"/>
              </w:rPr>
              <w:t>1 patent filed</w:t>
            </w:r>
          </w:p>
        </w:tc>
        <w:tc>
          <w:tcPr>
            <w:tcW w:type="dxa" w:w="2592"/>
            <w:vAlign w:val="center"/>
          </w:tcPr>
          <w:p>
            <w:pPr>
              <w:widowControl/>
              <w:spacing w:after="40"/>
            </w:pPr>
            <w:r>
              <w:rPr>
                <w:rFonts w:ascii="Aptos" w:hAnsi="Aptos"/>
                <w:sz w:val="15"/>
              </w:rPr>
              <w:t>202241050273</w:t>
            </w:r>
          </w:p>
        </w:tc>
        <w:tc>
          <w:tcPr>
            <w:tcW w:type="dxa" w:w="2160"/>
            <w:vAlign w:val="center"/>
          </w:tcPr>
          <w:p>
            <w:pPr>
              <w:widowControl/>
              <w:spacing w:after="40"/>
            </w:pPr>
            <w:r>
              <w:rPr>
                <w:rFonts w:ascii="Aptos" w:hAnsi="Aptos"/>
                <w:sz w:val="15"/>
              </w:rPr>
              <w:t>02 Sep 2022</w:t>
            </w:r>
          </w:p>
        </w:tc>
      </w:tr>
      <w:tr>
        <w:tc>
          <w:tcPr>
            <w:tcW w:type="dxa" w:w="3168"/>
            <w:vAlign w:val="center"/>
          </w:tcPr>
          <w:p>
            <w:pPr>
              <w:widowControl/>
              <w:spacing w:after="40"/>
            </w:pPr>
            <w:r>
              <w:rPr>
                <w:rFonts w:ascii="Aptos" w:hAnsi="Aptos"/>
                <w:sz w:val="15"/>
              </w:rPr>
              <w:t>DessinRx Healthcare Private Limited</w:t>
            </w:r>
          </w:p>
        </w:tc>
        <w:tc>
          <w:tcPr>
            <w:tcW w:type="dxa" w:w="2160"/>
            <w:vAlign w:val="center"/>
          </w:tcPr>
          <w:p>
            <w:pPr>
              <w:widowControl/>
              <w:spacing w:after="40"/>
            </w:pPr>
            <w:r>
              <w:rPr>
                <w:rFonts w:ascii="Aptos" w:hAnsi="Aptos"/>
                <w:sz w:val="15"/>
              </w:rPr>
              <w:t>1 Indian patent filed</w:t>
            </w:r>
          </w:p>
        </w:tc>
        <w:tc>
          <w:tcPr>
            <w:tcW w:type="dxa" w:w="2592"/>
            <w:vAlign w:val="center"/>
          </w:tcPr>
          <w:p>
            <w:pPr>
              <w:widowControl/>
              <w:spacing w:after="40"/>
            </w:pPr>
            <w:r>
              <w:rPr>
                <w:rFonts w:ascii="Aptos" w:hAnsi="Aptos"/>
                <w:sz w:val="15"/>
              </w:rPr>
              <w:t>202241021395</w:t>
            </w:r>
          </w:p>
        </w:tc>
        <w:tc>
          <w:tcPr>
            <w:tcW w:type="dxa" w:w="2160"/>
            <w:vAlign w:val="center"/>
          </w:tcPr>
          <w:p>
            <w:pPr>
              <w:widowControl/>
              <w:spacing w:after="40"/>
            </w:pPr>
            <w:r>
              <w:rPr>
                <w:rFonts w:ascii="Aptos" w:hAnsi="Aptos"/>
                <w:sz w:val="15"/>
              </w:rPr>
              <w:t>10 Apr 2022 (as entered in register)</w:t>
            </w:r>
          </w:p>
        </w:tc>
      </w:tr>
      <w:tr>
        <w:tc>
          <w:tcPr>
            <w:tcW w:type="dxa" w:w="3168"/>
            <w:vAlign w:val="center"/>
          </w:tcPr>
          <w:p>
            <w:pPr>
              <w:widowControl/>
              <w:spacing w:after="40"/>
            </w:pPr>
            <w:r>
              <w:rPr>
                <w:rFonts w:ascii="Aptos" w:hAnsi="Aptos"/>
                <w:sz w:val="15"/>
              </w:rPr>
              <w:t>Teampower Infrastructure Indian Pvt Ltd</w:t>
            </w:r>
          </w:p>
        </w:tc>
        <w:tc>
          <w:tcPr>
            <w:tcW w:type="dxa" w:w="2160"/>
            <w:vAlign w:val="center"/>
          </w:tcPr>
          <w:p>
            <w:pPr>
              <w:widowControl/>
              <w:spacing w:after="40"/>
            </w:pPr>
            <w:r>
              <w:rPr>
                <w:rFonts w:ascii="Aptos" w:hAnsi="Aptos"/>
                <w:sz w:val="15"/>
              </w:rPr>
              <w:t>2 design patents granted</w:t>
            </w:r>
          </w:p>
        </w:tc>
        <w:tc>
          <w:tcPr>
            <w:tcW w:type="dxa" w:w="2592"/>
            <w:vAlign w:val="center"/>
          </w:tcPr>
          <w:p>
            <w:pPr>
              <w:widowControl/>
              <w:spacing w:after="40"/>
            </w:pPr>
            <w:r>
              <w:rPr>
                <w:rFonts w:ascii="Aptos" w:hAnsi="Aptos"/>
                <w:sz w:val="15"/>
              </w:rPr>
              <w:t>423990-001; 429375-001</w:t>
            </w:r>
          </w:p>
        </w:tc>
        <w:tc>
          <w:tcPr>
            <w:tcW w:type="dxa" w:w="2160"/>
            <w:vAlign w:val="center"/>
          </w:tcPr>
          <w:p>
            <w:pPr>
              <w:widowControl/>
              <w:spacing w:after="40"/>
            </w:pPr>
            <w:r>
              <w:rPr>
                <w:rFonts w:ascii="Aptos" w:hAnsi="Aptos"/>
                <w:sz w:val="15"/>
              </w:rPr>
              <w:t>20 Jul 2024; 05 Sep 2024</w:t>
            </w:r>
          </w:p>
        </w:tc>
      </w:tr>
      <w:tr>
        <w:tc>
          <w:tcPr>
            <w:tcW w:type="dxa" w:w="3168"/>
            <w:vAlign w:val="center"/>
          </w:tcPr>
          <w:p>
            <w:pPr>
              <w:widowControl/>
              <w:spacing w:after="40"/>
            </w:pPr>
            <w:r>
              <w:rPr>
                <w:rFonts w:ascii="Aptos" w:hAnsi="Aptos"/>
                <w:sz w:val="15"/>
              </w:rPr>
              <w:t>Amritattava Nutrition Private Limited</w:t>
            </w:r>
          </w:p>
        </w:tc>
        <w:tc>
          <w:tcPr>
            <w:tcW w:type="dxa" w:w="2160"/>
            <w:vAlign w:val="center"/>
          </w:tcPr>
          <w:p>
            <w:pPr>
              <w:widowControl/>
              <w:spacing w:after="40"/>
            </w:pPr>
            <w:r>
              <w:rPr>
                <w:rFonts w:ascii="Aptos" w:hAnsi="Aptos"/>
                <w:sz w:val="15"/>
              </w:rPr>
              <w:t>1 patent filed (profile summary)</w:t>
            </w:r>
          </w:p>
        </w:tc>
        <w:tc>
          <w:tcPr>
            <w:tcW w:type="dxa" w:w="2592"/>
            <w:vAlign w:val="center"/>
          </w:tcPr>
          <w:p>
            <w:pPr>
              <w:widowControl/>
              <w:spacing w:after="40"/>
            </w:pPr>
            <w:r>
              <w:rPr>
                <w:rFonts w:ascii="Aptos" w:hAnsi="Aptos"/>
                <w:sz w:val="15"/>
              </w:rPr>
              <w:t>Not listed in patent register</w:t>
            </w:r>
          </w:p>
        </w:tc>
        <w:tc>
          <w:tcPr>
            <w:tcW w:type="dxa" w:w="2160"/>
            <w:vAlign w:val="center"/>
          </w:tcPr>
          <w:p>
            <w:pPr>
              <w:widowControl/>
              <w:spacing w:after="40"/>
            </w:pPr>
            <w:r>
              <w:rPr>
                <w:rFonts w:ascii="Aptos" w:hAnsi="Aptos"/>
                <w:sz w:val="15"/>
              </w:rPr>
              <w:t>Not listed</w:t>
            </w:r>
          </w:p>
        </w:tc>
      </w:tr>
      <w:tr>
        <w:tc>
          <w:tcPr>
            <w:tcW w:type="dxa" w:w="3168"/>
            <w:vAlign w:val="center"/>
          </w:tcPr>
          <w:p>
            <w:pPr>
              <w:widowControl/>
              <w:spacing w:after="40"/>
            </w:pPr>
            <w:r>
              <w:rPr>
                <w:rFonts w:ascii="Aptos" w:hAnsi="Aptos"/>
                <w:sz w:val="15"/>
              </w:rPr>
              <w:t>Jesvid Cryo Technologies Pvt Ltd</w:t>
            </w:r>
          </w:p>
        </w:tc>
        <w:tc>
          <w:tcPr>
            <w:tcW w:type="dxa" w:w="2160"/>
            <w:vAlign w:val="center"/>
          </w:tcPr>
          <w:p>
            <w:pPr>
              <w:widowControl/>
              <w:spacing w:after="40"/>
            </w:pPr>
            <w:r>
              <w:rPr>
                <w:rFonts w:ascii="Aptos" w:hAnsi="Aptos"/>
                <w:sz w:val="15"/>
              </w:rPr>
              <w:t>No entry found in patent register</w:t>
            </w:r>
          </w:p>
        </w:tc>
        <w:tc>
          <w:tcPr>
            <w:tcW w:type="dxa" w:w="2592"/>
            <w:vAlign w:val="center"/>
          </w:tcPr>
          <w:p>
            <w:pPr>
              <w:widowControl/>
              <w:spacing w:after="40"/>
            </w:pPr>
            <w:r>
              <w:rPr>
                <w:rFonts w:ascii="Aptos" w:hAnsi="Aptos"/>
                <w:sz w:val="15"/>
              </w:rPr>
              <w:t>—</w:t>
            </w:r>
          </w:p>
        </w:tc>
        <w:tc>
          <w:tcPr>
            <w:tcW w:type="dxa" w:w="2160"/>
            <w:vAlign w:val="center"/>
          </w:tcPr>
          <w:p>
            <w:pPr>
              <w:widowControl/>
              <w:spacing w:after="40"/>
            </w:pPr>
            <w:r>
              <w:rPr>
                <w:rFonts w:ascii="Aptos" w:hAnsi="Aptos"/>
                <w:sz w:val="15"/>
              </w:rPr>
              <w:t>—</w:t>
            </w:r>
          </w:p>
        </w:tc>
      </w:tr>
    </w:tbl>
    <w:p>
      <w:pPr>
        <w:pStyle w:val="ListBullet"/>
        <w:widowControl/>
        <w:spacing w:after="40"/>
        <w:ind w:left="317" w:hanging="173"/>
      </w:pPr>
      <w:r>
        <w:rPr>
          <w:rFonts w:ascii="Aptos" w:hAnsi="Aptos"/>
          <w:sz w:val="17"/>
        </w:rPr>
        <w:t>Funding raised is not the same as revenue generated. The performance table records revenue generated over the last three financial years, labelled “Revenue Generated in the last three Financial Years.”</w:t>
      </w:r>
    </w:p>
    <w:p>
      <w:pPr>
        <w:widowControl/>
        <w:spacing w:before="160" w:after="60"/>
      </w:pPr>
      <w:r>
        <w:rPr>
          <w:rFonts w:ascii="Aptos" w:hAnsi="Aptos"/>
        </w:rPr>
        <w:t>4. Conclusion and Future Monitoring</w:t>
      </w:r>
    </w:p>
    <w:p>
      <w:pPr>
        <w:widowControl/>
        <w:spacing w:after="80"/>
      </w:pPr>
      <w:r>
        <w:t>The seven startups represent a diverse portfolio across healthcare technology, nutrition, biotechnology, agricultural market access, accessible electric mobility and hydrogen-generation technology. Together, the portfolio reports ₹6.90 crore in funding raised, ₹15.33 crore in revenue over the last three financial years and 107 employment opportunities. Reported achievements include patent activity, product validation, industrial projects, customer relationships, Farmer Producer Organisation engagement and technology readiness ranging from TRL 6 to TRL 9. Continued monitoring of funding utilisation, product milestones, revenue, jobs and customer growth will help demonstrate the long-term impact of VIIISA.</w:t>
      </w:r>
    </w:p>
    <w:sectPr w:rsidR="00FC693F" w:rsidRPr="0006063C" w:rsidSect="00034616">
      <w:headerReference w:type="default" r:id="rId9"/>
      <w:footerReference w:type="default" r:id="rId10"/>
      <w:pgSz w:w="12240" w:h="15840"/>
      <w:pgMar w:top="1080" w:right="979" w:bottom="792" w:left="979" w:header="259"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VFSTR TBI COUNCIL  |  VIIISA STARTUP FUNDING PROGRAMME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08"/>
      <w:gridCol w:w="3408"/>
      <w:gridCol w:w="3408"/>
    </w:tblGrid>
    <w:tr>
      <w:tc>
        <w:tcPr>
          <w:tcW w:type="dxa" w:w="3398"/>
          <w:vAlign w:val="center"/>
        </w:tcPr>
        <w:p>
          <w:pPr>
            <w:spacing w:after="0"/>
            <w:jc w:val="center"/>
          </w:pPr>
          <w:r>
            <w:drawing>
              <wp:inline xmlns:a="http://schemas.openxmlformats.org/drawingml/2006/main" xmlns:pic="http://schemas.openxmlformats.org/drawingml/2006/picture">
                <wp:extent cx="1691640" cy="501990"/>
                <wp:docPr id="1" name="Picture 1"/>
                <wp:cNvGraphicFramePr>
                  <a:graphicFrameLocks noChangeAspect="1"/>
                </wp:cNvGraphicFramePr>
                <a:graphic>
                  <a:graphicData uri="http://schemas.openxmlformats.org/drawingml/2006/picture">
                    <pic:pic>
                      <pic:nvPicPr>
                        <pic:cNvPr id="0" name="image(3).png"/>
                        <pic:cNvPicPr/>
                      </pic:nvPicPr>
                      <pic:blipFill>
                        <a:blip r:embed="rId1"/>
                        <a:stretch>
                          <a:fillRect/>
                        </a:stretch>
                      </pic:blipFill>
                      <pic:spPr>
                        <a:xfrm>
                          <a:off x="0" y="0"/>
                          <a:ext cx="1691640" cy="501990"/>
                        </a:xfrm>
                        <a:prstGeom prst="rect"/>
                      </pic:spPr>
                    </pic:pic>
                  </a:graphicData>
                </a:graphic>
              </wp:inline>
            </w:drawing>
          </w:r>
        </w:p>
      </w:tc>
      <w:tc>
        <w:tcPr>
          <w:tcW w:type="dxa" w:w="3398"/>
          <w:vAlign w:val="center"/>
        </w:tcPr>
        <w:p>
          <w:pPr>
            <w:spacing w:after="0"/>
            <w:jc w:val="center"/>
          </w:pPr>
          <w:r>
            <w:drawing>
              <wp:inline xmlns:a="http://schemas.openxmlformats.org/drawingml/2006/main" xmlns:pic="http://schemas.openxmlformats.org/drawingml/2006/picture">
                <wp:extent cx="1691640" cy="465035"/>
                <wp:docPr id="2" name="Picture 2"/>
                <wp:cNvGraphicFramePr>
                  <a:graphicFrameLocks noChangeAspect="1"/>
                </wp:cNvGraphicFramePr>
                <a:graphic>
                  <a:graphicData uri="http://schemas.openxmlformats.org/drawingml/2006/picture">
                    <pic:pic>
                      <pic:nvPicPr>
                        <pic:cNvPr id="0" name="2022092145-scaled.jpg"/>
                        <pic:cNvPicPr/>
                      </pic:nvPicPr>
                      <pic:blipFill>
                        <a:blip r:embed="rId2"/>
                        <a:stretch>
                          <a:fillRect/>
                        </a:stretch>
                      </pic:blipFill>
                      <pic:spPr>
                        <a:xfrm>
                          <a:off x="0" y="0"/>
                          <a:ext cx="1691640" cy="465035"/>
                        </a:xfrm>
                        <a:prstGeom prst="rect"/>
                      </pic:spPr>
                    </pic:pic>
                  </a:graphicData>
                </a:graphic>
              </wp:inline>
            </w:drawing>
          </w:r>
        </w:p>
      </w:tc>
      <w:tc>
        <w:tcPr>
          <w:tcW w:type="dxa" w:w="3398"/>
          <w:vAlign w:val="center"/>
        </w:tcPr>
        <w:p>
          <w:pPr>
            <w:spacing w:after="0"/>
            <w:jc w:val="center"/>
          </w:pPr>
          <w:r>
            <w:drawing>
              <wp:inline xmlns:a="http://schemas.openxmlformats.org/drawingml/2006/main" xmlns:pic="http://schemas.openxmlformats.org/drawingml/2006/picture">
                <wp:extent cx="530352" cy="530352"/>
                <wp:docPr id="3" name="Picture 3"/>
                <wp:cNvGraphicFramePr>
                  <a:graphicFrameLocks noChangeAspect="1"/>
                </wp:cNvGraphicFramePr>
                <a:graphic>
                  <a:graphicData uri="http://schemas.openxmlformats.org/drawingml/2006/picture">
                    <pic:pic>
                      <pic:nvPicPr>
                        <pic:cNvPr id="0" name="images(2).jpeg"/>
                        <pic:cNvPicPr/>
                      </pic:nvPicPr>
                      <pic:blipFill>
                        <a:blip r:embed="rId3"/>
                        <a:stretch>
                          <a:fillRect/>
                        </a:stretch>
                      </pic:blipFill>
                      <pic:spPr>
                        <a:xfrm>
                          <a:off x="0" y="0"/>
                          <a:ext cx="530352" cy="530352"/>
                        </a:xfrm>
                        <a:prstGeom prst="rect"/>
                      </pic:spPr>
                    </pic:pic>
                  </a:graphicData>
                </a:graphic>
              </wp:inline>
            </w:drawing>
          </w:r>
        </w:p>
      </w:tc>
    </w:tr>
  </w:tbl>
  <w:p>
    <w:pPr>
      <w:spacing w:before="40" w:after="0"/>
      <w:pBdr>
        <w:bottom w:val="single" w:sz="12" w:space="1" w:color="D7A62A"/>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D374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 Id="rId3"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