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Сасин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Игоревич</w:t>
      </w:r>
    </w:p>
    <w:p>
      <w:pPr>
        <w:pStyle w:val="Author"/>
      </w:pP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31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От имени пользователя guest определили расширенные атрибуты файла /home/guest/dir1/file1 командой</w:t>
      </w:r>
      <w:r>
        <w:t xml:space="preserve"> </w:t>
      </w:r>
      <w:r>
        <w:t xml:space="preserve">lsattr /home/guest/dir1/file1, изменили права на файл file1 командой chmod 600 file1</w:t>
      </w:r>
    </w:p>
    <w:p>
      <w:pPr>
        <w:pStyle w:val="CaptionedFigure"/>
      </w:pPr>
      <w:bookmarkStart w:id="22" w:name="fig:001"/>
      <w:r>
        <w:drawing>
          <wp:inline>
            <wp:extent cx="3857384" cy="1498386"/>
            <wp:effectExtent b="0" l="0" r="0" t="0"/>
            <wp:docPr descr="Figure 1: chmod 600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chmod 600</w:t>
      </w:r>
    </w:p>
    <w:p>
      <w:pPr>
        <w:pStyle w:val="BodyText"/>
      </w:pPr>
      <w:r>
        <w:t xml:space="preserve">Попробовали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/home/guest/dir1/file1. В ответ получили отказ от выполнения операции, повторили от имени суперпользователя, проверили правильность установления атрибута</w:t>
      </w:r>
    </w:p>
    <w:p>
      <w:pPr>
        <w:pStyle w:val="CaptionedFigure"/>
      </w:pPr>
      <w:bookmarkStart w:id="24" w:name="fig:002"/>
      <w:r>
        <w:drawing>
          <wp:inline>
            <wp:extent cx="4203166" cy="1244813"/>
            <wp:effectExtent b="0" l="0" r="0" t="0"/>
            <wp:docPr descr="Figure 2: chattr +a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chattr +a</w:t>
      </w:r>
    </w:p>
    <w:p>
      <w:pPr>
        <w:pStyle w:val="BodyText"/>
      </w:pPr>
      <w:r>
        <w:t xml:space="preserve">Пробуем записать данные и прочитать их в file1, удалить файл, переименовать и изменить его права. Получаем отказ</w:t>
      </w:r>
    </w:p>
    <w:p>
      <w:pPr>
        <w:pStyle w:val="CaptionedFigure"/>
      </w:pPr>
      <w:bookmarkStart w:id="26" w:name="fig:003"/>
      <w:r>
        <w:drawing>
          <wp:inline>
            <wp:extent cx="5334000" cy="2621410"/>
            <wp:effectExtent b="0" l="0" r="0" t="0"/>
            <wp:docPr descr="Figure 3: echo, cat и тд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echo, cat и тд</w:t>
      </w:r>
    </w:p>
    <w:p>
      <w:pPr>
        <w:pStyle w:val="BodyText"/>
      </w:pPr>
      <w:r>
        <w:t xml:space="preserve">Снимаем атрибут a, пробуем записать и прочитать файл, выполняется успешно. Остальные операции так же доступны к выполнению.</w:t>
      </w:r>
    </w:p>
    <w:p>
      <w:pPr>
        <w:pStyle w:val="CaptionedFigure"/>
      </w:pPr>
      <w:bookmarkStart w:id="28" w:name="fig:004"/>
      <w:r>
        <w:drawing>
          <wp:inline>
            <wp:extent cx="3550023" cy="2351314"/>
            <wp:effectExtent b="0" l="0" r="0" t="0"/>
            <wp:docPr descr="Figure 4: chattr -a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chattr -a</w:t>
      </w:r>
    </w:p>
    <w:p>
      <w:pPr>
        <w:pStyle w:val="BodyText"/>
      </w:pPr>
      <w:r>
        <w:t xml:space="preserve">Добавляем атрибут i, проводим те же операции. В результате видим, что все операции, кроме чтения недоступны</w:t>
      </w:r>
    </w:p>
    <w:p>
      <w:pPr>
        <w:pStyle w:val="CaptionedFigure"/>
      </w:pPr>
      <w:bookmarkStart w:id="30" w:name="fig:005"/>
      <w:r>
        <w:drawing>
          <wp:inline>
            <wp:extent cx="5048410" cy="2205317"/>
            <wp:effectExtent b="0" l="0" r="0" t="0"/>
            <wp:docPr descr="Figure 5: chattr +i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chattr +i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Имела возможность связать теорию дискреционного разделения доступа (дискреционная политика безопасности) с её реализацией на практике в ОС Linux. Составила наглядные таблицы, поясняющие какие операции возможны при тех или иных установленных правах. Опробовала действие на практике раёсширенных атрибутов «а» и «i».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4. Дискреционное разграничение прав в Linux. Расширенные атрибуты</dc:title>
  <dc:creator>Сасин Ярослав Игоревич; НФИбд-03-18</dc:creator>
  <dc:language>ru</dc:language>
  <cp:keywords/>
  <dcterms:created xsi:type="dcterms:W3CDTF">2021-10-30T16:55:01Z</dcterms:created>
  <dcterms:modified xsi:type="dcterms:W3CDTF">2021-10-30T16:55:01Z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istings-no-page-break">
    <vt:lpwstr>True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rangeDelim">
    <vt:lpwstr>-</vt:lpwstr>
  </property>
  <property fmtid="{D5CDD505-2E9C-101B-9397-08002B2CF9AE}" pid="46" name="refDelim">
    <vt:lpwstr>, </vt:lpwstr>
  </property>
  <property fmtid="{D5CDD505-2E9C-101B-9397-08002B2CF9AE}" pid="47" name="refIndexTemplate">
    <vt:lpwstr>isuf</vt:lpwstr>
  </property>
  <property fmtid="{D5CDD505-2E9C-101B-9397-08002B2CF9AE}" pid="48" name="romanfont">
    <vt:lpwstr>PT Serif</vt:lpwstr>
  </property>
  <property fmtid="{D5CDD505-2E9C-101B-9397-08002B2CF9AE}" pid="49" name="romanfontoptions">
    <vt:lpwstr>Ligatures=TeX</vt:lpwstr>
  </property>
  <property fmtid="{D5CDD505-2E9C-101B-9397-08002B2CF9AE}" pid="50" name="sansfont">
    <vt:lpwstr>PT Sans</vt:lpwstr>
  </property>
  <property fmtid="{D5CDD505-2E9C-101B-9397-08002B2CF9AE}" pid="51" name="sansfontoptions">
    <vt:lpwstr>Ligatures=TeX,Scale=MatchLowercase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itlepage-rule-color">
    <vt:lpwstr>000000</vt:lpwstr>
  </property>
  <property fmtid="{D5CDD505-2E9C-101B-9397-08002B2CF9AE}" pid="72" name="titlepage-rule-height">
    <vt:lpwstr>0</vt:lpwstr>
  </property>
  <property fmtid="{D5CDD505-2E9C-101B-9397-08002B2CF9AE}" pid="73" name="titlepage-text-color">
    <vt:lpwstr>000000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