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助步器项目完整逻辑详解</w:t>
      </w:r>
    </w:p>
    <w:p>
      <w:pPr>
        <w:pStyle w:val="Subtitle"/>
      </w:pPr>
      <w:r>
        <w:t>从双鱼眼图像到完整身体、脚底与固定抓握优化</w:t>
      </w:r>
    </w:p>
    <w:p>
      <w:r>
        <w:t>编写日期：2026 年 10 月 2 日。代码、参数与结果以本地已保存记录为依据。本次编写文档没有重跑人体拟合。</w:t>
      </w:r>
    </w:p>
    <w:p>
      <w:r>
        <w:t>阅读提示：先读直观解释，再看公式和代码。遇到“通过”，请确认它指软件测试、输入契约、单步保护还是最终质量门；这四种通过不能互相替代。</w:t>
      </w:r>
    </w:p>
    <w:tbl>
      <w:tblPr>
        <w:tblStyle w:val="TableGrid"/>
        <w:tblW w:type="auto" w:w="0"/>
        <w:tblBorders>
          <w:top w:val="single" w:sz="4" w:color="000000"/>
          <w:left w:val="single" w:sz="4" w:color="000000"/>
          <w:bottom w:val="single" w:sz="4" w:color="000000"/>
          <w:right w:val="single" w:sz="4" w:color="000000"/>
          <w:insideH w:val="single" w:sz="4" w:color="000000"/>
          <w:insideV w:val="single" w:sz="4" w:color="000000"/>
        </w:tblBorders>
        <w:tblLayout w:type="autofit"/>
        <w:tblLook w:firstColumn="1" w:firstRow="1" w:lastColumn="0" w:lastRow="0" w:noHBand="0" w:noVBand="1" w:val="04A0"/>
      </w:tblPr>
      <w:tblGrid>
        <w:gridCol w:w="4513"/>
        <w:gridCol w:w="4513"/>
      </w:tblGrid>
      <w:tr>
        <w:trPr>
          <w:cantSplit/>
          <w:tblHeader/>
        </w:trPr>
        <w:tc>
          <w:tcPr>
            <w:tcW w:type="dxa" w:w="4513"/>
            <w:shd w:fill="FFFFFF" w:val="clear" w:color="auto"/>
          </w:tcPr>
          <w:p>
            <w:pPr>
              <w:keepNext/>
              <w:spacing w:after="60" w:line="276" w:lineRule="auto"/>
              <w:ind w:firstLine="0"/>
              <w:jc w:val="center"/>
            </w:pPr>
            <w:r>
              <w:rPr>
                <w:b/>
                <w:sz w:val="18"/>
              </w:rPr>
              <w:t>阅读位置</w:t>
            </w:r>
          </w:p>
        </w:tc>
        <w:tc>
          <w:tcPr>
            <w:tcW w:type="dxa" w:w="4513"/>
            <w:shd w:fill="FFFFFF" w:val="clear" w:color="auto"/>
          </w:tcPr>
          <w:p>
            <w:pPr>
              <w:keepNext/>
              <w:spacing w:after="60" w:line="276" w:lineRule="auto"/>
              <w:ind w:firstLine="0"/>
              <w:jc w:val="center"/>
            </w:pPr>
            <w:r>
              <w:rPr>
                <w:b/>
                <w:sz w:val="18"/>
              </w:rPr>
              <w:t>你将回答的问题</w:t>
            </w:r>
          </w:p>
        </w:tc>
      </w:tr>
      <w:tr>
        <w:trPr>
          <w:cantSplit/>
        </w:trPr>
        <w:tc>
          <w:tcPr>
            <w:tcW w:type="dxa" w:w="4513"/>
            <w:shd w:fill="FFFFFF" w:val="clear" w:color="auto"/>
          </w:tcPr>
          <w:p>
            <w:pPr>
              <w:keepNext/>
              <w:spacing w:after="60" w:line="276" w:lineRule="auto"/>
              <w:ind w:firstLine="0"/>
            </w:pPr>
            <w:r>
              <w:rPr>
                <w:b w:val="0"/>
                <w:sz w:val="18"/>
              </w:rPr>
              <w:t>第一至四章</w:t>
            </w:r>
          </w:p>
        </w:tc>
        <w:tc>
          <w:tcPr>
            <w:tcW w:type="dxa" w:w="4513"/>
            <w:shd w:fill="FFFFFF" w:val="clear" w:color="auto"/>
          </w:tcPr>
          <w:p>
            <w:pPr>
              <w:keepNext/>
              <w:spacing w:after="60" w:line="276" w:lineRule="auto"/>
              <w:ind w:firstLine="0"/>
            </w:pPr>
            <w:r>
              <w:rPr>
                <w:b w:val="0"/>
                <w:sz w:val="18"/>
              </w:rPr>
              <w:t>系统做什么；数据如何对应；相机与二维输入为何会错</w:t>
            </w:r>
          </w:p>
        </w:tc>
      </w:tr>
      <w:tr>
        <w:trPr>
          <w:cantSplit/>
        </w:trPr>
        <w:tc>
          <w:tcPr>
            <w:tcW w:type="dxa" w:w="4513"/>
            <w:shd w:fill="FFFFFF" w:val="clear" w:color="auto"/>
          </w:tcPr>
          <w:p>
            <w:pPr>
              <w:keepNext/>
              <w:spacing w:after="60" w:line="276" w:lineRule="auto"/>
              <w:ind w:firstLine="0"/>
            </w:pPr>
            <w:r>
              <w:rPr>
                <w:b w:val="0"/>
                <w:sz w:val="18"/>
              </w:rPr>
              <w:t>第五至八章</w:t>
            </w:r>
          </w:p>
        </w:tc>
        <w:tc>
          <w:tcPr>
            <w:tcW w:type="dxa" w:w="4513"/>
            <w:shd w:fill="FFFFFF" w:val="clear" w:color="auto"/>
          </w:tcPr>
          <w:p>
            <w:pPr>
              <w:keepNext/>
              <w:spacing w:after="60" w:line="276" w:lineRule="auto"/>
              <w:ind w:firstLine="0"/>
            </w:pPr>
            <w:r>
              <w:rPr>
                <w:b w:val="0"/>
                <w:sz w:val="18"/>
              </w:rPr>
              <w:t>像素怎样变三维；相机移动怎样消除；助步器如何定位</w:t>
            </w:r>
          </w:p>
        </w:tc>
      </w:tr>
      <w:tr>
        <w:trPr>
          <w:cantSplit/>
        </w:trPr>
        <w:tc>
          <w:tcPr>
            <w:tcW w:type="dxa" w:w="4513"/>
            <w:shd w:fill="FFFFFF" w:val="clear" w:color="auto"/>
          </w:tcPr>
          <w:p>
            <w:pPr>
              <w:keepNext/>
              <w:spacing w:after="60" w:line="276" w:lineRule="auto"/>
              <w:ind w:firstLine="0"/>
            </w:pPr>
            <w:r>
              <w:rPr>
                <w:b w:val="0"/>
                <w:sz w:val="18"/>
              </w:rPr>
              <w:t>第九至十三章</w:t>
            </w:r>
          </w:p>
        </w:tc>
        <w:tc>
          <w:tcPr>
            <w:tcW w:type="dxa" w:w="4513"/>
            <w:shd w:fill="FFFFFF" w:val="clear" w:color="auto"/>
          </w:tcPr>
          <w:p>
            <w:pPr>
              <w:keepNext/>
              <w:spacing w:after="60" w:line="276" w:lineRule="auto"/>
              <w:ind w:firstLine="0"/>
            </w:pPr>
            <w:r>
              <w:rPr>
                <w:b w:val="0"/>
                <w:sz w:val="18"/>
              </w:rPr>
              <w:t>人体怎么动；目标与约束怎么区分；脚与手怎么验收</w:t>
            </w:r>
          </w:p>
        </w:tc>
      </w:tr>
      <w:tr>
        <w:trPr>
          <w:cantSplit/>
        </w:trPr>
        <w:tc>
          <w:tcPr>
            <w:tcW w:type="dxa" w:w="4513"/>
            <w:shd w:fill="FFFFFF" w:val="clear" w:color="auto"/>
          </w:tcPr>
          <w:p>
            <w:pPr>
              <w:keepNext/>
              <w:spacing w:after="60" w:line="276" w:lineRule="auto"/>
              <w:ind w:firstLine="0"/>
            </w:pPr>
            <w:r>
              <w:rPr>
                <w:b w:val="0"/>
                <w:sz w:val="18"/>
              </w:rPr>
              <w:t>第十四至十八章</w:t>
            </w:r>
          </w:p>
        </w:tc>
        <w:tc>
          <w:tcPr>
            <w:tcW w:type="dxa" w:w="4513"/>
            <w:shd w:fill="FFFFFF" w:val="clear" w:color="auto"/>
          </w:tcPr>
          <w:p>
            <w:pPr>
              <w:keepNext/>
              <w:spacing w:after="60" w:line="276" w:lineRule="auto"/>
              <w:ind w:firstLine="0"/>
            </w:pPr>
            <w:r>
              <w:rPr>
                <w:b w:val="0"/>
                <w:sz w:val="18"/>
              </w:rPr>
              <w:t>指标怎么读；当前方法怎么选；异常从哪里排查</w:t>
            </w:r>
          </w:p>
        </w:tc>
      </w:tr>
      <w:tr>
        <w:trPr>
          <w:cantSplit/>
        </w:trPr>
        <w:tc>
          <w:tcPr>
            <w:tcW w:type="dxa" w:w="4513"/>
            <w:shd w:fill="FFFFFF" w:val="clear" w:color="auto"/>
          </w:tcPr>
          <w:p>
            <w:pPr>
              <w:keepNext/>
              <w:spacing w:after="60" w:line="276" w:lineRule="auto"/>
              <w:ind w:firstLine="0"/>
            </w:pPr>
            <w:r>
              <w:rPr>
                <w:b w:val="0"/>
                <w:sz w:val="18"/>
              </w:rPr>
              <w:t>第十九章</w:t>
            </w:r>
          </w:p>
        </w:tc>
        <w:tc>
          <w:tcPr>
            <w:tcW w:type="dxa" w:w="4513"/>
            <w:shd w:fill="FFFFFF" w:val="clear" w:color="auto"/>
          </w:tcPr>
          <w:p>
            <w:pPr>
              <w:keepNext/>
              <w:spacing w:after="60" w:line="276" w:lineRule="auto"/>
              <w:ind w:firstLine="0"/>
            </w:pPr>
            <w:r>
              <w:rPr>
                <w:b w:val="0"/>
                <w:sz w:val="18"/>
              </w:rPr>
              <w:t>Adam 提案、投影、非线性恢复和回滚的逐步实现</w:t>
            </w:r>
          </w:p>
        </w:tc>
      </w:tr>
      <w:tr>
        <w:trPr>
          <w:cantSplit/>
        </w:trPr>
        <w:tc>
          <w:tcPr>
            <w:tcW w:type="dxa" w:w="4513"/>
            <w:shd w:fill="FFFFFF" w:val="clear" w:color="auto"/>
          </w:tcPr>
          <w:p>
            <w:pPr>
              <w:keepNext/>
              <w:spacing w:after="60" w:line="276" w:lineRule="auto"/>
              <w:ind w:firstLine="0"/>
            </w:pPr>
            <w:r>
              <w:rPr>
                <w:b w:val="0"/>
                <w:sz w:val="18"/>
              </w:rPr>
              <w:t>第二十至二十一章</w:t>
            </w:r>
          </w:p>
        </w:tc>
        <w:tc>
          <w:tcPr>
            <w:tcW w:type="dxa" w:w="4513"/>
            <w:shd w:fill="FFFFFF" w:val="clear" w:color="auto"/>
          </w:tcPr>
          <w:p>
            <w:pPr>
              <w:keepNext/>
              <w:spacing w:after="60" w:line="276" w:lineRule="auto"/>
              <w:ind w:firstLine="0"/>
            </w:pPr>
            <w:r>
              <w:rPr>
                <w:b w:val="0"/>
                <w:sz w:val="18"/>
              </w:rPr>
              <w:t>本阶段改了什么；结果是否通过；去哪里读代码</w:t>
            </w:r>
          </w:p>
        </w:tc>
      </w:tr>
    </w:tbl>
    <w:p>
      <w:pPr>
        <w:ind w:firstLine="0"/>
        <w:jc w:val="center"/>
      </w:pPr>
      <w:r>
        <w:t>表 1 阅读路线；Word 导航窗格可按标题定位</w:t>
      </w:r>
    </w:p>
    <w:p>
      <w:pPr>
        <w:pStyle w:val="Heading1"/>
      </w:pPr>
      <w:r>
        <w:t>一、先用一个故事理解整个系统</w:t>
      </w:r>
    </w:p>
    <w:p>
      <w:r>
        <w:t>设想有人扶着无轮助步器走路，两台鱼眼相机固定在助步器上。人向前迈步时，助步器可能不动；抬起助步器向前放时，相机也跟着动。因此，画面里一个脚踝移动了，可能是人的脚动了，也可能是相机动了，还可能是两者都动了。项目首先要把这几件事分清，再谈姿态、脚底与握持。</w:t>
      </w:r>
    </w:p>
    <w:p>
      <w:r>
        <w:t>系统把问题分成三个层次。第一层从左右图像估计二维点，再用标定几何得到三维观测。第二层估计助步器运动阶段和相机相对地面的位姿，让不同时间的三维点能放到同一个地面坐标里。第三层用有皮肤表面的参数人体拟合观测，再研究脚底、握把与手指的几何约束。第三层目前主要是离线研究，不能把它的耗时当成实时采集程序的耗时。</w:t>
      </w:r>
    </w:p>
    <w:p>
      <w:r>
        <w:t>你可以把三维观测理解为“相机测出来的一组带误差的钉子”，把人体模型理解为“有关节、有固定表面连接关系的橡胶人偶”。拟合就是调人偶的少数控制量，让它尽量靠近钉子。脚底、手掌和握把提供额外要求，但额外要求如果不可信，也会把人偶推到错误位置。</w:t>
      </w:r>
    </w:p>
    <w:p>
      <w:r>
        <w:t>最重要的区别是：测量值、模型预测值、人工构造目标与显示效果是四件事。画面漂亮不等于测量准确；损失下降不等于每个身体部位都改善；程序完成也不等于实验通过。后面的每一章都围绕这几个区别展开。</w:t>
      </w:r>
    </w:p>
    <w:p>
      <w:pPr>
        <w:pStyle w:val="Heading1"/>
      </w:pPr>
      <w:r>
        <w:t>二、系统中的数据到底是什么</w:t>
      </w:r>
    </w:p>
    <w:p>
      <w:pPr>
        <w:pStyle w:val="Heading2"/>
      </w:pPr>
      <w:r>
        <w:t>2.1 帧、帧对、序列与窗口</w:t>
      </w:r>
    </w:p>
    <w:p>
      <w:r>
        <w:t>一帧是一张图。一个双目帧对是同一时刻附近的左图和右图。序列是一串有顺序的帧对。窗口是从序列中截取的一段。当前腕尺度实验的 270–295 是 26 个帧对，60–100 是 41 个帧对；它们来自 448 对有序输入。程序半开区间写成 [270,296) 和 [60,101)，右端不包含。</w:t>
      </w:r>
    </w:p>
    <w:p>
      <w:r>
        <w:t>数组的第 60 行未必是原始视频的第 60 帧。另一组 360 帧主线的真实 pair_id 是 1157–1516，开发窗索引 60–90 对应真实 pair_id 1217–1247。以前曾把视频前 448 帧与另一套 PMPose 的 448 行直接对齐，造成输入错位。因此必须沿 pair_id、图像路径和时间戳追踪，不能仅比较数组长度。</w:t>
      </w:r>
    </w:p>
    <w:p>
      <w:pPr>
        <w:pStyle w:val="Heading2"/>
      </w:pPr>
      <w:r>
        <w:t>2.2 一个关键点的完整记录</w:t>
      </w:r>
    </w:p>
    <w:p>
      <w:r>
        <w:t>一个二维点不仅有横纵坐标，还应有相机身份、人体身份、关节编号、置信度、是否越界、来源帧等字段。三维点还增加深度、左右重投影误差、是否通过质量门及失败原因。缺失必须明确记录，不能把没有检测到的人写成一个全 NaN 的假人体。</w:t>
      </w:r>
    </w:p>
    <w:p>
      <w:r>
        <w:t>COCO-17 是二维观测的 17 点语义：鼻、左右眼、左右耳、左右肩、左右肘、左右腕、左右髋、左右膝、左右踝。左右始终指人的左右，不随着画面镜像或转向改编号。右膝是索引 14，不能永久删除；它应逐帧按与其他点相同的规则接受或拒绝。</w:t>
      </w:r>
    </w:p>
    <w:p>
      <w:pPr>
        <w:pStyle w:val="Heading1"/>
      </w:pPr>
      <w:r>
        <w:t>三、采集与相机身份：先保证左右没有认错</w:t>
      </w:r>
    </w:p>
    <w:p>
      <w:r>
        <w:t>电脑中的 OpenCV 摄像头 0、1 是当前枚举顺序，拔插设备后可能变化。项目用 PnP instance_id 注册表找到实际设备，再赋予 cam0=LEFT、cam1=RIGHT 的标定角色。如果设备身份错了，后面的标定矩阵即使数值正确，也是在解释错误的相机。</w:t>
      </w:r>
    </w:p>
    <w:p>
      <w:r>
        <w:t>双目采集保存原图、帧编号、时间戳、读取耗时和丢帧信息。配对依据 stereo_pairs.csv 和左右帧 CSV。主机读取返回时间能用于工程配对，但不自动等于相机精确曝光时刻。人正在快速摆动时，左右不同步会把两种身体状态误当作同一时刻来求交。</w:t>
      </w:r>
    </w:p>
    <w:p>
      <w:r>
        <w:t>360 对保存帧的既有配对记录中，左右主机时间差均值 9.35 ms、P95 16.57 ms。这说明应保留同步误差分析，不能仅凭“两张图都读到了”就宣布同步精确。本阶段腕优化没有改变采集方式，也没有重新验证硬件同步。</w:t>
      </w:r>
    </w:p>
    <w:p>
      <w:pPr>
        <w:pStyle w:val="Heading1"/>
      </w:pPr>
      <w:r>
        <w:t>四、二维检测：为什么要转图、扩框，再转回去</w:t>
      </w:r>
    </w:p>
    <w:p>
      <w:pPr>
        <w:pStyle w:val="Heading2"/>
      </w:pPr>
      <w:r>
        <w:t>4.1 检测人与找关节是两步</w:t>
      </w:r>
    </w:p>
    <w:p>
      <w:r>
        <w:t>人体检测框回答“人在哪个区域”；姿态模型回答“这个区域里肩、肘、腕、髋、膝、踝在哪里”。当前主线使用 PMPose 的二维结果。模型给出的置信度是筛查和加权信息，未经独立校准不能解释成“这个点有某个百分比概率是真实位置”。换一个更大的检测器也不能自动修复标定、同步和下游目标设计问题。</w:t>
      </w:r>
    </w:p>
    <w:p>
      <w:r>
        <w:t>摄像头安装方向可能让人横在图里。模型对正常直立人体更熟悉，所以左图可先逆时针 90°、右图先顺时针 90°再推理。这个旋转是图像预处理，不是相机物理旋转。模型输出后必须逆变换回原始鱼眼像素，标定才认识这些坐标。</w:t>
      </w:r>
    </w:p>
    <w:p>
      <w:r>
        <w:t>举例：原图宽 W、高 H，逆时针 90° 后点坐标成为 u′=v、v′=W−1−u；恢复时 u=W−1−v′、v=u′。这里减 1 来自像素索引从 0 开始。实际代码还要恢复框、图像尺寸和全部关键点，而不只是恢复一只脚。原始分辨率是 1920×1080，旋转后的宽高会交换。</w:t>
      </w:r>
    </w:p>
    <w:p>
      <w:pPr>
        <w:pStyle w:val="Heading2"/>
      </w:pPr>
      <w:r>
        <w:t>4.2 统一的脚部 ROI</w:t>
      </w:r>
    </w:p>
    <w:p>
      <w:r>
        <w:t>人靠近相机时，普通人体框可能截掉脚。项目复用 foot_inclusive_box()，根据框宽占图像宽的比例连续扩展。比例小于 0.37 时保留原框；超过后用 ((r−0.37)/(1−0.37))^0.75 增长。左右、顶部、底部最大扩展比例分别为 0.20、0.08、1.30，最后按图像边界裁剪。</w:t>
      </w:r>
    </w:p>
    <w:p>
      <w:r>
        <w:t>这不是“框越大越好”。太大的框会把背景引入模型，也会缩小人体在网络输入里的有效尺寸。连续规则避免突然跳变。当前明确要求复用现有函数，不另外建立一套看似相近的扩框公式，否则离线与实时结果会失去可比性。</w:t>
      </w:r>
    </w:p>
    <w:p>
      <w:pPr>
        <w:pStyle w:val="Heading1"/>
      </w:pPr>
      <w:r>
        <w:t>五、双鱼眼三角化：从两条视线得到一个点</w:t>
      </w:r>
    </w:p>
    <w:p>
      <w:pPr>
        <w:pStyle w:val="Heading2"/>
      </w:pPr>
      <w:r>
        <w:t>5.1 标定提供什么</w:t>
      </w:r>
    </w:p>
    <w:p>
      <w:r>
        <w:t>每台相机的内参和鱼眼畸变参数描述“一个空间方向会落到哪个像素”；双目外参 R、T 描述右相机相对于左相机的位置和朝向。鱼眼边缘严重弯曲，不能直接把像素差套进普通平行针孔双目的深度公式。先用标定将原始像素转换为去畸变归一化视线，再做三角化。</w:t>
      </w:r>
    </w:p>
    <w:p>
      <w:r>
        <w:t>左相机投影矩阵写成 [I|0]，右相机写成 [R|T]。cv2.triangulatePoints 得到齐次四维结果，再除以最后一维得到三维坐标。当前几何输出以左相机为坐标原点，长度单位 mm；进入人体拟合时转成 m。把 1000 mm 忘记除以 1000，会产生整整千倍的几何尺度错误。</w:t>
      </w:r>
    </w:p>
    <w:p>
      <w:r>
        <w:t>理想情况下两条视线相交。真实情况下检测、标定和同步都有误差，两条线通常不能完美相交，求解得到一个折中点。随后把该点投影回两张鱼眼图，检查预测像素离原检测有多远，这个距离叫重投影误差。</w:t>
      </w:r>
    </w:p>
    <w:p>
      <w:pPr>
        <w:pStyle w:val="Heading2"/>
      </w:pPr>
      <w:r>
        <w:t>5.2 为什么还要人物关联</w:t>
      </w:r>
    </w:p>
    <w:p>
      <w:r>
        <w:t>左右图中的第一个人不必是同一个人。系统用共同关节的鱼眼去畸变极线代价建立左右候选关联，再按代价一对一选择。当前单人严格主线固定 max_matches=1，关联代价门为 0.05。没有可靠配对就记录失败，不复制另一侧的人凑成双目。</w:t>
      </w:r>
    </w:p>
    <w:p>
      <w:pPr>
        <w:pStyle w:val="Heading2"/>
      </w:pPr>
      <w:r>
        <w:t>5.3 三种“有点”必须分清</w:t>
      </w:r>
    </w:p>
    <w:p>
      <w:r>
        <w:t>严格主链按固定路线核对左右二维分数、原始边界、有限性、正深度和平均重投影误差。两个视图分数均需达到 0.25，平均重投影不超过 10 px。Stage 路径还记录 q2D=√(cL×cR)；具体消费端必须按其契约检查，不能只看到 accepted 字段就猜它采用哪套规则。</w:t>
      </w:r>
    </w:p>
    <w:p>
      <w:r>
        <w:t>有限但高误差的 raw_xyz 可以保留给诊断，却不等于严格通过。部分历史人体拟合入口采用有限正深度的候选掩码及连续重投影权重，也不等同于严格 10 px 门。文档和显示要注明是哪一种。对于本阶段固定抓握实验，逐点保护集合来自冻结输入，不能临时改成另一套门去改善结果。</w:t>
      </w:r>
    </w:p>
    <w:p>
      <w:r>
        <w:t>左右都没有可靠观测时，完整估计支路可以显式输出时间锚插值、外推或保持；单侧存在时可用当前视线与时间锚约束深度。这些是推断点，不是直接双目测量。它们不能反过来充当严格地面更新输入，也不能混入当前固定的 SMPL 观测。渲染时更不能再偷偷平滑一遍。</w:t>
      </w:r>
    </w:p>
    <w:p>
      <w:pPr>
        <w:pStyle w:val="Heading1"/>
      </w:pPr>
      <w:r>
        <w:t>六、Stage 1/2：人在动，还是助步器在动</w:t>
      </w:r>
    </w:p>
    <w:p>
      <w:r>
        <w:t>Stage 1 的工作假设是助步器和相机基本静止，人相对它运动。Stage 2 的工作假设是脚近似静止，助步器和相机移动。真实运动不一定一直符合其中一种，所以还有 transition 和 warming_up，证据不足时保留这些状态比强行二选一更诚实。</w:t>
      </w:r>
    </w:p>
    <w:p>
      <w:r>
        <w:t>算法先排除人体区域和附着相机的结构候选，再在背景 3×4 网格中提取角点。KLT 跟踪这些点，RANSAC 剔除不一致的点，估计背景运动。背景可靠性要求至少 18 个内点、内点比例至少 0.35；用 5 帧因果窗口积累证据。左右可靠视图采用保运动融合，不能让一侧错误的零运动盖过另一侧明确运动。</w:t>
      </w:r>
    </w:p>
    <w:p>
      <w:r>
        <w:t>Stage 1 还看补偿背景后的人体上半身运动。Stage 2 看双踝能否由背景运动解释、踝间距是否稳定。当前 Stage 1 最近 5 帧至少 3 票，Stage 2 最近 3 帧至少 2 票，部分短时证据缺失允许有限保持。投票是抗噪规则，不是人工阶段真值。</w:t>
      </w:r>
    </w:p>
    <w:p>
      <w:pPr>
        <w:pStyle w:val="Heading1"/>
      </w:pPr>
      <w:r>
        <w:t>七、动态地面：把移动相机里的点放进固定房间</w:t>
      </w:r>
    </w:p>
    <w:p>
      <w:pPr>
        <w:pStyle w:val="Heading2"/>
      </w:pPr>
      <w:r>
        <w:t>7.1 坐标变换的直观意义</w:t>
      </w:r>
    </w:p>
    <w:p>
      <w:r>
        <w:t>相机坐标好比“以车为原点描述路人位置”；地面坐标好比“以房间为原点描述路人位置”。相机往前走，房间不会跟着走。因此必须知道每一帧相机在房间里的 R 和 t，按 pG=RGC·pC+tGC 变换点。人体、助步器、相机光心必须用同一帧同一个变换。</w:t>
      </w:r>
    </w:p>
    <w:p>
      <w:r>
        <w:t>Stage 1 保持相机地面位姿，并保存最近严格双踝世界位置的中位数作锚。Stage 2 从静态背景估计旋转；本质矩阵 recoverPose 退化时用单位视线的 Wahba/Kabsch 回退。左右旋转变到同一坐标后比较，不一致超过门限则拒绝或显式保持相应状态。</w:t>
      </w:r>
    </w:p>
    <w:p>
      <w:pPr>
        <w:pStyle w:val="Heading2"/>
      </w:pPr>
      <w:r>
        <w:t>7.2 平移怎样从脚锚推出来</w:t>
      </w:r>
    </w:p>
    <w:p>
      <w:r>
        <w:t>若某只脚在地面中的位置 A 不动，现在相机测到它的位置 p，那么 A=Rp+t，整理得 t=A−Rp。左右脚分别算一次；两者接近时取均值，相差过大时只有明确历史预测支持才选一脚，否则拒绝。这里平移主要来自脚静止假设，不是静态背景独立测得的完整平移。</w:t>
      </w:r>
    </w:p>
    <w:p>
      <w:r>
        <w:t>给一个纯示意数值：R=I，脚的地面位置 A=(0,0,0) m，相机观察 p=(0,0,−0.7) m，则相机平移 t=(0,0,0.7) m。这只是帮助理解符号，不是本项目某帧的测量结果。若脚实际抬高但仍被当成固定锚，算法会把脚运动的一部分错算成相机运动。</w:t>
      </w:r>
    </w:p>
    <w:p>
      <w:r>
        <w:t>当前估计器使用因果中位数和更新增益，这属于估计方法；最终显示不再追加跨帧美化。Stage 2 结束最多允许有限 transition 求解；重新确认 Stage 1 时重锚高度、俯仰和横滚，保留累计平面运动与偏航。held、rejected、unavailable 不能统一涂成正常更新。</w:t>
      </w:r>
    </w:p>
    <w:p>
      <w:pPr>
        <w:pStyle w:val="Heading2"/>
      </w:pPr>
      <w:r>
        <w:t>7.3 自洽循环为什么必须警惕</w:t>
      </w:r>
    </w:p>
    <w:p>
      <w:r>
        <w:t>用脚静止推相机运动，再用推出来的相机运动证明脚静止，是同一个假设绕了一圈，不能当作独立验证。下一步需要标记板、外部刚体轨迹或其他独立位姿依据。现有内部法向漂移和切换跳变量可以发现异常，但不能给出相机轨迹真实误差。</w:t>
      </w:r>
    </w:p>
    <w:p>
      <w:pPr>
        <w:pStyle w:val="Heading1"/>
      </w:pPr>
      <w:r>
        <w:t>八、助步器结构：它不是画出来的几根装饰线</w:t>
      </w:r>
    </w:p>
    <w:p>
      <w:r>
        <w:t>结构文件给出节点、连接关系、扶手段和安装位姿。点先从助步器局部坐标进入相机坐标，再随当前相机地面变换进入房间。助步器安装结构与相机一起动，所以不能每帧另外手工挪动助步器去迎合人体。</w:t>
      </w:r>
    </w:p>
    <w:p>
      <w:r>
        <w:t>目前显示约定使用实体圆柱或棱柱杆件，至少包含四脚、立柱、扶手、侧横杆和前横杆。相机与前横杆之间 30 mm 安装偏置是工程假设，不能写成现场实测。一个手腕离扶手近，只说明几何接近；是否真正握住、是否受力还需要表面几何与独立观测。</w:t>
      </w:r>
    </w:p>
    <w:p>
      <w:pPr>
        <w:pStyle w:val="Heading1"/>
      </w:pPr>
      <w:r>
        <w:t>九、人体模型：从 17 个点到有皮肤的人</w:t>
      </w:r>
    </w:p>
    <w:p>
      <w:r>
        <w:t>SMPL 类模型把人体表面表示成固定连接的三角网格，常用身体表面有 6890 个顶点、13776 个三角面。体型 beta 控制高矮胖瘦及身体比例，关节旋转控制姿态，根旋转和平移控制整个人在空间的位置。模型通过关节层级和蒙皮把这些参数转成全部表面顶点。</w:t>
      </w:r>
    </w:p>
    <w:p>
      <w:r>
        <w:t>SMPL 主要提供身体；SMPL-H 增加可表达手指的手部；SMPL-X 还扩展面部等表达。仓库存在多条研究支路，不意味着它们都通过验收。当前一般身体主线保留 SMPL 与共享 beta；这轮固定抓握使用 SMPL-H、VPoser 身体和左右 MANO PCA 手参数，不应把两者写成同一个实验。</w:t>
      </w:r>
    </w:p>
    <w:p>
      <w:r>
        <w:t>VPoser 将 32 维潜变量解码为 21 个身体关节旋转。可把潜变量想成一组组合旋钮：某个旋钮可能同时影响肩、背、腿。它不是“第一个数专门管左肘”。所以即便阶段叫 upper_only，只优化潜变量也可能动腿，必须另有腿部保护。</w:t>
      </w:r>
    </w:p>
    <w:p>
      <w:r>
        <w:t>每只手的 PCA 用 12 个系数组合出手指关节姿态。当前窗口中同一只手共享一组系数，表达持续握持的候选形状；它不允许手指每帧随意变化。共享能减少自由度和抖动，也可能难以解释真实手形变化。这个取舍必须用观测和几何验证，不能因模型更稳定就称为更准确。</w:t>
      </w:r>
    </w:p>
    <w:p>
      <w:pPr>
        <w:pStyle w:val="Heading1"/>
      </w:pPr>
      <w:r>
        <w:t>十、四种点与三种坐标不要混用</w:t>
      </w:r>
    </w:p>
    <w:p>
      <w:r>
        <w:t>三角化 COCO 点是观测。模型 COCO 点由表面顶点通过 observation regressor 加权得到，用于和同语义观测比较。SMPL-H 原生关节是模型运动学节点。表面顶点描述皮肤、脚底和手掌。模型脚踝不是鞋底，模型腕不是掌心，这就是为什么接触损失要用表面。</w:t>
      </w:r>
    </w:p>
    <w:p>
      <w:r>
        <w:t>本轮目标腕为原生关节 20/21，观测腕为 COCO 9/10。它们有数毫米偏移，不能直接说“都是腕所以一定重合”。当前短窗最大差约 5.8–6.2 mm，能解释部分语义偏差，却远不足以单独解释 70–126 mm 量级的最终腕偏差。</w:t>
      </w:r>
    </w:p>
    <w:p>
      <w:r>
        <w:t>人体与三维观测在左相机系比较；抓握目标在助步器系比较；脚高度与脚锚在地面系比较。代码中的行向量和列向量写法看起来可能转置相反，但只要约定一致就正确。最可靠的检查是往返变换误差、旋转正交性、单位和已知点，而不是凭公式长得像不像。</w:t>
      </w:r>
    </w:p>
    <w:p>
      <w:pPr>
        <w:pStyle w:val="Heading1"/>
      </w:pPr>
      <w:r>
        <w:t>十一、拟合到底在求什么</w:t>
      </w:r>
    </w:p>
    <w:p>
      <w:r>
        <w:t>定义 x 为当前所有允许修改的身体和手参数，forward(x) 生成模型点、网格和旋转。每个损失项问一个问题：模型离三维观测多远，投回图像离二维点多远，腕离目标多远，姿态离先验多远，脚底是否到地面以下，手是否穿进握把。把这些惩罚乘权重加起来得到总损失 L(x)。</w:t>
      </w:r>
    </w:p>
    <w:p>
      <w:r>
        <w:t>归一化尺度先把不同单位转成可比较的无量纲残差。例如 10 mm 腕误差除以 5 mm 得 2，平方得 4；再乘位置权重 20 得 80。改变分母与改变权重都改变相对作用。不能比较两套不同公式的 L 值大小来判断哪种姿态更好。</w:t>
      </w:r>
    </w:p>
    <w:p>
      <w:r>
        <w:t>软损失允许交换。若腕项降低 100，腿项升高 20，总损失仍下降 80。优化器可能很认真地降低目标，同时把腿变差。硬约束则是通行证，任意一项不满足就拒绝候选。因此“加了脚损失”与“脚绝不会变差”没有等价关系。</w:t>
      </w:r>
    </w:p>
    <w:p>
      <w:r>
        <w:t>每个接受的观测点有不可变预算：当前误差最多比最初参考多 10 mm，另保留数值容差。原误差 30 mm 的点上限约 40 mm；走到 39 mm 后不能把新上限滚成 49 mm。预算保护的是不继续显著变坏，原本 30 mm 的误差并没有因此变成零。</w:t>
      </w:r>
    </w:p>
    <w:p>
      <w:pPr>
        <w:pStyle w:val="Heading1"/>
      </w:pPr>
      <w:r>
        <w:t>十二、脚底、静止与支撑为什么最容易被混淆</w:t>
      </w:r>
    </w:p>
    <w:p>
      <w:r>
        <w:t>脚底接触项让候选表面靠近地面；非穿透项惩罚表面落到地面以下；切向速度项抑制明确 support 状态下沿地面滑动。这三个要求不相同。摆动脚可以在地面上方，不应被强制贴地；支撑脚应有连续的状态证据，不能只因为某一帧离地面近就判断承重。</w:t>
      </w:r>
    </w:p>
    <w:p>
      <w:r>
        <w:t>C1/C2 路线已经修正为只在接触 Stage D 生效，避免提前改变身体初始化。切向项要同时满足相邻两帧 support 与 frame_ok；没有活动点组时，该项没有监督，不能把零值解释成没有滑动。当前保留表面=1、非穿透=1、切向=0.001 的开发配置，但数据仍缺独立 support 标签。</w:t>
      </w:r>
    </w:p>
    <w:p>
      <w:r>
        <w:t>固定抓握实验另有 Stage 2 静止脚锚假设：从不可变完整序列的有效段选择代表脚形，对 heel/ball 的固定小片顶点建立目标，做整体 XY 对齐并抬到地面。它使用实际代表帧的脚最低点决定抬升，不是逐顶点压平，也不是每个窗口重新发明一套锚。</w:t>
      </w:r>
    </w:p>
    <w:p>
      <w:r>
        <w:t>本轮两窗的活动脚锚帧中，冻结表面 support 候选都为 false。这说明两个模块采用不同的工程依据。不能自动宣布“Stage 2 错了”，也不能强行把 support 改成 true。应检查阶段、地面、标签来源和真实脚运动，再决定哪种假设可用。</w:t>
      </w:r>
    </w:p>
    <w:p>
      <w:pPr>
        <w:pStyle w:val="Heading1"/>
      </w:pPr>
      <w:r>
        <w:t>十三、手与握把：腕到位还不够</w:t>
      </w:r>
    </w:p>
    <w:p>
      <w:r>
        <w:t>把腕搬到握把附近，不保证手指包住杆，也不保证手掌没有穿杆、手指没有互相穿透。当前损失涉及握把胶囊距离、掌面接近、手指分区接近、拇指与其余手指相对方向、局部形状参考及自碰撞。它们共同描述几何候选。</w:t>
      </w:r>
    </w:p>
    <w:p>
      <w:r>
        <w:t>握把用半径 16 mm 的胶囊近似。到胶囊表面的有符号距离为负时代表穿入。局部抓握模板独立通过包裹检查，并不保证放回完整身体后仍通过：腕部附近的蒙皮受前臂与身体关节影响，整只手未必是严格刚体。必须从最终完整人体网格重新审计。</w:t>
      </w:r>
    </w:p>
    <w:p>
      <w:r>
        <w:t>完整手审计检查每个预期帧对的左右手，而不是只看几个截图。270 窗共 52 个手帧，60 窗共 82 个手帧。本轮两尺度分别都是 0/52 和 0/82。只要一条记录缺失、重复或来源错误，即使剩余记录通过，也不能说完整窗口通过。</w:t>
      </w:r>
    </w:p>
    <w:p>
      <w:pPr>
        <w:pStyle w:val="Heading1"/>
      </w:pPr>
      <w:r>
        <w:t>十四、如何读指标而不被骗</w:t>
      </w:r>
    </w:p>
    <w:p>
      <w:r>
        <w:t>平均数回答典型总体水平，P95 更关注靠后的较差部分，最大值关注最极端情况。P95=78 mm 并非每帧都是 78 mm，也不是误差绝不超过 78 mm。身体 RMS 是平方后平均再开方，大误差更有影响。脚最低 Z 是相对当前工程地面的高度，负值提示内部穿地，而不是直接测得真实鞋底陷入地面的距离。</w:t>
      </w:r>
    </w:p>
    <w:p>
      <w:r>
        <w:t>一个总 RMS 可以被不同身体组平均掉。本轮第一窗 5 mm 的总体 RMS 改善约 0.436 mm，同时头部分组恶化约 5.641 mm，右脚最低值恶化约 4.336 mm。因此报告必须同时列身体分组、左右侧、尾部指标和几何门。</w:t>
      </w:r>
    </w:p>
    <w:p>
      <w:r>
        <w:t>接受步数衡量搜索是否实际提交了更新。它不是准确率。初始投影认证、非线性恢复、候选 forward、最终提交是不同计数层级。一百次尝试可能只有一步被提交；多个拒绝原因还可能同时存在，不能把原因数相加当成独立步数。</w:t>
      </w:r>
    </w:p>
    <w:p>
      <w:pPr>
        <w:pStyle w:val="Heading1"/>
      </w:pPr>
      <w:r>
        <w:t>十五、当前最好方法与没有完成的工作</w:t>
      </w:r>
    </w:p>
    <w:p>
      <w:r>
        <w:t>如果问题是“哪种候选最值得继续开发”，已有三路线短窗对照支持 corrected：它在保留原观测门的条件下，让腕位置比 Adam 回退与单次投影更接近目标。如果问题是“哪种方法已经满足完整身体、脚和手质量”，答案是当前这些候选都没有通过。</w:t>
      </w:r>
    </w:p>
    <w:p>
      <w:r>
        <w:t>本阶段新增软界尺度参数与诊断，并完成 1 mm/5 mm 两窗对照。5 mm 不具备全指标优势，默认保留 1 mm。A 的局部可行方向诊断和 B 的约束感知更新有实际实现；C 的尺度候选已经验证失败，但新的调度消融尚未执行；D 有来源与锚兼容性诊断，物理依据仍待补；E 时序消融和 F 新的完整身体手表面精修方案尚未作为本轮独立实验推进。</w:t>
      </w:r>
    </w:p>
    <w:p>
      <w:r>
        <w:t>不能按字母顺序盲目堆新模块。当前日志已经显示不少候选保护可行却没有目标下降，继续增加可行恢复次数未必对症。下一步应先拆清各项梯度与真实试步变化，再预注册一个有明确预算的下降方向候选；跨帧项需要耦合优化，不能直接塞进本帧雅可比捷径。</w:t>
      </w:r>
    </w:p>
    <w:p>
      <w:pPr>
        <w:pStyle w:val="Heading1"/>
      </w:pPr>
      <w:r>
        <w:t>十六、可视化应该帮你发现什么</w:t>
      </w:r>
    </w:p>
    <w:p>
      <w:r>
        <w:t>合格页面应同时显示真实三角面、模型 COCO 点、原始三角化点、拒绝状态、地面、助步器实体、双相机光心、当前阶段和变换状态。骨架连接原始观测的 COCO 点，所有连线黑色实线；有限拒绝点保留叉号和原因，不能用删掉失败点的方式让画面干净。</w:t>
      </w:r>
    </w:p>
    <w:p>
      <w:r>
        <w:t>网页采用统一显示变换 [X,−Y,Z]，Z 始终竖直。视频的指定物理视角可使用 [X,Y,Z]，应按各自规范声明。变换是显示约定，不能混进优化。三角面索引必须展平；13776 个三角面需要 41328 个索引，不能把嵌套数组直接交给 Uint32Array。</w:t>
      </w:r>
    </w:p>
    <w:p>
      <w:r>
        <w:t>播放只切换帧，不插值网格、不冻结缺失点、不吸附脚踝。30 FPS 的 1 倍速约每 33.3 ms 前进一帧。查看一个结果时，优先对照原始双图、腕目标、脚底最低点和失败状态；不要先凭人体是否流畅判断实验成功。</w:t>
      </w:r>
    </w:p>
    <w:p>
      <w:pPr>
        <w:pStyle w:val="Heading1"/>
      </w:pPr>
      <w:r>
        <w:t>十七、从零开始检查一个异常</w:t>
      </w:r>
    </w:p>
    <w:p>
      <w:r>
        <w:t>若左右手突然颠倒，先查相机身份、人体左右语义、逆旋转和坐标变换，不先换网络。若三维点飞远，先查双目是否同一人同一时刻、原始边界、去畸变与正深度。若脚整段埋地，区分相机地面位姿、人体整体高度、脚底集合与接触标签问题，不直接增加脚项权重。</w:t>
      </w:r>
    </w:p>
    <w:p>
      <w:r>
        <w:t>若 loss 不下降，先查 finite、requires_grad、梯度是否存在、参数是否真正变化、候选被哪一道门拒绝。若梯度正常而候选总越界，要研究方向；若保护已经可行但目标上升，要研究目标下降与损失取舍；若持续接受但最终手几何失败，要研究目标和验收之间的差异。</w:t>
      </w:r>
    </w:p>
    <w:p>
      <w:r>
        <w:t>若两个实验突然一个更好，检查输入、初始化、窗口、配置、预算、脚状态、碰撞刷新、完整覆盖是否相同。不要只看文件名里的 1mm/5mm。当前独立审计正是重新读取保存参数和结果核对这些事实，而不是相信运行脚本自己写了“成功”。</w:t>
      </w:r>
    </w:p>
    <w:p>
      <w:pPr>
        <w:pStyle w:val="Heading1"/>
      </w:pPr>
      <w:r>
        <w:t>十八、学习顺序与自测</w:t>
      </w:r>
    </w:p>
    <w:p>
      <w:r>
        <w:t>建议先掌握像素、视线、三角化和坐标变换，再学习参数人体、损失与梯度，最后读约束优化。阅读下面实现详解时，反复问自己三个问题：变量是什么？目标是什么？哪一条失败会使这一步回滚？能回答这三个问题，就抓住了优化器主干。</w:t>
      </w:r>
    </w:p>
    <w:p>
      <w:r>
        <w:t>自测一：只有左图一个腕点，能否唯一确定三维腕位置？不能，只有视线，深度还需其他信息。自测二：总损失下降，脚能否变差？能，只要脚不是相应硬门且别的项收益更大。自测三：5 mm 软界尺度是否把最终腕允许误差改成 5 mm？没有，最终位置门仍是 10 mm，5 mm 只是惩罚分母。</w:t>
      </w:r>
    </w:p>
    <w:p>
      <w:r>
        <w:t>自测四：探针找到局部下降方向，是否证明目标可达？没有，它只给出某个状态的一步见证。自测五：0 个活动 support 点时切向项为 0，是否证明脚不滑？没有，因为监督没有激活。自测六：单元测试通过、手几何 0/82，是否互相矛盾？不矛盾，前者验证程序行为，后者说明当前输出质量失败。</w:t>
      </w:r>
    </w:p>
    <w:p>
      <w:pPr>
        <w:pStyle w:val="Heading1"/>
      </w:pPr>
      <w:r>
        <w:t>十九、当前固定抓握算法逐步实现详解</w:t>
      </w:r>
    </w:p>
    <w:p>
      <w:pPr>
        <w:pStyle w:val="Heading2"/>
      </w:pPr>
      <w:r>
        <w:t>2. 要解决的任务是什么</w:t>
      </w:r>
    </w:p>
    <w:p>
      <w:r>
        <w:t>我们已有双目观测和一个初始化人体。现在又给定助步器上的左右抓握目标，希望人体调整身体姿态，让腕部接近目标，同时保留观测支持的身体位置，避免脚和手的几何变坏。</w:t>
      </w:r>
    </w:p>
    <w:p>
      <w:r>
        <w:t>把人体想成一个有关节的三维模型，但程序不能直接随意拖动每一个网格顶点。它调整少量参数，然后通过模型重新生成关节和表面。</w:t>
      </w:r>
    </w:p>
    <w:p>
      <w:r>
        <w:t>记第 t 帧的身体变量为 x_t：</w:t>
      </w:r>
    </w:p>
    <w:p>
      <w:r>
        <w:t>- z_t：32 维 VPoser 潜变量，可以理解为身体姿态的 32 个控制量；没有一维只代表一个关节的保证。</w:t>
      </w:r>
    </w:p>
    <w:p>
      <w:r>
        <w:t>- r_t：根部旋转增量，3 维。</w:t>
      </w:r>
    </w:p>
    <w:p>
      <w:r>
        <w:t>- q_t：根部平移增量，3 维，单位米。</w:t>
      </w:r>
    </w:p>
    <w:p>
      <w:r>
        <w:t>- 左右手各 12 维的共享 MANO PCA 系数：只在最后手部阶段释放，同一只手在窗口内共享一组系数。</w:t>
      </w:r>
    </w:p>
    <w:p>
      <w:r>
        <w:t>VPoser 将 z_t 解码为 21 个身体关节的旋转；SMPL-H 根据身体、根部、固定体型和手参数生成 6890 个顶点。不能在解码后直接把腕旋转覆盖成目标，否则绕开了身体参数化。</w:t>
      </w:r>
    </w:p>
    <w:p>
      <w:r>
        <w:t>这里使用的是当前固定抓握实验中的 SMPL-H 分支，不应把它的结论泛化为仓库全部 SMPL/SMPL-X 路线。</w:t>
      </w:r>
    </w:p>
    <w:p>
      <w:pPr>
        <w:pStyle w:val="Heading2"/>
      </w:pPr>
      <w:r>
        <w:t>3. 输入、坐标和腕语义</w:t>
      </w:r>
    </w:p>
    <w:p>
      <w:pPr>
        <w:keepNext/>
      </w:pPr>
      <w:r>
        <w:rPr>
          <w:b/>
        </w:rPr>
        <w:t>冻结输入</w:t>
      </w:r>
    </w:p>
    <w:p>
      <w:r>
        <w:t>不可变初始化与观测保护参考：</w:t>
      </w:r>
    </w:p>
    <w:p>
      <w:r>
        <w:t>research_records/engineering_validation/G20261001_fixed_mano_pca448_v1/fit_shared/result.npz</w:t>
      </w:r>
    </w:p>
    <w:p>
      <w:r>
        <w:t>构造抓握目标：</w:t>
      </w:r>
    </w:p>
    <w:p>
      <w:r>
        <w:t>research_records/engineering_validation/G20261001_annotated_shared_grip_v1/active_constructed_grip_v2/constructed_grasp.json</w:t>
      </w:r>
    </w:p>
    <w:p>
      <w:r>
        <w:t>场景、地面变换、脚候选取自该实验下已有 balanced_body_full448_v1；双目原始观测、VPoser 路径等完整输入见：</w:t>
      </w:r>
    </w:p>
    <w:p>
      <w:r>
        <w:t>research_records/engineering_validation/G20261002_constrained_grasp_recovery_v3/protocol.json</w:t>
      </w:r>
    </w:p>
    <w:p>
      <w:r>
        <w:t>该短窗对照固定使用已有同源场景，是优化算法消融，不是一次新的完整 Stage/地面重放。不能拿失败候选重新建立保护预算，否则会逐次放宽相对原始观测的限制。</w:t>
      </w:r>
    </w:p>
    <w:p>
      <w:pPr>
        <w:keepNext/>
      </w:pPr>
      <w:r>
        <w:rPr>
          <w:b/>
        </w:rPr>
        <w:t>三个坐标空间</w:t>
      </w:r>
    </w:p>
    <w:tbl>
      <w:tblPr>
        <w:tblStyle w:val="TableGrid"/>
        <w:tblW w:type="auto" w:w="0"/>
        <w:tblBorders>
          <w:top w:val="single" w:sz="4" w:color="000000"/>
          <w:left w:val="single" w:sz="4" w:color="000000"/>
          <w:bottom w:val="single" w:sz="4" w:color="000000"/>
          <w:right w:val="single" w:sz="4" w:color="000000"/>
          <w:insideH w:val="single" w:sz="4" w:color="000000"/>
          <w:insideV w:val="single" w:sz="4" w:color="000000"/>
        </w:tblBorders>
        <w:tblLayout w:type="autofit"/>
        <w:tblLook w:firstColumn="1" w:firstRow="1" w:lastColumn="0" w:lastRow="0" w:noHBand="0" w:noVBand="1" w:val="04A0"/>
      </w:tblPr>
      <w:tblGrid>
        <w:gridCol w:w="4513"/>
        <w:gridCol w:w="4513"/>
      </w:tblGrid>
      <w:tr>
        <w:trPr>
          <w:cantSplit/>
          <w:tblHeader/>
        </w:trPr>
        <w:tc>
          <w:tcPr>
            <w:tcW w:type="dxa" w:w="4513"/>
            <w:shd w:fill="FFFFFF" w:val="clear" w:color="auto"/>
          </w:tcPr>
          <w:p>
            <w:pPr>
              <w:keepNext/>
              <w:spacing w:after="60" w:line="276" w:lineRule="auto"/>
              <w:ind w:firstLine="0"/>
              <w:jc w:val="center"/>
            </w:pPr>
            <w:r>
              <w:rPr>
                <w:b/>
                <w:sz w:val="18"/>
              </w:rPr>
              <w:t>空间</w:t>
            </w:r>
          </w:p>
        </w:tc>
        <w:tc>
          <w:tcPr>
            <w:tcW w:type="dxa" w:w="4513"/>
            <w:shd w:fill="FFFFFF" w:val="clear" w:color="auto"/>
          </w:tcPr>
          <w:p>
            <w:pPr>
              <w:keepNext/>
              <w:spacing w:after="60" w:line="276" w:lineRule="auto"/>
              <w:ind w:firstLine="0"/>
              <w:jc w:val="center"/>
            </w:pPr>
            <w:r>
              <w:rPr>
                <w:b/>
                <w:sz w:val="18"/>
              </w:rPr>
              <w:t>用途</w:t>
            </w:r>
          </w:p>
        </w:tc>
      </w:tr>
      <w:tr>
        <w:trPr>
          <w:cantSplit/>
        </w:trPr>
        <w:tc>
          <w:tcPr>
            <w:tcW w:type="dxa" w:w="4513"/>
            <w:shd w:fill="FFFFFF" w:val="clear" w:color="auto"/>
          </w:tcPr>
          <w:p>
            <w:pPr>
              <w:keepNext/>
              <w:spacing w:after="60" w:line="276" w:lineRule="auto"/>
              <w:ind w:firstLine="0"/>
            </w:pPr>
            <w:r>
              <w:rPr>
                <w:b w:val="0"/>
                <w:sz w:val="18"/>
              </w:rPr>
              <w:t>左相机坐标，米</w:t>
            </w:r>
          </w:p>
        </w:tc>
        <w:tc>
          <w:tcPr>
            <w:tcW w:type="dxa" w:w="4513"/>
            <w:shd w:fill="FFFFFF" w:val="clear" w:color="auto"/>
          </w:tcPr>
          <w:p>
            <w:pPr>
              <w:keepNext/>
              <w:spacing w:after="60" w:line="276" w:lineRule="auto"/>
              <w:ind w:firstLine="0"/>
            </w:pPr>
            <w:r>
              <w:rPr>
                <w:b w:val="0"/>
                <w:sz w:val="18"/>
              </w:rPr>
              <w:t>人体和三角化观测的比较</w:t>
            </w:r>
          </w:p>
        </w:tc>
      </w:tr>
      <w:tr>
        <w:trPr>
          <w:cantSplit/>
        </w:trPr>
        <w:tc>
          <w:tcPr>
            <w:tcW w:type="dxa" w:w="4513"/>
            <w:shd w:fill="FFFFFF" w:val="clear" w:color="auto"/>
          </w:tcPr>
          <w:p>
            <w:pPr>
              <w:keepNext/>
              <w:spacing w:after="60" w:line="276" w:lineRule="auto"/>
              <w:ind w:firstLine="0"/>
            </w:pPr>
            <w:r>
              <w:rPr>
                <w:b w:val="0"/>
                <w:sz w:val="18"/>
              </w:rPr>
              <w:t>助步器坐标，米</w:t>
            </w:r>
          </w:p>
        </w:tc>
        <w:tc>
          <w:tcPr>
            <w:tcW w:type="dxa" w:w="4513"/>
            <w:shd w:fill="FFFFFF" w:val="clear" w:color="auto"/>
          </w:tcPr>
          <w:p>
            <w:pPr>
              <w:keepNext/>
              <w:spacing w:after="60" w:line="276" w:lineRule="auto"/>
              <w:ind w:firstLine="0"/>
            </w:pPr>
            <w:r>
              <w:rPr>
                <w:b w:val="0"/>
                <w:sz w:val="18"/>
              </w:rPr>
              <w:t>腕位置、腕朝向与抓握目标比较</w:t>
            </w:r>
          </w:p>
        </w:tc>
      </w:tr>
      <w:tr>
        <w:trPr>
          <w:cantSplit/>
        </w:trPr>
        <w:tc>
          <w:tcPr>
            <w:tcW w:type="dxa" w:w="4513"/>
            <w:shd w:fill="FFFFFF" w:val="clear" w:color="auto"/>
          </w:tcPr>
          <w:p>
            <w:pPr>
              <w:keepNext/>
              <w:spacing w:after="60" w:line="276" w:lineRule="auto"/>
              <w:ind w:firstLine="0"/>
            </w:pPr>
            <w:r>
              <w:rPr>
                <w:b w:val="0"/>
                <w:sz w:val="18"/>
              </w:rPr>
              <w:t>工程地面坐标，米</w:t>
            </w:r>
          </w:p>
        </w:tc>
        <w:tc>
          <w:tcPr>
            <w:tcW w:type="dxa" w:w="4513"/>
            <w:shd w:fill="FFFFFF" w:val="clear" w:color="auto"/>
          </w:tcPr>
          <w:p>
            <w:pPr>
              <w:keepNext/>
              <w:spacing w:after="60" w:line="276" w:lineRule="auto"/>
              <w:ind w:firstLine="0"/>
            </w:pPr>
            <w:r>
              <w:rPr>
                <w:b w:val="0"/>
                <w:sz w:val="18"/>
              </w:rPr>
              <w:t>脚底高度、脚锚、腿部运动项</w:t>
            </w:r>
          </w:p>
        </w:tc>
      </w:tr>
    </w:tbl>
    <w:p>
      <w:pPr>
        <w:ind w:firstLine="0"/>
        <w:jc w:val="center"/>
      </w:pPr>
      <w:r>
        <w:t>表 2 实现说明对照</w:t>
      </w:r>
    </w:p>
    <w:p>
      <w:r>
        <w:t>若 R_CW、t_CW 表示助步器到相机的刚体变换，行向量点使用 p_W = (p_C - t_CW) @ R_CW；地面实现则按列向量关系 p_G = R_GC @ p_C + t_GC 计算。编程时必须明确行列约定，不能直接复制转置形式。</w:t>
      </w:r>
    </w:p>
    <w:p>
      <w:r>
        <w:t>腕目标对应 SMPL-H 原生关节 20/21。用于观测对照的 COCO 腕 9/10 是从表面回归出来的点，二者并不完全重合。当前短窗最大偏移约 5.8–6.2 mm，只能作为语义诊断，不能据此自动移动观测或目标。</w:t>
      </w:r>
    </w:p>
    <w:p>
      <w:r>
        <w:t>“固定抓握”主要指给定构造目标、固定输入与阶段性固定手形，不代表输出腕位置已经被硬锁定在目标上。</w:t>
      </w:r>
    </w:p>
    <w:p>
      <w:pPr>
        <w:pStyle w:val="Heading2"/>
      </w:pPr>
      <w:r>
        <w:t>4. 软目标与硬保护：这是理解方法的关键</w:t>
      </w:r>
    </w:p>
    <w:p>
      <w:r>
        <w:t>总损失 L 是多个惩罚项的加权和。它包含身体三维/二维观测、腕位置/朝向/越界项、姿态与根部先验、时序项、脚表面项、Stage2 脚锚和手表面几何项。</w:t>
      </w:r>
    </w:p>
    <w:p>
      <w:r>
        <w:t>软目标允许互相交换。例如腕改善带来的收益大于腿项增加的代价，总损失仍可下降。</w:t>
      </w:r>
    </w:p>
    <w:p>
      <w:r>
        <w:t>硬保护则不同：触发后，即使总损失下降，这一步也不能提交。</w:t>
      </w:r>
    </w:p>
    <w:p>
      <w:pPr>
        <w:keepNext/>
      </w:pPr>
      <w:r>
        <w:rPr>
          <w:b/>
        </w:rPr>
        <w:t>不可变观测保护</w:t>
      </w:r>
    </w:p>
    <w:p>
      <w:r>
        <w:t>设当前第 t 帧第 j 个模型 COCO 点为 P_tj(x)，三角化观测为 Y_tj，原始参考误差为 e0_tj：</w:t>
      </w:r>
    </w:p>
    <w:p>
      <w:pPr>
        <w:spacing w:line="264" w:lineRule="auto"/>
        <w:ind w:firstLine="0"/>
      </w:pPr>
      <w:r>
        <w:rPr>
          <w:rFonts w:ascii="Consolas" w:hAnsi="Consolas"/>
          <w:sz w:val="16"/>
        </w:rPr>
        <w:t>e_tj(x) = ||P_tj(x) - Y_tj||</w:t>
      </w:r>
    </w:p>
    <w:p>
      <w:pPr>
        <w:spacing w:line="264" w:lineRule="auto"/>
        <w:ind w:firstLine="0"/>
      </w:pPr>
      <w:r>
        <w:rPr>
          <w:rFonts w:ascii="Consolas" w:hAnsi="Consolas"/>
          <w:sz w:val="16"/>
        </w:rPr>
        <w:t>c_tj(x) = e_tj(x) - e0_tj - 0.010 - 0.000001</w:t>
      </w:r>
    </w:p>
    <w:p>
      <w:pPr>
        <w:spacing w:line="264" w:lineRule="auto"/>
        <w:ind w:firstLine="0"/>
      </w:pPr>
      <w:r>
        <w:rPr>
          <w:rFonts w:ascii="Consolas" w:hAnsi="Consolas"/>
          <w:sz w:val="16"/>
        </w:rPr>
        <w:t>要求 c_tj(x) &lt;= 0</w:t>
      </w:r>
    </w:p>
    <w:p>
      <w:r>
        <w:t>其中 10 mm 是原允许退化量，1 微米是既有数值容差。保护每一个已接受的三角化点，而不是只保护平均误差；低质量点只影响损失权重，不能据此静默移出保护集合。未接受点不作为有效观测约束。</w:t>
      </w:r>
    </w:p>
    <w:p>
      <w:r>
        <w:t>例如某点原误差 30 mm，本次不能借助手腕改善把它推到 50 mm。上一轮走到 39 mm，也不能把下一轮预算更新成 49 mm。</w:t>
      </w:r>
    </w:p>
    <w:p>
      <w:pPr>
        <w:keepNext/>
      </w:pPr>
      <w:r>
        <w:rPr>
          <w:b/>
        </w:rPr>
        <w:t>上肢阶段额外保护</w:t>
      </w:r>
    </w:p>
    <w:p>
      <w:r>
        <w:t>upper_only 阶段还要求 COCO 的髋、膝、踝六点相对原始参考的位移不超过 5 mm，另加原数值容差。这里比较的是点位置移动，不是相对观测误差。</w:t>
      </w:r>
    </w:p>
    <w:p>
      <w:r>
        <w:t>阶段名容易误导：该阶段只释放 latent，但 latent 仍实时解码全身。它没有把腿关节从计算图中切掉，腿保护因而不可省略。</w:t>
      </w:r>
    </w:p>
    <w:p>
      <w:pPr>
        <w:keepNext/>
      </w:pPr>
      <w:r>
        <w:rPr>
          <w:b/>
        </w:rPr>
        <w:t>单步接受与最后验收不同</w:t>
      </w:r>
    </w:p>
    <w:p>
      <w:r>
        <w:t>每步还检查手 PCA 相对构造参考的逐系数偏移不超过 2、参数实际发生变化、损失有限且不高于本步原损失加 1e-6。</w:t>
      </w:r>
    </w:p>
    <w:p>
      <w:r>
        <w:t>目前脚不恶化、每个身体组不恶化、腿时序不恶化，并没有全部成为单步硬保护。 它们有软损失和最终验收，但中途仍可能退化。这是当前方法的重要边界。</w:t>
      </w:r>
    </w:p>
    <w:p>
      <w:pPr>
        <w:pStyle w:val="Heading2"/>
      </w:pPr>
      <w:r>
        <w:t>5. 为什么普通 Adam 回退会卡住</w:t>
      </w:r>
    </w:p>
    <w:p>
      <w:r>
        <w:t>Adam 根据梯度与历史一、二阶矩提出参数增量。原方法先试整步，失败就尝试 1/2、1/4，直到 1/128，共 8 次。一个关键点越过保护边界，会使整窗候选被拒绝。</w:t>
      </w:r>
    </w:p>
    <w:p>
      <w:r>
        <w:t>考虑二维示意：可行区域为 a &lt;= 0，当前在 (0, 0)，Adam 想走 (1, -1)。任何正比例缩小仍有 a &gt; 0，所以方向不变的缩步一直越界。然而 (0, -1) 完全可以沿边界前进。</w:t>
      </w:r>
    </w:p>
    <w:p>
      <w:r>
        <w:t>这说明“Adam 没走动”不等于“没有可行方向”。投影的目的，就是尽量去掉越界方向分量，保留其余移动。</w:t>
      </w:r>
    </w:p>
    <w:p>
      <w:pPr>
        <w:pStyle w:val="Heading2"/>
      </w:pPr>
      <w:r>
        <w:t>6. 第一步：归一化 Adam 增量</w:t>
      </w:r>
    </w:p>
    <w:p>
      <w:r>
        <w:t>核心函数：realtime_app/pose_app/constrained_grasp.py::constrained_adam_step。</w:t>
      </w:r>
    </w:p>
    <w:p>
      <w:r>
        <w:t>先保存旧参数和完整 Adam 状态，再调用一次 optimizer.step() 得到候选增量 d_A。不同变量单位不同，先用尺度 S 归一化：</w:t>
      </w:r>
    </w:p>
    <w:p>
      <w:pPr>
        <w:spacing w:line="264" w:lineRule="auto"/>
        <w:ind w:firstLine="0"/>
      </w:pPr>
      <w:r>
        <w:rPr>
          <w:rFonts w:ascii="Consolas" w:hAnsi="Consolas"/>
          <w:sz w:val="16"/>
        </w:rPr>
        <w:t>u_A = S^(-1) d_A</w:t>
      </w:r>
    </w:p>
    <w:p>
      <w:pPr>
        <w:spacing w:line="264" w:lineRule="auto"/>
        <w:ind w:firstLine="0"/>
      </w:pPr>
      <w:r>
        <w:rPr>
          <w:rFonts w:ascii="Consolas" w:hAnsi="Consolas"/>
          <w:sz w:val="16"/>
        </w:rPr>
        <w:t>S: latent 1，根旋转 1 rad，平移 0.05 m</w:t>
      </w:r>
    </w:p>
    <w:p>
      <w:pPr>
        <w:spacing w:line="264" w:lineRule="auto"/>
        <w:ind w:firstLine="0"/>
      </w:pPr>
      <w:r>
        <w:rPr>
          <w:rFonts w:ascii="Consolas" w:hAnsi="Consolas"/>
          <w:sz w:val="16"/>
        </w:rPr>
        <w:t>每帧 ||u_A||_2 &lt;= 0.2，超出则按比例缩小</w:t>
      </w:r>
    </w:p>
    <w:p>
      <w:r>
        <w:t>0.2 是所有已释放参数共同占用的归一化半径，不能解释成每一个变量都可独立用满额度。若只平移，半径对应最多 10 mm；若还改变姿态，平移可用额度会更少。</w:t>
      </w:r>
    </w:p>
    <w:p>
      <w:r>
        <w:t>固定半径用于限制局部线性近似的使用范围。代码没有依据预测/实际下降比自适应调整半径，不能称为完整信赖域算法。</w:t>
      </w:r>
    </w:p>
    <w:p>
      <w:pPr>
        <w:pStyle w:val="Heading2"/>
      </w:pPr>
      <w:r>
        <w:t>7. 第二步：线性约束投影</w:t>
      </w:r>
    </w:p>
    <w:p>
      <w:r>
        <w:t>在旧参数 x 处，把约束局部近似为：</w:t>
      </w:r>
    </w:p>
    <w:p>
      <w:pPr>
        <w:spacing w:line="264" w:lineRule="auto"/>
        <w:ind w:firstLine="0"/>
      </w:pPr>
      <w:r>
        <w:rPr>
          <w:rFonts w:ascii="Consolas" w:hAnsi="Consolas"/>
          <w:sz w:val="16"/>
        </w:rPr>
        <w:t>c(x + S u) ≈ c(x) + J(x) S u</w:t>
      </w:r>
    </w:p>
    <w:p>
      <w:pPr>
        <w:spacing w:line="264" w:lineRule="auto"/>
        <w:ind w:firstLine="0"/>
      </w:pPr>
      <w:r>
        <w:rPr>
          <w:rFonts w:ascii="Consolas" w:hAnsi="Consolas"/>
          <w:sz w:val="16"/>
        </w:rPr>
        <w:t>A = J(x) S</w:t>
      </w:r>
    </w:p>
    <w:p>
      <w:pPr>
        <w:spacing w:line="264" w:lineRule="auto"/>
        <w:ind w:firstLine="0"/>
      </w:pPr>
      <w:r>
        <w:rPr>
          <w:rFonts w:ascii="Consolas" w:hAnsi="Consolas"/>
          <w:sz w:val="16"/>
        </w:rPr>
        <w:t>b = -c(x)</w:t>
      </w:r>
    </w:p>
    <w:p>
      <w:r>
        <w:t>J 是雅可比矩阵：每一行描述一个约束对各参数的敏感程度。比如某行可以理解为“身体参数各动一点，这个右肘的保护余量会怎样变化”。</w:t>
      </w:r>
    </w:p>
    <w:p>
      <w:r>
        <w:t>每帧解一个小问题：</w:t>
      </w:r>
    </w:p>
    <w:p>
      <w:pPr>
        <w:spacing w:line="264" w:lineRule="auto"/>
        <w:ind w:firstLine="0"/>
      </w:pPr>
      <w:r>
        <w:rPr>
          <w:rFonts w:ascii="Consolas" w:hAnsi="Consolas"/>
          <w:sz w:val="16"/>
        </w:rPr>
        <w:t>最小化  0.5 * ||u - u_A||²</w:t>
      </w:r>
    </w:p>
    <w:p>
      <w:pPr>
        <w:spacing w:line="264" w:lineRule="auto"/>
        <w:ind w:firstLine="0"/>
      </w:pPr>
      <w:r>
        <w:rPr>
          <w:rFonts w:ascii="Consolas" w:hAnsi="Consolas"/>
          <w:sz w:val="16"/>
        </w:rPr>
        <w:t>约束    A u &lt;= b</w:t>
      </w:r>
    </w:p>
    <w:p>
      <w:r>
        <w:t>它追求的是“在局部约束内尽量接近 Adam 提议的步子”，不是直接求全身损失的全局最小值。欧氏距离是在归一化坐标中度量，因此参数尺度也是方法的一部分。</w:t>
      </w:r>
    </w:p>
    <w:p>
      <w:r>
        <w:t>实际求解在 project_halfspaces：约束行做范数归一化，使用非负对偶变量 lambda，通过 L-BFGS-B 求解：</w:t>
      </w:r>
    </w:p>
    <w:p>
      <w:pPr>
        <w:spacing w:line="264" w:lineRule="auto"/>
        <w:ind w:firstLine="0"/>
      </w:pPr>
      <w:r>
        <w:rPr>
          <w:rFonts w:ascii="Consolas" w:hAnsi="Consolas"/>
          <w:sz w:val="16"/>
        </w:rPr>
        <w:t>最小化  0.5 * lambda^T A A^T lambda - (A u_A - b)^T lambda</w:t>
      </w:r>
    </w:p>
    <w:p>
      <w:pPr>
        <w:spacing w:line="264" w:lineRule="auto"/>
        <w:ind w:firstLine="0"/>
      </w:pPr>
      <w:r>
        <w:rPr>
          <w:rFonts w:ascii="Consolas" w:hAnsi="Consolas"/>
          <w:sz w:val="16"/>
        </w:rPr>
        <w:t>约束    lambda &gt;= 0</w:t>
      </w:r>
    </w:p>
    <w:p>
      <w:pPr>
        <w:spacing w:line="264" w:lineRule="auto"/>
        <w:ind w:firstLine="0"/>
      </w:pPr>
      <w:r>
        <w:rPr>
          <w:rFonts w:ascii="Consolas" w:hAnsi="Consolas"/>
          <w:sz w:val="16"/>
        </w:rPr>
        <w:t>恢复    u = u_A - A^T lambda</w:t>
      </w:r>
    </w:p>
    <w:p>
      <w:r>
        <w:t>这里的 A、b 指行归一化后的矩阵。使用 float64，最大迭代 1000；线性可行认证看归一化后的最大违反量是否不超过 1e-7。这个数不是可以直接换算成米的原始观测误差容差。</w:t>
      </w:r>
    </w:p>
    <w:p>
      <w:r>
        <w:t>solver_success=True 不能替代认证。当前 passed 只表示线性可行残差满足要求，没有完整认证投影最优性、互补性和原问题 KKT 条件。</w:t>
      </w:r>
    </w:p>
    <w:p>
      <w:r>
        <w:t>只有原提案越界，或旧状态距离任一约束边界不足约 0.5 mm 时，代码才需要启动投影。任何帧未获得所需认证，该次候选就拒绝，不把它写成“人体目标不可能实现”。</w:t>
      </w:r>
    </w:p>
    <w:p>
      <w:pPr>
        <w:pStyle w:val="Heading2"/>
      </w:pPr>
      <w:r>
        <w:t>8. 第三步：为什么还要非线性修正</w:t>
      </w:r>
    </w:p>
    <w:p>
      <w:r>
        <w:t>线性近似把弯曲边界看成局部平面。沿平面可行，不保证真实模型更新后可行。</w:t>
      </w:r>
    </w:p>
    <w:p>
      <w:r>
        <w:t>一个直观例子：可行区域是单位圆盘 a²+b² &lt;= 1，起点 (1,0)。切向增量 (0,h) 满足一阶条件，但真实新点 (1,h) 在圆外。任何非零 h 都有二阶越界；若沿曲面向内补一点，才可能前进。</w:t>
      </w:r>
    </w:p>
    <w:p>
      <w:r>
        <w:t>corrected 在真实候选 x_trial 越界时重新计算 J，而不是一直沿同一条方向缩步。每次修正求最小范数位移 v：</w:t>
      </w:r>
    </w:p>
    <w:p>
      <w:pPr>
        <w:spacing w:line="264" w:lineRule="auto"/>
        <w:ind w:firstLine="0"/>
      </w:pPr>
      <w:r>
        <w:rPr>
          <w:rFonts w:ascii="Consolas" w:hAnsi="Consolas"/>
          <w:sz w:val="16"/>
        </w:rPr>
        <w:t>最小化  0.5 * ||v||²</w:t>
      </w:r>
    </w:p>
    <w:p>
      <w:pPr>
        <w:spacing w:line="264" w:lineRule="auto"/>
        <w:ind w:firstLine="0"/>
      </w:pPr>
      <w:r>
        <w:rPr>
          <w:rFonts w:ascii="Consolas" w:hAnsi="Consolas"/>
          <w:sz w:val="16"/>
        </w:rPr>
        <w:t>约束    J(x_trial) S v &lt;= -c(x_trial) - 1e-7</w:t>
      </w:r>
    </w:p>
    <w:p>
      <w:pPr>
        <w:spacing w:line="264" w:lineRule="auto"/>
        <w:ind w:firstLine="0"/>
      </w:pPr>
      <w:r>
        <w:rPr>
          <w:rFonts w:ascii="Consolas" w:hAnsi="Consolas"/>
          <w:sz w:val="16"/>
        </w:rPr>
        <w:t>更新    x_trial &lt;- x_trial + S v</w:t>
      </w:r>
    </w:p>
    <w:p>
      <w:r>
        <w:t>这里 1e-7 是原始约束值中的 0.1 微米向内目标，不是放宽观测预算；它与前节行归一化线性残差阈值含义不同。</w:t>
      </w:r>
    </w:p>
    <w:p>
      <w:r>
        <w:t>每个缩步比例最多做 4 次恢复。恢复后相对事务起点的总归一化增量仍不得超过每帧 0.2，不能每修正一次就重新获得一份半径。</w:t>
      </w:r>
    </w:p>
    <w:p>
      <w:r>
        <w:t>每次实际应用修正，都重新运行真实 forward，检查完整损失和原保护。若修正 QP 未认证，或者总位移超过半径，则记录原因，转入更小的原始方向候选。</w:t>
      </w:r>
    </w:p>
    <w:p>
      <w:r>
        <w:t>恢复只处理 local_constraints 中的观测及上肢腿位移约束。 如果候选已满足保护，只是目标不下降，当前恢复循环会停止；它不会自动寻找另一个更好的目标下降方向。</w:t>
      </w:r>
    </w:p>
    <w:p>
      <w:pPr>
        <w:pStyle w:val="Heading2"/>
      </w:pPr>
      <w:r>
        <w:t>9. 第四步：整窗验收与完整回滚</w:t>
      </w:r>
    </w:p>
    <w:p>
      <w:r>
        <w:t>伪代码概括如下；它用于解释，不替代源代码：</w:t>
      </w:r>
    </w:p>
    <w:p>
      <w:pPr>
        <w:spacing w:line="264" w:lineRule="auto"/>
        <w:ind w:firstLine="0"/>
      </w:pPr>
      <w:r>
        <w:rPr>
          <w:rFonts w:ascii="Consolas" w:hAnsi="Consolas"/>
          <w:sz w:val="16"/>
        </w:rPr>
        <w:t>old_x = snapshot_parameters()</w:t>
      </w:r>
    </w:p>
    <w:p>
      <w:pPr>
        <w:spacing w:line="264" w:lineRule="auto"/>
        <w:ind w:firstLine="0"/>
      </w:pPr>
      <w:r>
        <w:rPr>
          <w:rFonts w:ascii="Consolas" w:hAnsi="Consolas"/>
          <w:sz w:val="16"/>
        </w:rPr>
        <w:t>old_adam = deepcopy(optimizer.state_dict())</w:t>
      </w:r>
    </w:p>
    <w:p>
      <w:pPr>
        <w:spacing w:line="264" w:lineRule="auto"/>
        <w:ind w:firstLine="0"/>
      </w:pPr>
      <w:r>
        <w:rPr>
          <w:rFonts w:ascii="Consolas" w:hAnsi="Consolas"/>
          <w:sz w:val="16"/>
        </w:rPr>
        <w:t>committed = False</w:t>
      </w:r>
    </w:p>
    <w:p>
      <w:pPr>
        <w:spacing w:line="264" w:lineRule="auto"/>
        <w:ind w:firstLine="0"/>
      </w:pPr>
      <w:r>
        <w:rPr>
          <w:rFonts w:ascii="Consolas" w:hAnsi="Consolas"/>
          <w:sz w:val="16"/>
        </w:rPr>
        <w:t>try:</w:t>
      </w:r>
    </w:p>
    <w:p>
      <w:pPr>
        <w:spacing w:line="264" w:lineRule="auto"/>
        <w:ind w:firstLine="0"/>
      </w:pPr>
      <w:r>
        <w:rPr>
          <w:rFonts w:ascii="Consolas" w:hAnsi="Consolas"/>
          <w:sz w:val="16"/>
        </w:rPr>
        <w:t xml:space="preserve">    proposed_step = adam_proposal()</w:t>
      </w:r>
    </w:p>
    <w:p>
      <w:pPr>
        <w:spacing w:line="264" w:lineRule="auto"/>
        <w:ind w:firstLine="0"/>
      </w:pPr>
      <w:r>
        <w:rPr>
          <w:rFonts w:ascii="Consolas" w:hAnsi="Consolas"/>
          <w:sz w:val="16"/>
        </w:rPr>
        <w:t xml:space="preserve">    direction = normalized_projected_direction(proposed_step)</w:t>
      </w:r>
    </w:p>
    <w:p>
      <w:pPr>
        <w:spacing w:line="264" w:lineRule="auto"/>
        <w:ind w:firstLine="0"/>
      </w:pPr>
      <w:r>
        <w:rPr>
          <w:rFonts w:ascii="Consolas" w:hAnsi="Consolas"/>
          <w:sz w:val="16"/>
        </w:rPr>
        <w:t xml:space="preserve">    if not direction.certified:</w:t>
      </w:r>
    </w:p>
    <w:p>
      <w:pPr>
        <w:spacing w:line="264" w:lineRule="auto"/>
        <w:ind w:firstLine="0"/>
      </w:pPr>
      <w:r>
        <w:rPr>
          <w:rFonts w:ascii="Consolas" w:hAnsi="Consolas"/>
          <w:sz w:val="16"/>
        </w:rPr>
        <w:t xml:space="preserve">        return reject("linear_projection_not_certified")</w:t>
      </w:r>
    </w:p>
    <w:p>
      <w:pPr>
        <w:spacing w:line="264" w:lineRule="auto"/>
        <w:ind w:firstLine="0"/>
      </w:pPr>
      <w:r>
        <w:rPr>
          <w:rFonts w:ascii="Consolas" w:hAnsi="Consolas"/>
          <w:sz w:val="16"/>
        </w:rPr>
        <w:t xml:space="preserve">    for alpha in [1, .5, .25, .125, .0625, .03125, .015625, .0078125]:</w:t>
      </w:r>
    </w:p>
    <w:p>
      <w:pPr>
        <w:spacing w:line="264" w:lineRule="auto"/>
        <w:ind w:firstLine="0"/>
      </w:pPr>
      <w:r>
        <w:rPr>
          <w:rFonts w:ascii="Consolas" w:hAnsi="Consolas"/>
          <w:sz w:val="16"/>
        </w:rPr>
        <w:t xml:space="preserve">        x = old_x + alpha * direction.actual_parameter_step</w:t>
      </w:r>
    </w:p>
    <w:p>
      <w:pPr>
        <w:spacing w:line="264" w:lineRule="auto"/>
        <w:ind w:firstLine="0"/>
      </w:pPr>
      <w:r>
        <w:rPr>
          <w:rFonts w:ascii="Consolas" w:hAnsi="Consolas"/>
          <w:sz w:val="16"/>
        </w:rPr>
        <w:t xml:space="preserve">        loss, guards = exact_forward_and_guards(x)</w:t>
      </w:r>
    </w:p>
    <w:p>
      <w:pPr>
        <w:spacing w:line="264" w:lineRule="auto"/>
        <w:ind w:firstLine="0"/>
      </w:pPr>
      <w:r>
        <w:rPr>
          <w:rFonts w:ascii="Consolas" w:hAnsi="Consolas"/>
          <w:sz w:val="16"/>
        </w:rPr>
        <w:t xml:space="preserve">        for _ in range(4):</w:t>
      </w:r>
    </w:p>
    <w:p>
      <w:pPr>
        <w:spacing w:line="264" w:lineRule="auto"/>
        <w:ind w:firstLine="0"/>
      </w:pPr>
      <w:r>
        <w:rPr>
          <w:rFonts w:ascii="Consolas" w:hAnsi="Consolas"/>
          <w:sz w:val="16"/>
        </w:rPr>
        <w:t xml:space="preserve">            if guards.pass_all or not repairable_local_violation(x):</w:t>
      </w:r>
    </w:p>
    <w:p>
      <w:pPr>
        <w:spacing w:line="264" w:lineRule="auto"/>
        <w:ind w:firstLine="0"/>
      </w:pPr>
      <w:r>
        <w:rPr>
          <w:rFonts w:ascii="Consolas" w:hAnsi="Consolas"/>
          <w:sz w:val="16"/>
        </w:rPr>
        <w:t xml:space="preserve">                break</w:t>
      </w:r>
    </w:p>
    <w:p>
      <w:pPr>
        <w:spacing w:line="264" w:lineRule="auto"/>
        <w:ind w:firstLine="0"/>
      </w:pPr>
      <w:r>
        <w:rPr>
          <w:rFonts w:ascii="Consolas" w:hAnsi="Consolas"/>
          <w:sz w:val="16"/>
        </w:rPr>
        <w:t xml:space="preserve">            repair = relinearized_minimum_norm_repair(x)</w:t>
      </w:r>
    </w:p>
    <w:p>
      <w:pPr>
        <w:spacing w:line="264" w:lineRule="auto"/>
        <w:ind w:firstLine="0"/>
      </w:pPr>
      <w:r>
        <w:rPr>
          <w:rFonts w:ascii="Consolas" w:hAnsi="Consolas"/>
          <w:sz w:val="16"/>
        </w:rPr>
        <w:t xml:space="preserve">            if not repair.certified or exceeds_total_radius(old_x, x, repair):</w:t>
      </w:r>
    </w:p>
    <w:p>
      <w:pPr>
        <w:spacing w:line="264" w:lineRule="auto"/>
        <w:ind w:firstLine="0"/>
      </w:pPr>
      <w:r>
        <w:rPr>
          <w:rFonts w:ascii="Consolas" w:hAnsi="Consolas"/>
          <w:sz w:val="16"/>
        </w:rPr>
        <w:t xml:space="preserve">                break</w:t>
      </w:r>
    </w:p>
    <w:p>
      <w:pPr>
        <w:spacing w:line="264" w:lineRule="auto"/>
        <w:ind w:firstLine="0"/>
      </w:pPr>
      <w:r>
        <w:rPr>
          <w:rFonts w:ascii="Consolas" w:hAnsi="Consolas"/>
          <w:sz w:val="16"/>
        </w:rPr>
        <w:t xml:space="preserve">            x += repair.step</w:t>
      </w:r>
    </w:p>
    <w:p>
      <w:pPr>
        <w:spacing w:line="264" w:lineRule="auto"/>
        <w:ind w:firstLine="0"/>
      </w:pPr>
      <w:r>
        <w:rPr>
          <w:rFonts w:ascii="Consolas" w:hAnsi="Consolas"/>
          <w:sz w:val="16"/>
        </w:rPr>
        <w:t xml:space="preserve">            loss, guards = exact_forward_and_guards(x)</w:t>
      </w:r>
    </w:p>
    <w:p>
      <w:pPr>
        <w:spacing w:line="264" w:lineRule="auto"/>
        <w:ind w:firstLine="0"/>
      </w:pPr>
      <w:r>
        <w:rPr>
          <w:rFonts w:ascii="Consolas" w:hAnsi="Consolas"/>
          <w:sz w:val="16"/>
        </w:rPr>
        <w:t xml:space="preserve">        if changed(x, old_x) and guards.pass_all and finite(loss) and loss &lt;= old_loss + 1e-6:</w:t>
      </w:r>
    </w:p>
    <w:p>
      <w:pPr>
        <w:spacing w:line="264" w:lineRule="auto"/>
        <w:ind w:firstLine="0"/>
      </w:pPr>
      <w:r>
        <w:rPr>
          <w:rFonts w:ascii="Consolas" w:hAnsi="Consolas"/>
          <w:sz w:val="16"/>
        </w:rPr>
        <w:t xml:space="preserve">            committed = True</w:t>
      </w:r>
    </w:p>
    <w:p>
      <w:pPr>
        <w:spacing w:line="264" w:lineRule="auto"/>
        <w:ind w:firstLine="0"/>
      </w:pPr>
      <w:r>
        <w:rPr>
          <w:rFonts w:ascii="Consolas" w:hAnsi="Consolas"/>
          <w:sz w:val="16"/>
        </w:rPr>
        <w:t xml:space="preserve">            return accept(x)</w:t>
      </w:r>
    </w:p>
    <w:p>
      <w:pPr>
        <w:spacing w:line="264" w:lineRule="auto"/>
        <w:ind w:firstLine="0"/>
      </w:pPr>
      <w:r>
        <w:rPr>
          <w:rFonts w:ascii="Consolas" w:hAnsi="Consolas"/>
          <w:sz w:val="16"/>
        </w:rPr>
        <w:t xml:space="preserve">    return reject("no_accepted_trial")</w:t>
      </w:r>
    </w:p>
    <w:p>
      <w:pPr>
        <w:spacing w:line="264" w:lineRule="auto"/>
        <w:ind w:firstLine="0"/>
      </w:pPr>
      <w:r>
        <w:rPr>
          <w:rFonts w:ascii="Consolas" w:hAnsi="Consolas"/>
          <w:sz w:val="16"/>
        </w:rPr>
        <w:t>finally:</w:t>
      </w:r>
    </w:p>
    <w:p>
      <w:pPr>
        <w:spacing w:line="264" w:lineRule="auto"/>
        <w:ind w:firstLine="0"/>
      </w:pPr>
      <w:r>
        <w:rPr>
          <w:rFonts w:ascii="Consolas" w:hAnsi="Consolas"/>
          <w:sz w:val="16"/>
        </w:rPr>
        <w:t xml:space="preserve">    if not committed:</w:t>
      </w:r>
    </w:p>
    <w:p>
      <w:pPr>
        <w:spacing w:line="264" w:lineRule="auto"/>
        <w:ind w:firstLine="0"/>
      </w:pPr>
      <w:r>
        <w:rPr>
          <w:rFonts w:ascii="Consolas" w:hAnsi="Consolas"/>
          <w:sz w:val="16"/>
        </w:rPr>
        <w:t xml:space="preserve">        restore_parameters(old_x)</w:t>
      </w:r>
    </w:p>
    <w:p>
      <w:pPr>
        <w:spacing w:line="264" w:lineRule="auto"/>
        <w:ind w:firstLine="0"/>
      </w:pPr>
      <w:r>
        <w:rPr>
          <w:rFonts w:ascii="Consolas" w:hAnsi="Consolas"/>
          <w:sz w:val="16"/>
        </w:rPr>
        <w:t xml:space="preserve">        optimizer.load_state_dict(old_adam)</w:t>
      </w:r>
    </w:p>
    <w:p>
      <w:r>
        <w:t>回滚 Adam 状态很重要：Adam 有历史记忆，不能只把人体恢复原位，却让拒绝过的步骤继续影响下一步矩估计。</w:t>
      </w:r>
    </w:p>
    <w:p>
      <w:r>
        <w:t>接受投影/修正步时，当前实现保留 Adam 原提案产生的矩。实际提交步与原提案不完全一致，这是已知启发式；不能据此宣称标准 Adam 或完整 SQP 的收敛保证。</w:t>
      </w:r>
    </w:p>
    <w:p>
      <w:r>
        <w:t>逐帧投影只用于构造候选。时序损失把不同帧联系起来，所以最后必须对整窗统一检查损失，不能每帧挑最有利结果再拼起来。</w:t>
      </w:r>
    </w:p>
    <w:p>
      <w:r>
        <w:t>frame_local_jacobian 利用“约束只依赖本帧参数”计算逐帧雅可比。将速度、加速度或跨帧共享手参数约束直接塞进这个函数，会破坏这一假设；后续扩展必须改雅可比结构，不能只增加一行损失。</w:t>
      </w:r>
    </w:p>
    <w:p>
      <w:pPr>
        <w:pStyle w:val="Heading2"/>
      </w:pPr>
      <w:r>
        <w:t>10. 四个优化阶段</w:t>
      </w:r>
    </w:p>
    <w:tbl>
      <w:tblPr>
        <w:tblStyle w:val="TableGrid"/>
        <w:tblW w:type="auto" w:w="0"/>
        <w:tblBorders>
          <w:top w:val="single" w:sz="4" w:color="000000"/>
          <w:left w:val="single" w:sz="4" w:color="000000"/>
          <w:bottom w:val="single" w:sz="4" w:color="000000"/>
          <w:right w:val="single" w:sz="4" w:color="000000"/>
          <w:insideH w:val="single" w:sz="4" w:color="000000"/>
          <w:insideV w:val="single" w:sz="4" w:color="000000"/>
        </w:tblBorders>
        <w:tblLayout w:type="autofit"/>
        <w:tblLook w:firstColumn="1" w:firstRow="1" w:lastColumn="0" w:lastRow="0" w:noHBand="0" w:noVBand="1" w:val="04A0"/>
      </w:tblPr>
      <w:tblGrid>
        <w:gridCol w:w="3009"/>
        <w:gridCol w:w="3009"/>
        <w:gridCol w:w="3009"/>
      </w:tblGrid>
      <w:tr>
        <w:trPr>
          <w:cantSplit/>
          <w:tblHeader/>
        </w:trPr>
        <w:tc>
          <w:tcPr>
            <w:tcW w:type="dxa" w:w="3009"/>
            <w:shd w:fill="FFFFFF" w:val="clear" w:color="auto"/>
          </w:tcPr>
          <w:p>
            <w:pPr>
              <w:keepNext/>
              <w:spacing w:after="60" w:line="276" w:lineRule="auto"/>
              <w:ind w:firstLine="0"/>
              <w:jc w:val="center"/>
            </w:pPr>
            <w:r>
              <w:rPr>
                <w:b/>
                <w:sz w:val="18"/>
              </w:rPr>
              <w:t>阶段</w:t>
            </w:r>
          </w:p>
        </w:tc>
        <w:tc>
          <w:tcPr>
            <w:tcW w:type="dxa" w:w="3009"/>
            <w:shd w:fill="FFFFFF" w:val="clear" w:color="auto"/>
          </w:tcPr>
          <w:p>
            <w:pPr>
              <w:keepNext/>
              <w:spacing w:after="60" w:line="276" w:lineRule="auto"/>
              <w:ind w:firstLine="0"/>
              <w:jc w:val="center"/>
            </w:pPr>
            <w:r>
              <w:rPr>
                <w:b/>
                <w:sz w:val="18"/>
              </w:rPr>
              <w:t>释放变量</w:t>
            </w:r>
          </w:p>
        </w:tc>
        <w:tc>
          <w:tcPr>
            <w:tcW w:type="dxa" w:w="3009"/>
            <w:shd w:fill="FFFFFF" w:val="clear" w:color="auto"/>
          </w:tcPr>
          <w:p>
            <w:pPr>
              <w:keepNext/>
              <w:spacing w:after="60" w:line="276" w:lineRule="auto"/>
              <w:ind w:firstLine="0"/>
              <w:jc w:val="center"/>
            </w:pPr>
            <w:r>
              <w:rPr>
                <w:b/>
                <w:sz w:val="18"/>
              </w:rPr>
              <w:t>特点</w:t>
            </w:r>
          </w:p>
        </w:tc>
      </w:tr>
      <w:tr>
        <w:trPr>
          <w:cantSplit/>
        </w:trPr>
        <w:tc>
          <w:tcPr>
            <w:tcW w:type="dxa" w:w="3009"/>
            <w:shd w:fill="FFFFFF" w:val="clear" w:color="auto"/>
          </w:tcPr>
          <w:p>
            <w:pPr>
              <w:keepNext/>
              <w:spacing w:after="60" w:line="276" w:lineRule="auto"/>
              <w:ind w:firstLine="0"/>
            </w:pPr>
            <w:r>
              <w:rPr>
                <w:b w:val="0"/>
                <w:sz w:val="18"/>
              </w:rPr>
              <w:t>upper_only</w:t>
            </w:r>
          </w:p>
        </w:tc>
        <w:tc>
          <w:tcPr>
            <w:tcW w:type="dxa" w:w="3009"/>
            <w:shd w:fill="FFFFFF" w:val="clear" w:color="auto"/>
          </w:tcPr>
          <w:p>
            <w:pPr>
              <w:keepNext/>
              <w:spacing w:after="60" w:line="276" w:lineRule="auto"/>
              <w:ind w:firstLine="0"/>
            </w:pPr>
            <w:r>
              <w:rPr>
                <w:b w:val="0"/>
                <w:sz w:val="18"/>
              </w:rPr>
              <w:t>每帧 latent</w:t>
            </w:r>
          </w:p>
        </w:tc>
        <w:tc>
          <w:tcPr>
            <w:tcW w:type="dxa" w:w="3009"/>
            <w:shd w:fill="FFFFFF" w:val="clear" w:color="auto"/>
          </w:tcPr>
          <w:p>
            <w:pPr>
              <w:keepNext/>
              <w:spacing w:after="60" w:line="276" w:lineRule="auto"/>
              <w:ind w:firstLine="0"/>
            </w:pPr>
            <w:r>
              <w:rPr>
                <w:b w:val="0"/>
                <w:sz w:val="18"/>
              </w:rPr>
              <w:t>根部与手 PCA 固定；六个腿点 5 mm 位移门；腕相关三项共同渐进激活</w:t>
            </w:r>
          </w:p>
        </w:tc>
      </w:tr>
      <w:tr>
        <w:trPr>
          <w:cantSplit/>
        </w:trPr>
        <w:tc>
          <w:tcPr>
            <w:tcW w:type="dxa" w:w="3009"/>
            <w:shd w:fill="FFFFFF" w:val="clear" w:color="auto"/>
          </w:tcPr>
          <w:p>
            <w:pPr>
              <w:keepNext/>
              <w:spacing w:after="60" w:line="276" w:lineRule="auto"/>
              <w:ind w:firstLine="0"/>
            </w:pPr>
            <w:r>
              <w:rPr>
                <w:b w:val="0"/>
                <w:sz w:val="18"/>
              </w:rPr>
              <w:t>upper_and_torso</w:t>
            </w:r>
          </w:p>
        </w:tc>
        <w:tc>
          <w:tcPr>
            <w:tcW w:type="dxa" w:w="3009"/>
            <w:shd w:fill="FFFFFF" w:val="clear" w:color="auto"/>
          </w:tcPr>
          <w:p>
            <w:pPr>
              <w:keepNext/>
              <w:spacing w:after="60" w:line="276" w:lineRule="auto"/>
              <w:ind w:firstLine="0"/>
            </w:pPr>
            <w:r>
              <w:rPr>
                <w:b w:val="0"/>
                <w:sz w:val="18"/>
              </w:rPr>
              <w:t>latent、根旋转、平移</w:t>
            </w:r>
          </w:p>
        </w:tc>
        <w:tc>
          <w:tcPr>
            <w:tcW w:type="dxa" w:w="3009"/>
            <w:shd w:fill="FFFFFF" w:val="clear" w:color="auto"/>
          </w:tcPr>
          <w:p>
            <w:pPr>
              <w:keepNext/>
              <w:spacing w:after="60" w:line="276" w:lineRule="auto"/>
              <w:ind w:firstLine="0"/>
            </w:pPr>
            <w:r>
              <w:rPr>
                <w:b w:val="0"/>
                <w:sz w:val="18"/>
              </w:rPr>
              <w:t>仍保留原逐点观测保护；没有上阶段的 5 mm 腿移动门</w:t>
            </w:r>
          </w:p>
        </w:tc>
      </w:tr>
      <w:tr>
        <w:trPr>
          <w:cantSplit/>
        </w:trPr>
        <w:tc>
          <w:tcPr>
            <w:tcW w:type="dxa" w:w="3009"/>
            <w:shd w:fill="FFFFFF" w:val="clear" w:color="auto"/>
          </w:tcPr>
          <w:p>
            <w:pPr>
              <w:keepNext/>
              <w:spacing w:after="60" w:line="276" w:lineRule="auto"/>
              <w:ind w:firstLine="0"/>
            </w:pPr>
            <w:r>
              <w:rPr>
                <w:b w:val="0"/>
                <w:sz w:val="18"/>
              </w:rPr>
              <w:t>body_wrist_polish</w:t>
            </w:r>
          </w:p>
        </w:tc>
        <w:tc>
          <w:tcPr>
            <w:tcW w:type="dxa" w:w="3009"/>
            <w:shd w:fill="FFFFFF" w:val="clear" w:color="auto"/>
          </w:tcPr>
          <w:p>
            <w:pPr>
              <w:keepNext/>
              <w:spacing w:after="60" w:line="276" w:lineRule="auto"/>
              <w:ind w:firstLine="0"/>
            </w:pPr>
            <w:r>
              <w:rPr>
                <w:b w:val="0"/>
                <w:sz w:val="18"/>
              </w:rPr>
              <w:t>latent、根旋转、平移</w:t>
            </w:r>
          </w:p>
        </w:tc>
        <w:tc>
          <w:tcPr>
            <w:tcW w:type="dxa" w:w="3009"/>
            <w:shd w:fill="FFFFFF" w:val="clear" w:color="auto"/>
          </w:tcPr>
          <w:p>
            <w:pPr>
              <w:keepNext/>
              <w:spacing w:after="60" w:line="276" w:lineRule="auto"/>
              <w:ind w:firstLine="0"/>
            </w:pPr>
            <w:r>
              <w:rPr>
                <w:b w:val="0"/>
                <w:sz w:val="18"/>
              </w:rPr>
              <w:t>学习率为原来的 1/4</w:t>
            </w:r>
          </w:p>
        </w:tc>
      </w:tr>
      <w:tr>
        <w:trPr>
          <w:cantSplit/>
        </w:trPr>
        <w:tc>
          <w:tcPr>
            <w:tcW w:type="dxa" w:w="3009"/>
            <w:shd w:fill="FFFFFF" w:val="clear" w:color="auto"/>
          </w:tcPr>
          <w:p>
            <w:pPr>
              <w:keepNext/>
              <w:spacing w:after="60" w:line="276" w:lineRule="auto"/>
              <w:ind w:firstLine="0"/>
            </w:pPr>
            <w:r>
              <w:rPr>
                <w:b w:val="0"/>
                <w:sz w:val="18"/>
              </w:rPr>
              <w:t>hand_surface_polish</w:t>
            </w:r>
          </w:p>
        </w:tc>
        <w:tc>
          <w:tcPr>
            <w:tcW w:type="dxa" w:w="3009"/>
            <w:shd w:fill="FFFFFF" w:val="clear" w:color="auto"/>
          </w:tcPr>
          <w:p>
            <w:pPr>
              <w:keepNext/>
              <w:spacing w:after="60" w:line="276" w:lineRule="auto"/>
              <w:ind w:firstLine="0"/>
            </w:pPr>
            <w:r>
              <w:rPr>
                <w:b w:val="0"/>
                <w:sz w:val="18"/>
              </w:rPr>
              <w:t>左右手共享 PCA</w:t>
            </w:r>
          </w:p>
        </w:tc>
        <w:tc>
          <w:tcPr>
            <w:tcW w:type="dxa" w:w="3009"/>
            <w:shd w:fill="FFFFFF" w:val="clear" w:color="auto"/>
          </w:tcPr>
          <w:p>
            <w:pPr>
              <w:keepNext/>
              <w:spacing w:after="60" w:line="276" w:lineRule="auto"/>
              <w:ind w:firstLine="0"/>
            </w:pPr>
            <w:r>
              <w:rPr>
                <w:b w:val="0"/>
                <w:sz w:val="18"/>
              </w:rPr>
              <w:t>身体固定，使用原 guarded Adam，不使用身体逐帧投影</w:t>
            </w:r>
          </w:p>
        </w:tc>
      </w:tr>
    </w:tbl>
    <w:p>
      <w:pPr>
        <w:ind w:firstLine="0"/>
        <w:jc w:val="center"/>
      </w:pPr>
      <w:r>
        <w:t>表 3 实现说明对照</w:t>
      </w:r>
    </w:p>
    <w:p>
      <w:r>
        <w:t>现有两窗实验各阶段 50 步，基础学习率 0.003。上肢阶段腕倍率为 0.1 + 0.9*(step+1)/steps，50 步时从 0.118 到 1，而非没有激活调度。未来研究调度必须以这条既有规则作对照。</w:t>
      </w:r>
    </w:p>
    <w:p>
      <w:r>
        <w:t>每个阶段重建 Adam，因此矩在阶段之间重新初始化。碰撞筛查每 25 步刷新，但同一次事务的原点、缩步和恢复候选使用相同碰撞对与腕倍率，保证本步损失比较的一致性。跨阶段或跨碰撞刷新时刻不能仅用总损失下降量比较进展。</w:t>
      </w:r>
    </w:p>
    <w:p>
      <w:pPr>
        <w:pStyle w:val="Heading2"/>
      </w:pPr>
      <w:r>
        <w:t>11. A 的只读方向探针能证明什么</w:t>
      </w:r>
    </w:p>
    <w:p>
      <w:r>
        <w:t>probe_local_goal_descent 使用双腕平方距离和的负梯度，按每帧半径 0.02 归一化，再投影到原局部约束内，执行最多 8 次真实缩步。</w:t>
      </w:r>
    </w:p>
    <w:p>
      <w:r>
        <w:t>成功意味着：在该状态、选定参数块和这条搜索路径上，存在一个实际参数变化，满足探针所检查的观测/上肢腿保护，并使双腕平方距离总和下降。记录同时保存左右两侧各自的全窗变化。</w:t>
      </w:r>
    </w:p>
    <w:p>
      <w:r>
        <w:t>注意实现的成功条件是两侧总和下降，不是强制两侧分别下降，更不是每帧每侧都下降。某次输出若两侧都下降，可以对那次实际输出这样描述，不能提升为函数通用保证。</w:t>
      </w:r>
    </w:p>
    <w:p>
      <w:r>
        <w:t>探针不认证脚、完整损失、最终 10 mm 腕门，也不证明全局可达。失败只说明本次未找到合格见证。</w:t>
      </w:r>
    </w:p>
    <w:p>
      <w:r>
        <w:t>探针结束恢复参数值；但 PyTorch 参数版本计数已改变，旧计算图不能接着求导。当前调用在初始梯度审计完成并丢弃旧图后进行，避免历史启动失败。</w:t>
      </w:r>
    </w:p>
    <w:p>
      <w:r>
        <w:t>以上实现细节中的默认软界尺度为 1 mm。参数化、完整尺度对照和当前决策见下章；不沿用旧说明中已经过期的“尚未实现”状态。</w:t>
      </w:r>
    </w:p>
    <w:p>
      <w:pPr>
        <w:pStyle w:val="Heading1"/>
      </w:pPr>
      <w:r>
        <w:t>二十、本阶段修正与最新实验证据</w:t>
      </w:r>
    </w:p>
    <w:p>
      <w:pPr>
        <w:pStyle w:val="Heading2"/>
      </w:pPr>
      <w:r>
        <w:t>19. 执行修正：新增实现与冻结尺度对照</w:t>
      </w:r>
    </w:p>
    <w:p>
      <w:r>
        <w:t>本阶段已实现 --wrist-bound-scale-m，默认 0.001 m，有限且正值校验；只改变腕越界软项的分母，10 mm 腕目标边界和原最终门保留。pose_app/constrained_grasp.py::wrist_bound_loss 将该计算集中到可验证函数。</w:t>
      </w:r>
    </w:p>
    <w:p>
      <w:r>
        <w:t>身体 corrected 事务增加原/新目标、目标变化、实际变化、有限性、精确保护通过和多原因拒绝记录；候选保存加权分项与左右腕平均角误差，事务保存原加权分项。可以由这些字段计算分项变化，拒绝/异常仍恢复参数与 Adam 状态。最后共享手 PCA 阶段仍使用既有 guarded Adam。</w:t>
      </w:r>
    </w:p>
    <w:p>
      <w:r>
        <w:t>新工具 audit_grasp_target_compatibility.py 只读已有输出，核对目标位姿字段与矩阵一致、旋转正交性、帧身份，并记录腕误差、活动段脚锚残差、同段相邻顶点速度、冻结脚状态和与窗口重叠的建锚抬升。未活动的脚锚行输出 null，不拿占位顶点作脚底指标。此审计不认证左右映射的物理正确性或全局目标可行性。</w:t>
      </w:r>
    </w:p>
    <w:p>
      <w:r>
        <w:t>实际脚锚审计：270–295 的相关段为 269..286，双脚建锚抬升约 79.820/60.859 mm；60–100 的相关段为 68..81，抬升约 18.247/30.295 mm。早期临时诊断曾混入完整序列其他段，已改为只报告与窗口重叠的段。旧 corrected 最终活动脚锚最大位置残差约 105.836/74.044 mm，Adam 约 91.108/67.434 mm。两窗活动脚锚帧分别 17/14，冻结表面 support 候选在这些帧双脚均为 false；这是不同工程假设的来源不一致证据，不能推出真实支撑不存在，也不能自动修改标签。</w:t>
      </w:r>
    </w:p>
    <w:p>
      <w:r>
        <w:t>新工具 benchmark_wrist_bound_scale.py 在运行前冻结两窗、两尺度、corrected 参数和验收规则。正式输出 research_records/engineering_validation/G20261002_wrist_bound_scale_v1，唯一因素为分母 1 mm 对 5 mm。独立工具 audit_wrist_bound_scale.py 核对预算、脚状态、锚数组、配置、原始指标和完整手覆盖；两组初始化只允许软界项因尺度变化而不同。</w:t>
      </w:r>
    </w:p>
    <w:p>
      <w:r>
        <w:t>中断处理：270–295 两条路线完成；原 60–100 的 1 mm 进程中断，缺少最终输出，保存在 window60_100/scale1mm_interrupted 和相应日志。继续任务时核查无活动进程，从原不可变初始化重跑该窗两路线，不拼接中间参数。continuation_record.json 记录原因与恢复范围。</w:t>
      </w:r>
    </w:p>
    <w:p>
      <w:r>
        <w:t>新增尺度测试检查默认公式、1/25 值与梯度、非法参数拒绝；新增日志测试验证目标上升分类和完整状态回滚；新增审计测试验证无活动行的 null 和帧不匹配拒绝。60 项相关测试与源码编译通过。历史 65 项计数与本次选择的测试集合不同，不相加、不作通过数提升的比较。</w:t>
      </w:r>
    </w:p>
    <w:p>
      <w:pPr>
        <w:pStyle w:val="Heading2"/>
      </w:pPr>
      <w:r>
        <w:t>20. 尺度对照完成：结果与当前决策</w:t>
      </w:r>
    </w:p>
    <w:p>
      <w:r>
        <w:t>四次拟合、完整手部几何审计和独立尺度审计均完成。两窗输入/配置（除尺度）、初始化原始指标、不可变观测预算、冻结脚状态、Stage2 锚数组一致；协议帧范围和全帧双手覆盖正确。原始初始化的软界项按尺度变化，独立比较时只排除这一项，不排除身体或脚指标。</w:t>
      </w:r>
    </w:p>
    <w:tbl>
      <w:tblPr>
        <w:tblStyle w:val="TableGrid"/>
        <w:tblW w:type="auto" w:w="0"/>
        <w:tblBorders>
          <w:top w:val="single" w:sz="4" w:color="000000"/>
          <w:left w:val="single" w:sz="4" w:color="000000"/>
          <w:bottom w:val="single" w:sz="4" w:color="000000"/>
          <w:right w:val="single" w:sz="4" w:color="000000"/>
          <w:insideH w:val="single" w:sz="4" w:color="000000"/>
          <w:insideV w:val="single" w:sz="4" w:color="000000"/>
        </w:tblBorders>
        <w:tblLayout w:type="autofit"/>
        <w:tblLook w:firstColumn="1" w:firstRow="1" w:lastColumn="0" w:lastRow="0" w:noHBand="0" w:noVBand="1" w:val="04A0"/>
      </w:tblPr>
      <w:tblGrid>
        <w:gridCol w:w="1289"/>
        <w:gridCol w:w="1289"/>
        <w:gridCol w:w="1289"/>
        <w:gridCol w:w="1289"/>
        <w:gridCol w:w="1289"/>
        <w:gridCol w:w="1289"/>
        <w:gridCol w:w="1289"/>
      </w:tblGrid>
      <w:tr>
        <w:trPr>
          <w:cantSplit/>
          <w:tblHeader/>
        </w:trPr>
        <w:tc>
          <w:tcPr>
            <w:tcW w:type="dxa" w:w="1289"/>
            <w:shd w:fill="FFFFFF" w:val="clear" w:color="auto"/>
          </w:tcPr>
          <w:p>
            <w:pPr>
              <w:keepNext/>
              <w:spacing w:after="60" w:line="276" w:lineRule="auto"/>
              <w:ind w:firstLine="0"/>
              <w:jc w:val="center"/>
            </w:pPr>
            <w:r>
              <w:rPr>
                <w:b/>
                <w:sz w:val="18"/>
              </w:rPr>
              <w:t>窗口</w:t>
            </w:r>
          </w:p>
        </w:tc>
        <w:tc>
          <w:tcPr>
            <w:tcW w:type="dxa" w:w="1289"/>
            <w:shd w:fill="FFFFFF" w:val="clear" w:color="auto"/>
          </w:tcPr>
          <w:p>
            <w:pPr>
              <w:keepNext/>
              <w:spacing w:after="60" w:line="276" w:lineRule="auto"/>
              <w:ind w:firstLine="0"/>
              <w:jc w:val="center"/>
            </w:pPr>
            <w:r>
              <w:rPr>
                <w:b/>
                <w:sz w:val="18"/>
              </w:rPr>
              <w:t>尺度</w:t>
            </w:r>
          </w:p>
        </w:tc>
        <w:tc>
          <w:tcPr>
            <w:tcW w:type="dxa" w:w="1289"/>
            <w:shd w:fill="FFFFFF" w:val="clear" w:color="auto"/>
          </w:tcPr>
          <w:p>
            <w:pPr>
              <w:keepNext/>
              <w:spacing w:after="60" w:line="276" w:lineRule="auto"/>
              <w:ind w:firstLine="0"/>
              <w:jc w:val="center"/>
            </w:pPr>
            <w:r>
              <w:rPr>
                <w:b/>
                <w:sz w:val="18"/>
              </w:rPr>
              <w:t>左/右腕 P95 mm</w:t>
            </w:r>
          </w:p>
        </w:tc>
        <w:tc>
          <w:tcPr>
            <w:tcW w:type="dxa" w:w="1289"/>
            <w:shd w:fill="FFFFFF" w:val="clear" w:color="auto"/>
          </w:tcPr>
          <w:p>
            <w:pPr>
              <w:keepNext/>
              <w:spacing w:after="60" w:line="276" w:lineRule="auto"/>
              <w:ind w:firstLine="0"/>
              <w:jc w:val="center"/>
            </w:pPr>
            <w:r>
              <w:rPr>
                <w:b/>
                <w:sz w:val="18"/>
              </w:rPr>
              <w:t>身体观测 RMS mm</w:t>
            </w:r>
          </w:p>
        </w:tc>
        <w:tc>
          <w:tcPr>
            <w:tcW w:type="dxa" w:w="1289"/>
            <w:shd w:fill="FFFFFF" w:val="clear" w:color="auto"/>
          </w:tcPr>
          <w:p>
            <w:pPr>
              <w:keepNext/>
              <w:spacing w:after="60" w:line="276" w:lineRule="auto"/>
              <w:ind w:firstLine="0"/>
              <w:jc w:val="center"/>
            </w:pPr>
            <w:r>
              <w:rPr>
                <w:b/>
                <w:sz w:val="18"/>
              </w:rPr>
              <w:t>左/右脚最低 Z mm</w:t>
            </w:r>
          </w:p>
        </w:tc>
        <w:tc>
          <w:tcPr>
            <w:tcW w:type="dxa" w:w="1289"/>
            <w:shd w:fill="FFFFFF" w:val="clear" w:color="auto"/>
          </w:tcPr>
          <w:p>
            <w:pPr>
              <w:keepNext/>
              <w:spacing w:after="60" w:line="276" w:lineRule="auto"/>
              <w:ind w:firstLine="0"/>
              <w:jc w:val="center"/>
            </w:pPr>
            <w:r>
              <w:rPr>
                <w:b/>
                <w:sz w:val="18"/>
              </w:rPr>
              <w:t>腿加速度代价</w:t>
            </w:r>
          </w:p>
        </w:tc>
        <w:tc>
          <w:tcPr>
            <w:tcW w:type="dxa" w:w="1289"/>
            <w:shd w:fill="FFFFFF" w:val="clear" w:color="auto"/>
          </w:tcPr>
          <w:p>
            <w:pPr>
              <w:keepNext/>
              <w:spacing w:after="60" w:line="276" w:lineRule="auto"/>
              <w:ind w:firstLine="0"/>
              <w:jc w:val="center"/>
            </w:pPr>
            <w:r>
              <w:rPr>
                <w:b/>
                <w:sz w:val="18"/>
              </w:rPr>
              <w:t>身体接受步/150</w:t>
            </w:r>
          </w:p>
        </w:tc>
      </w:tr>
      <w:tr>
        <w:trPr>
          <w:cantSplit/>
        </w:trPr>
        <w:tc>
          <w:tcPr>
            <w:tcW w:type="dxa" w:w="1289"/>
            <w:shd w:fill="FFFFFF" w:val="clear" w:color="auto"/>
          </w:tcPr>
          <w:p>
            <w:pPr>
              <w:keepNext/>
              <w:spacing w:after="60" w:line="276" w:lineRule="auto"/>
              <w:ind w:firstLine="0"/>
              <w:jc w:val="center"/>
            </w:pPr>
            <w:r>
              <w:rPr>
                <w:b w:val="0"/>
                <w:sz w:val="18"/>
              </w:rPr>
              <w:t>270–295</w:t>
            </w:r>
          </w:p>
        </w:tc>
        <w:tc>
          <w:tcPr>
            <w:tcW w:type="dxa" w:w="1289"/>
            <w:shd w:fill="FFFFFF" w:val="clear" w:color="auto"/>
          </w:tcPr>
          <w:p>
            <w:pPr>
              <w:keepNext/>
              <w:spacing w:after="60" w:line="276" w:lineRule="auto"/>
              <w:ind w:firstLine="0"/>
            </w:pPr>
            <w:r>
              <w:rPr>
                <w:b w:val="0"/>
                <w:sz w:val="18"/>
              </w:rPr>
              <w:t>1 mm</w:t>
            </w:r>
          </w:p>
        </w:tc>
        <w:tc>
          <w:tcPr>
            <w:tcW w:type="dxa" w:w="1289"/>
            <w:shd w:fill="FFFFFF" w:val="clear" w:color="auto"/>
          </w:tcPr>
          <w:p>
            <w:pPr>
              <w:keepNext/>
              <w:spacing w:after="60" w:line="276" w:lineRule="auto"/>
              <w:ind w:firstLine="0"/>
              <w:jc w:val="center"/>
            </w:pPr>
            <w:r>
              <w:rPr>
                <w:b w:val="0"/>
                <w:sz w:val="18"/>
              </w:rPr>
              <w:t>74.542 / 78.354</w:t>
            </w:r>
          </w:p>
        </w:tc>
        <w:tc>
          <w:tcPr>
            <w:tcW w:type="dxa" w:w="1289"/>
            <w:shd w:fill="FFFFFF" w:val="clear" w:color="auto"/>
          </w:tcPr>
          <w:p>
            <w:pPr>
              <w:keepNext/>
              <w:spacing w:after="60" w:line="276" w:lineRule="auto"/>
              <w:ind w:firstLine="0"/>
              <w:jc w:val="center"/>
            </w:pPr>
            <w:r>
              <w:rPr>
                <w:b w:val="0"/>
                <w:sz w:val="18"/>
              </w:rPr>
              <w:t>82.182</w:t>
            </w:r>
          </w:p>
        </w:tc>
        <w:tc>
          <w:tcPr>
            <w:tcW w:type="dxa" w:w="1289"/>
            <w:shd w:fill="FFFFFF" w:val="clear" w:color="auto"/>
          </w:tcPr>
          <w:p>
            <w:pPr>
              <w:keepNext/>
              <w:spacing w:after="60" w:line="276" w:lineRule="auto"/>
              <w:ind w:firstLine="0"/>
              <w:jc w:val="center"/>
            </w:pPr>
            <w:r>
              <w:rPr>
                <w:b w:val="0"/>
                <w:sz w:val="18"/>
              </w:rPr>
              <w:t>-101.642 / -88.756</w:t>
            </w:r>
          </w:p>
        </w:tc>
        <w:tc>
          <w:tcPr>
            <w:tcW w:type="dxa" w:w="1289"/>
            <w:shd w:fill="FFFFFF" w:val="clear" w:color="auto"/>
          </w:tcPr>
          <w:p>
            <w:pPr>
              <w:keepNext/>
              <w:spacing w:after="60" w:line="276" w:lineRule="auto"/>
              <w:ind w:firstLine="0"/>
              <w:jc w:val="center"/>
            </w:pPr>
            <w:r>
              <w:rPr>
                <w:b w:val="0"/>
                <w:sz w:val="18"/>
              </w:rPr>
              <w:t>26.352</w:t>
            </w:r>
          </w:p>
        </w:tc>
        <w:tc>
          <w:tcPr>
            <w:tcW w:type="dxa" w:w="1289"/>
            <w:shd w:fill="FFFFFF" w:val="clear" w:color="auto"/>
          </w:tcPr>
          <w:p>
            <w:pPr>
              <w:keepNext/>
              <w:spacing w:after="60" w:line="276" w:lineRule="auto"/>
              <w:ind w:firstLine="0"/>
              <w:jc w:val="center"/>
            </w:pPr>
            <w:r>
              <w:rPr>
                <w:b w:val="0"/>
                <w:sz w:val="18"/>
              </w:rPr>
              <w:t>74</w:t>
            </w:r>
          </w:p>
        </w:tc>
      </w:tr>
      <w:tr>
        <w:trPr>
          <w:cantSplit/>
        </w:trPr>
        <w:tc>
          <w:tcPr>
            <w:tcW w:type="dxa" w:w="1289"/>
            <w:shd w:fill="FFFFFF" w:val="clear" w:color="auto"/>
          </w:tcPr>
          <w:p>
            <w:pPr>
              <w:keepNext/>
              <w:spacing w:after="60" w:line="276" w:lineRule="auto"/>
              <w:ind w:firstLine="0"/>
              <w:jc w:val="center"/>
            </w:pPr>
            <w:r>
              <w:rPr>
                <w:b w:val="0"/>
                <w:sz w:val="18"/>
              </w:rPr>
              <w:t>270–295</w:t>
            </w:r>
          </w:p>
        </w:tc>
        <w:tc>
          <w:tcPr>
            <w:tcW w:type="dxa" w:w="1289"/>
            <w:shd w:fill="FFFFFF" w:val="clear" w:color="auto"/>
          </w:tcPr>
          <w:p>
            <w:pPr>
              <w:keepNext/>
              <w:spacing w:after="60" w:line="276" w:lineRule="auto"/>
              <w:ind w:firstLine="0"/>
            </w:pPr>
            <w:r>
              <w:rPr>
                <w:b w:val="0"/>
                <w:sz w:val="18"/>
              </w:rPr>
              <w:t>5 mm</w:t>
            </w:r>
          </w:p>
        </w:tc>
        <w:tc>
          <w:tcPr>
            <w:tcW w:type="dxa" w:w="1289"/>
            <w:shd w:fill="FFFFFF" w:val="clear" w:color="auto"/>
          </w:tcPr>
          <w:p>
            <w:pPr>
              <w:keepNext/>
              <w:spacing w:after="60" w:line="276" w:lineRule="auto"/>
              <w:ind w:firstLine="0"/>
              <w:jc w:val="center"/>
            </w:pPr>
            <w:r>
              <w:rPr>
                <w:b w:val="0"/>
                <w:sz w:val="18"/>
              </w:rPr>
              <w:t>78.373 / 78.466</w:t>
            </w:r>
          </w:p>
        </w:tc>
        <w:tc>
          <w:tcPr>
            <w:tcW w:type="dxa" w:w="1289"/>
            <w:shd w:fill="FFFFFF" w:val="clear" w:color="auto"/>
          </w:tcPr>
          <w:p>
            <w:pPr>
              <w:keepNext/>
              <w:spacing w:after="60" w:line="276" w:lineRule="auto"/>
              <w:ind w:firstLine="0"/>
              <w:jc w:val="center"/>
            </w:pPr>
            <w:r>
              <w:rPr>
                <w:b w:val="0"/>
                <w:sz w:val="18"/>
              </w:rPr>
              <w:t>81.746</w:t>
            </w:r>
          </w:p>
        </w:tc>
        <w:tc>
          <w:tcPr>
            <w:tcW w:type="dxa" w:w="1289"/>
            <w:shd w:fill="FFFFFF" w:val="clear" w:color="auto"/>
          </w:tcPr>
          <w:p>
            <w:pPr>
              <w:keepNext/>
              <w:spacing w:after="60" w:line="276" w:lineRule="auto"/>
              <w:ind w:firstLine="0"/>
              <w:jc w:val="center"/>
            </w:pPr>
            <w:r>
              <w:rPr>
                <w:b w:val="0"/>
                <w:sz w:val="18"/>
              </w:rPr>
              <w:t>-99.593 / -93.092</w:t>
            </w:r>
          </w:p>
        </w:tc>
        <w:tc>
          <w:tcPr>
            <w:tcW w:type="dxa" w:w="1289"/>
            <w:shd w:fill="FFFFFF" w:val="clear" w:color="auto"/>
          </w:tcPr>
          <w:p>
            <w:pPr>
              <w:keepNext/>
              <w:spacing w:after="60" w:line="276" w:lineRule="auto"/>
              <w:ind w:firstLine="0"/>
              <w:jc w:val="center"/>
            </w:pPr>
            <w:r>
              <w:rPr>
                <w:b w:val="0"/>
                <w:sz w:val="18"/>
              </w:rPr>
              <w:t>20.654</w:t>
            </w:r>
          </w:p>
        </w:tc>
        <w:tc>
          <w:tcPr>
            <w:tcW w:type="dxa" w:w="1289"/>
            <w:shd w:fill="FFFFFF" w:val="clear" w:color="auto"/>
          </w:tcPr>
          <w:p>
            <w:pPr>
              <w:keepNext/>
              <w:spacing w:after="60" w:line="276" w:lineRule="auto"/>
              <w:ind w:firstLine="0"/>
              <w:jc w:val="center"/>
            </w:pPr>
            <w:r>
              <w:rPr>
                <w:b w:val="0"/>
                <w:sz w:val="18"/>
              </w:rPr>
              <w:t>66</w:t>
            </w:r>
          </w:p>
        </w:tc>
      </w:tr>
      <w:tr>
        <w:trPr>
          <w:cantSplit/>
        </w:trPr>
        <w:tc>
          <w:tcPr>
            <w:tcW w:type="dxa" w:w="1289"/>
            <w:shd w:fill="FFFFFF" w:val="clear" w:color="auto"/>
          </w:tcPr>
          <w:p>
            <w:pPr>
              <w:keepNext/>
              <w:spacing w:after="60" w:line="276" w:lineRule="auto"/>
              <w:ind w:firstLine="0"/>
              <w:jc w:val="center"/>
            </w:pPr>
            <w:r>
              <w:rPr>
                <w:b w:val="0"/>
                <w:sz w:val="18"/>
              </w:rPr>
              <w:t>60–100</w:t>
            </w:r>
          </w:p>
        </w:tc>
        <w:tc>
          <w:tcPr>
            <w:tcW w:type="dxa" w:w="1289"/>
            <w:shd w:fill="FFFFFF" w:val="clear" w:color="auto"/>
          </w:tcPr>
          <w:p>
            <w:pPr>
              <w:keepNext/>
              <w:spacing w:after="60" w:line="276" w:lineRule="auto"/>
              <w:ind w:firstLine="0"/>
            </w:pPr>
            <w:r>
              <w:rPr>
                <w:b w:val="0"/>
                <w:sz w:val="18"/>
              </w:rPr>
              <w:t>1 mm</w:t>
            </w:r>
          </w:p>
        </w:tc>
        <w:tc>
          <w:tcPr>
            <w:tcW w:type="dxa" w:w="1289"/>
            <w:shd w:fill="FFFFFF" w:val="clear" w:color="auto"/>
          </w:tcPr>
          <w:p>
            <w:pPr>
              <w:keepNext/>
              <w:spacing w:after="60" w:line="276" w:lineRule="auto"/>
              <w:ind w:firstLine="0"/>
              <w:jc w:val="center"/>
            </w:pPr>
            <w:r>
              <w:rPr>
                <w:b w:val="0"/>
                <w:sz w:val="18"/>
              </w:rPr>
              <w:t>126.039 / 85.127</w:t>
            </w:r>
          </w:p>
        </w:tc>
        <w:tc>
          <w:tcPr>
            <w:tcW w:type="dxa" w:w="1289"/>
            <w:shd w:fill="FFFFFF" w:val="clear" w:color="auto"/>
          </w:tcPr>
          <w:p>
            <w:pPr>
              <w:keepNext/>
              <w:spacing w:after="60" w:line="276" w:lineRule="auto"/>
              <w:ind w:firstLine="0"/>
              <w:jc w:val="center"/>
            </w:pPr>
            <w:r>
              <w:rPr>
                <w:b w:val="0"/>
                <w:sz w:val="18"/>
              </w:rPr>
              <w:t>76.586</w:t>
            </w:r>
          </w:p>
        </w:tc>
        <w:tc>
          <w:tcPr>
            <w:tcW w:type="dxa" w:w="1289"/>
            <w:shd w:fill="FFFFFF" w:val="clear" w:color="auto"/>
          </w:tcPr>
          <w:p>
            <w:pPr>
              <w:keepNext/>
              <w:spacing w:after="60" w:line="276" w:lineRule="auto"/>
              <w:ind w:firstLine="0"/>
              <w:jc w:val="center"/>
            </w:pPr>
            <w:r>
              <w:rPr>
                <w:b w:val="0"/>
                <w:sz w:val="18"/>
              </w:rPr>
              <w:t>-68.157 / -76.845</w:t>
            </w:r>
          </w:p>
        </w:tc>
        <w:tc>
          <w:tcPr>
            <w:tcW w:type="dxa" w:w="1289"/>
            <w:shd w:fill="FFFFFF" w:val="clear" w:color="auto"/>
          </w:tcPr>
          <w:p>
            <w:pPr>
              <w:keepNext/>
              <w:spacing w:after="60" w:line="276" w:lineRule="auto"/>
              <w:ind w:firstLine="0"/>
              <w:jc w:val="center"/>
            </w:pPr>
            <w:r>
              <w:rPr>
                <w:b w:val="0"/>
                <w:sz w:val="18"/>
              </w:rPr>
              <w:t>15.209</w:t>
            </w:r>
          </w:p>
        </w:tc>
        <w:tc>
          <w:tcPr>
            <w:tcW w:type="dxa" w:w="1289"/>
            <w:shd w:fill="FFFFFF" w:val="clear" w:color="auto"/>
          </w:tcPr>
          <w:p>
            <w:pPr>
              <w:keepNext/>
              <w:spacing w:after="60" w:line="276" w:lineRule="auto"/>
              <w:ind w:firstLine="0"/>
              <w:jc w:val="center"/>
            </w:pPr>
            <w:r>
              <w:rPr>
                <w:b w:val="0"/>
                <w:sz w:val="18"/>
              </w:rPr>
              <w:t>60</w:t>
            </w:r>
          </w:p>
        </w:tc>
      </w:tr>
      <w:tr>
        <w:trPr>
          <w:cantSplit/>
        </w:trPr>
        <w:tc>
          <w:tcPr>
            <w:tcW w:type="dxa" w:w="1289"/>
            <w:shd w:fill="FFFFFF" w:val="clear" w:color="auto"/>
          </w:tcPr>
          <w:p>
            <w:pPr>
              <w:keepNext/>
              <w:spacing w:after="60" w:line="276" w:lineRule="auto"/>
              <w:ind w:firstLine="0"/>
              <w:jc w:val="center"/>
            </w:pPr>
            <w:r>
              <w:rPr>
                <w:b w:val="0"/>
                <w:sz w:val="18"/>
              </w:rPr>
              <w:t>60–100</w:t>
            </w:r>
          </w:p>
        </w:tc>
        <w:tc>
          <w:tcPr>
            <w:tcW w:type="dxa" w:w="1289"/>
            <w:shd w:fill="FFFFFF" w:val="clear" w:color="auto"/>
          </w:tcPr>
          <w:p>
            <w:pPr>
              <w:keepNext/>
              <w:spacing w:after="60" w:line="276" w:lineRule="auto"/>
              <w:ind w:firstLine="0"/>
            </w:pPr>
            <w:r>
              <w:rPr>
                <w:b w:val="0"/>
                <w:sz w:val="18"/>
              </w:rPr>
              <w:t>5 mm</w:t>
            </w:r>
          </w:p>
        </w:tc>
        <w:tc>
          <w:tcPr>
            <w:tcW w:type="dxa" w:w="1289"/>
            <w:shd w:fill="FFFFFF" w:val="clear" w:color="auto"/>
          </w:tcPr>
          <w:p>
            <w:pPr>
              <w:keepNext/>
              <w:spacing w:after="60" w:line="276" w:lineRule="auto"/>
              <w:ind w:firstLine="0"/>
              <w:jc w:val="center"/>
            </w:pPr>
            <w:r>
              <w:rPr>
                <w:b w:val="0"/>
                <w:sz w:val="18"/>
              </w:rPr>
              <w:t>126.372 / 84.861</w:t>
            </w:r>
          </w:p>
        </w:tc>
        <w:tc>
          <w:tcPr>
            <w:tcW w:type="dxa" w:w="1289"/>
            <w:shd w:fill="FFFFFF" w:val="clear" w:color="auto"/>
          </w:tcPr>
          <w:p>
            <w:pPr>
              <w:keepNext/>
              <w:spacing w:after="60" w:line="276" w:lineRule="auto"/>
              <w:ind w:firstLine="0"/>
              <w:jc w:val="center"/>
            </w:pPr>
            <w:r>
              <w:rPr>
                <w:b w:val="0"/>
                <w:sz w:val="18"/>
              </w:rPr>
              <w:t>76.695</w:t>
            </w:r>
          </w:p>
        </w:tc>
        <w:tc>
          <w:tcPr>
            <w:tcW w:type="dxa" w:w="1289"/>
            <w:shd w:fill="FFFFFF" w:val="clear" w:color="auto"/>
          </w:tcPr>
          <w:p>
            <w:pPr>
              <w:keepNext/>
              <w:spacing w:after="60" w:line="276" w:lineRule="auto"/>
              <w:ind w:firstLine="0"/>
              <w:jc w:val="center"/>
            </w:pPr>
            <w:r>
              <w:rPr>
                <w:b w:val="0"/>
                <w:sz w:val="18"/>
              </w:rPr>
              <w:t>-67.378 / -73.858</w:t>
            </w:r>
          </w:p>
        </w:tc>
        <w:tc>
          <w:tcPr>
            <w:tcW w:type="dxa" w:w="1289"/>
            <w:shd w:fill="FFFFFF" w:val="clear" w:color="auto"/>
          </w:tcPr>
          <w:p>
            <w:pPr>
              <w:keepNext/>
              <w:spacing w:after="60" w:line="276" w:lineRule="auto"/>
              <w:ind w:firstLine="0"/>
              <w:jc w:val="center"/>
            </w:pPr>
            <w:r>
              <w:rPr>
                <w:b w:val="0"/>
                <w:sz w:val="18"/>
              </w:rPr>
              <w:t>17.703</w:t>
            </w:r>
          </w:p>
        </w:tc>
        <w:tc>
          <w:tcPr>
            <w:tcW w:type="dxa" w:w="1289"/>
            <w:shd w:fill="FFFFFF" w:val="clear" w:color="auto"/>
          </w:tcPr>
          <w:p>
            <w:pPr>
              <w:keepNext/>
              <w:spacing w:after="60" w:line="276" w:lineRule="auto"/>
              <w:ind w:firstLine="0"/>
              <w:jc w:val="center"/>
            </w:pPr>
            <w:r>
              <w:rPr>
                <w:b w:val="0"/>
                <w:sz w:val="18"/>
              </w:rPr>
              <w:t>68</w:t>
            </w:r>
          </w:p>
        </w:tc>
      </w:tr>
    </w:tbl>
    <w:p>
      <w:pPr>
        <w:ind w:firstLine="0"/>
        <w:jc w:val="center"/>
      </w:pPr>
      <w:r>
        <w:t>表 4 实现说明对照</w:t>
      </w:r>
    </w:p>
    <w:p>
      <w:r>
        <w:t>270 窗 5 mm：左腕 P95 差 3.831 mm、右腕差 0.111 mm；腕朝向 P95 改善约 3.165/1.863 度；身体总体 RMS 改善 0.436 mm，头部分组恶化 5.641 mm；右脚最低高度恶化 4.336 mm；腿项降低约 21.6%。这些是取舍变化，不是全指标获益。</w:t>
      </w:r>
    </w:p>
    <w:p>
      <w:r>
        <w:t>60 窗 5 mm：左腕 P95 差 0.333 mm、右腕改善 0.266 mm；左腕朝向 P95 恶化约 1.181 度；总体 RMS 恶化 0.109 mm；双腿分组 RMS 分别恶化约 1.595/1.612 mm；双脚最低高度改善 0.780/2.987 mm；腿项增加约 16.4%。与第一窗相比，腿项变化方向不一致。</w:t>
      </w:r>
    </w:p>
    <w:p>
      <w:r>
        <w:t>四路线均只有原观测保护门通过，腕/脚/腿不增加/完整手几何门失败。手部通过数270窗两路线均0/52，60窗两路线均0/82。两窗5mm的相对不恶化门也均失败，accepted_for_main_fit=false，没有完整448拟合或结果升级。当前保留参数化功能和诊断，默认尺度仍为1mm；5mm保留为明确失败的候选，不将它作为新的默认配置。</w:t>
      </w:r>
    </w:p>
    <w:p>
      <w:r>
        <w:t>新1mm对照与旧v3初始化指标完全一致，最终数值没有逐项重现：270窗左腕P95旧71.451、新74.542mm，60窗旧127.041、新126.039mm。代码提取共同子表达式、浮点梯度累加和活动约束敏感性都可能影响迭代路径；本次没有分离确定原因，不能直接归因于随机性。CPU float32小型检查发现提取表达式可能改变末位梯度累加，CUDA示例检查一致，也不能据此解释所有模型差异。因此本次尺度比较使用同一代码下的新成对对照，旧v3仅作历史参照；单次两窗对照未估计重复运行方差。</w:t>
      </w:r>
    </w:p>
    <w:p>
      <w:r>
        <w:t>事务统计来自 transaction_diagnostic_summary.json。四路线接受步的精确保护失败计数均0。270窗1/5mm恢复实际前向1187/1388次，60窗1603/1687次；未认证尝试另外记录。最后一次被拒绝候选中，保护已可行的事务分别76/84及90/82；全部候选尝试的 objective_increased 计数分别611/678及720/667。候选尝试数与独立事务数不同，拒绝原因可同时存在，不相加当作更新数量。</w:t>
      </w:r>
    </w:p>
    <w:p>
      <w:r>
        <w:t>活动脚锚最大位置残差270窗1/5mm为106.057/99.978mm，最大顶点速度2.769/2.940m/s；60窗75.057/70.444mm与1.898/1.898m/s。这些来自设计锚和工程地面，不能等同真实脚部速度或测得的物理接触误差。</w:t>
      </w:r>
    </w:p>
    <w:p>
      <w:r>
        <w:t>输出阅读入口：comparison.json、independent_scale_audit.json、两份 scale*_target_anchor_audit.json、transaction_diagnostic_summary.json、各窗口命令/日志/参数及手审计。运行中断记录和原中间参数保留。复现入口为 benchmark_wrist_bound_scale.py --reference-metadata .../balanced_body_full448_v1/fit/run_metadata.json --output-root &lt;尚不存在的新目录&gt; --steps 50；不得覆盖本轮目录。</w:t>
      </w:r>
    </w:p>
    <w:p>
      <w:r>
        <w:t>下一阶段优先处理“保护可行而目标不下降”与身体/脚/腕之间的目标冲突。增加修正次数或进一步减弱腕项没有本轮证据支持。若研究更明确的身体/脚质量预算或目标下降方向，应分别预注册单因素候选；跨帧时序仍需耦合结构，不直接加进本帧独立雅可比。时序先验与手表面精修尚未作为新的独立方案推进。</w:t>
      </w:r>
    </w:p>
    <w:p>
      <w:pPr>
        <w:pStyle w:val="Heading1"/>
      </w:pPr>
      <w:r>
        <w:t>二十一、代码与权威记录导航</w:t>
      </w:r>
    </w:p>
    <w:p>
      <w:r>
        <w:t>本文解释经核对的主线及当前固定抓握研究分支。仓库中存在的其他候选脚本不因文件存在就成为已验收方法。PMPose 替代检测器、全新人体模型及后续 E/F 方案需要独立实验，本文没有把它们写成已完成。</w:t>
      </w:r>
    </w:p>
    <w:tbl>
      <w:tblPr>
        <w:tblStyle w:val="TableGrid"/>
        <w:tblW w:type="auto" w:w="0"/>
        <w:tblBorders>
          <w:top w:val="single" w:sz="4" w:color="000000"/>
          <w:left w:val="single" w:sz="4" w:color="000000"/>
          <w:bottom w:val="single" w:sz="4" w:color="000000"/>
          <w:right w:val="single" w:sz="4" w:color="000000"/>
          <w:insideH w:val="single" w:sz="4" w:color="000000"/>
          <w:insideV w:val="single" w:sz="4" w:color="000000"/>
        </w:tblBorders>
        <w:tblLayout w:type="autofit"/>
        <w:tblLook w:firstColumn="1" w:firstRow="1" w:lastColumn="0" w:lastRow="0" w:noHBand="0" w:noVBand="1" w:val="04A0"/>
      </w:tblPr>
      <w:tblGrid>
        <w:gridCol w:w="3009"/>
        <w:gridCol w:w="3009"/>
        <w:gridCol w:w="3009"/>
      </w:tblGrid>
      <w:tr>
        <w:trPr>
          <w:cantSplit/>
          <w:tblHeader/>
        </w:trPr>
        <w:tc>
          <w:tcPr>
            <w:tcW w:type="dxa" w:w="3009"/>
            <w:shd w:fill="FFFFFF" w:val="clear" w:color="auto"/>
          </w:tcPr>
          <w:p>
            <w:pPr>
              <w:keepNext/>
              <w:spacing w:after="60" w:line="276" w:lineRule="auto"/>
              <w:ind w:firstLine="0"/>
              <w:jc w:val="center"/>
            </w:pPr>
            <w:r>
              <w:rPr>
                <w:b/>
                <w:sz w:val="18"/>
              </w:rPr>
              <w:t>模块</w:t>
            </w:r>
          </w:p>
        </w:tc>
        <w:tc>
          <w:tcPr>
            <w:tcW w:type="dxa" w:w="3009"/>
            <w:shd w:fill="FFFFFF" w:val="clear" w:color="auto"/>
          </w:tcPr>
          <w:p>
            <w:pPr>
              <w:keepNext/>
              <w:spacing w:after="60" w:line="276" w:lineRule="auto"/>
              <w:ind w:firstLine="0"/>
              <w:jc w:val="center"/>
            </w:pPr>
            <w:r>
              <w:rPr>
                <w:b/>
                <w:sz w:val="18"/>
              </w:rPr>
              <w:t>仓库内路径</w:t>
            </w:r>
          </w:p>
        </w:tc>
        <w:tc>
          <w:tcPr>
            <w:tcW w:type="dxa" w:w="3009"/>
            <w:shd w:fill="FFFFFF" w:val="clear" w:color="auto"/>
          </w:tcPr>
          <w:p>
            <w:pPr>
              <w:keepNext/>
              <w:spacing w:after="60" w:line="276" w:lineRule="auto"/>
              <w:ind w:firstLine="0"/>
              <w:jc w:val="center"/>
            </w:pPr>
            <w:r>
              <w:rPr>
                <w:b/>
                <w:sz w:val="18"/>
              </w:rPr>
              <w:t>阅读目的</w:t>
            </w:r>
          </w:p>
        </w:tc>
      </w:tr>
      <w:tr>
        <w:trPr>
          <w:cantSplit/>
        </w:trPr>
        <w:tc>
          <w:tcPr>
            <w:tcW w:type="dxa" w:w="3009"/>
            <w:shd w:fill="FFFFFF" w:val="clear" w:color="auto"/>
          </w:tcPr>
          <w:p>
            <w:pPr>
              <w:keepNext/>
              <w:spacing w:after="60" w:line="276" w:lineRule="auto"/>
              <w:ind w:firstLine="0"/>
            </w:pPr>
            <w:r>
              <w:rPr>
                <w:b w:val="0"/>
                <w:sz w:val="18"/>
              </w:rPr>
              <w:t>采集与身份</w:t>
            </w:r>
          </w:p>
        </w:tc>
        <w:tc>
          <w:tcPr>
            <w:tcW w:type="dxa" w:w="3009"/>
            <w:shd w:fill="FFFFFF" w:val="clear" w:color="auto"/>
          </w:tcPr>
          <w:p>
            <w:pPr>
              <w:keepNext/>
              <w:spacing w:after="60" w:line="276" w:lineRule="auto"/>
              <w:ind w:firstLine="0"/>
            </w:pPr>
            <w:r>
              <w:rPr>
                <w:b w:val="0"/>
                <w:sz w:val="18"/>
              </w:rPr>
              <w:t>realtime_app/run_stereo.py；pose_app/camera_registry.py；pose_app/stereo_camera.py</w:t>
            </w:r>
          </w:p>
        </w:tc>
        <w:tc>
          <w:tcPr>
            <w:tcW w:type="dxa" w:w="3009"/>
            <w:shd w:fill="FFFFFF" w:val="clear" w:color="auto"/>
          </w:tcPr>
          <w:p>
            <w:pPr>
              <w:keepNext/>
              <w:spacing w:after="60" w:line="276" w:lineRule="auto"/>
              <w:ind w:firstLine="0"/>
            </w:pPr>
            <w:r>
              <w:rPr>
                <w:b w:val="0"/>
                <w:sz w:val="18"/>
              </w:rPr>
              <w:t>先确认左右设备、帧对和时间戳</w:t>
            </w:r>
          </w:p>
        </w:tc>
      </w:tr>
      <w:tr>
        <w:trPr>
          <w:cantSplit/>
        </w:trPr>
        <w:tc>
          <w:tcPr>
            <w:tcW w:type="dxa" w:w="3009"/>
            <w:shd w:fill="FFFFFF" w:val="clear" w:color="auto"/>
          </w:tcPr>
          <w:p>
            <w:pPr>
              <w:keepNext/>
              <w:spacing w:after="60" w:line="276" w:lineRule="auto"/>
              <w:ind w:firstLine="0"/>
            </w:pPr>
            <w:r>
              <w:rPr>
                <w:b w:val="0"/>
                <w:sz w:val="18"/>
              </w:rPr>
              <w:t>二维回映</w:t>
            </w:r>
          </w:p>
        </w:tc>
        <w:tc>
          <w:tcPr>
            <w:tcW w:type="dxa" w:w="3009"/>
            <w:shd w:fill="FFFFFF" w:val="clear" w:color="auto"/>
          </w:tcPr>
          <w:p>
            <w:pPr>
              <w:keepNext/>
              <w:spacing w:after="60" w:line="276" w:lineRule="auto"/>
              <w:ind w:firstLine="0"/>
            </w:pPr>
            <w:r>
              <w:rPr>
                <w:b w:val="0"/>
                <w:sz w:val="18"/>
              </w:rPr>
              <w:t>realtime_app/pose_app/rotation.py；tools/build_continuous_foot_inclusive_roi.py</w:t>
            </w:r>
          </w:p>
        </w:tc>
        <w:tc>
          <w:tcPr>
            <w:tcW w:type="dxa" w:w="3009"/>
            <w:shd w:fill="FFFFFF" w:val="clear" w:color="auto"/>
          </w:tcPr>
          <w:p>
            <w:pPr>
              <w:keepNext/>
              <w:spacing w:after="60" w:line="276" w:lineRule="auto"/>
              <w:ind w:firstLine="0"/>
            </w:pPr>
            <w:r>
              <w:rPr>
                <w:b w:val="0"/>
                <w:sz w:val="18"/>
              </w:rPr>
              <w:t>模型转正后回原始鱼眼坐标；统一 ROI</w:t>
            </w:r>
          </w:p>
        </w:tc>
      </w:tr>
      <w:tr>
        <w:trPr>
          <w:cantSplit/>
        </w:trPr>
        <w:tc>
          <w:tcPr>
            <w:tcW w:type="dxa" w:w="3009"/>
            <w:shd w:fill="FFFFFF" w:val="clear" w:color="auto"/>
          </w:tcPr>
          <w:p>
            <w:pPr>
              <w:keepNext/>
              <w:spacing w:after="60" w:line="276" w:lineRule="auto"/>
              <w:ind w:firstLine="0"/>
            </w:pPr>
            <w:r>
              <w:rPr>
                <w:b w:val="0"/>
                <w:sz w:val="18"/>
              </w:rPr>
              <w:t>严格几何</w:t>
            </w:r>
          </w:p>
        </w:tc>
        <w:tc>
          <w:tcPr>
            <w:tcW w:type="dxa" w:w="3009"/>
            <w:shd w:fill="FFFFFF" w:val="clear" w:color="auto"/>
          </w:tcPr>
          <w:p>
            <w:pPr>
              <w:keepNext/>
              <w:spacing w:after="60" w:line="276" w:lineRule="auto"/>
              <w:ind w:firstLine="0"/>
            </w:pPr>
            <w:r>
              <w:rPr>
                <w:b w:val="0"/>
                <w:sz w:val="18"/>
              </w:rPr>
              <w:t>realtime_app/pose_app/triangulation.py；TRIANGULATION_PIPELINE_FIXED.md</w:t>
            </w:r>
          </w:p>
        </w:tc>
        <w:tc>
          <w:tcPr>
            <w:tcW w:type="dxa" w:w="3009"/>
            <w:shd w:fill="FFFFFF" w:val="clear" w:color="auto"/>
          </w:tcPr>
          <w:p>
            <w:pPr>
              <w:keepNext/>
              <w:spacing w:after="60" w:line="276" w:lineRule="auto"/>
              <w:ind w:firstLine="0"/>
            </w:pPr>
            <w:r>
              <w:rPr>
                <w:b w:val="0"/>
                <w:sz w:val="18"/>
              </w:rPr>
              <w:t>关联、正深度、边界、误差及来源</w:t>
            </w:r>
          </w:p>
        </w:tc>
      </w:tr>
      <w:tr>
        <w:trPr>
          <w:cantSplit/>
        </w:trPr>
        <w:tc>
          <w:tcPr>
            <w:tcW w:type="dxa" w:w="3009"/>
            <w:shd w:fill="FFFFFF" w:val="clear" w:color="auto"/>
          </w:tcPr>
          <w:p>
            <w:pPr>
              <w:keepNext/>
              <w:spacing w:after="60" w:line="276" w:lineRule="auto"/>
              <w:ind w:firstLine="0"/>
            </w:pPr>
            <w:r>
              <w:rPr>
                <w:b w:val="0"/>
                <w:sz w:val="18"/>
              </w:rPr>
              <w:t>动态地面</w:t>
            </w:r>
          </w:p>
        </w:tc>
        <w:tc>
          <w:tcPr>
            <w:tcW w:type="dxa" w:w="3009"/>
            <w:shd w:fill="FFFFFF" w:val="clear" w:color="auto"/>
          </w:tcPr>
          <w:p>
            <w:pPr>
              <w:keepNext/>
              <w:spacing w:after="60" w:line="276" w:lineRule="auto"/>
              <w:ind w:firstLine="0"/>
            </w:pPr>
            <w:r>
              <w:rPr>
                <w:b w:val="0"/>
                <w:sz w:val="18"/>
              </w:rPr>
              <w:t>realtime_app/pose_app/realtime_stage_walker.py；dynamic_ground_pose.py；static_background_rotation.py</w:t>
            </w:r>
          </w:p>
        </w:tc>
        <w:tc>
          <w:tcPr>
            <w:tcW w:type="dxa" w:w="3009"/>
            <w:shd w:fill="FFFFFF" w:val="clear" w:color="auto"/>
          </w:tcPr>
          <w:p>
            <w:pPr>
              <w:keepNext/>
              <w:spacing w:after="60" w:line="276" w:lineRule="auto"/>
              <w:ind w:firstLine="0"/>
            </w:pPr>
            <w:r>
              <w:rPr>
                <w:b w:val="0"/>
                <w:sz w:val="18"/>
              </w:rPr>
              <w:t>状态、背景旋转、脚锚平移</w:t>
            </w:r>
          </w:p>
        </w:tc>
      </w:tr>
      <w:tr>
        <w:trPr>
          <w:cantSplit/>
        </w:trPr>
        <w:tc>
          <w:tcPr>
            <w:tcW w:type="dxa" w:w="3009"/>
            <w:shd w:fill="FFFFFF" w:val="clear" w:color="auto"/>
          </w:tcPr>
          <w:p>
            <w:pPr>
              <w:keepNext/>
              <w:spacing w:after="60" w:line="276" w:lineRule="auto"/>
              <w:ind w:firstLine="0"/>
            </w:pPr>
            <w:r>
              <w:rPr>
                <w:b w:val="0"/>
                <w:sz w:val="18"/>
              </w:rPr>
              <w:t>身体与手</w:t>
            </w:r>
          </w:p>
        </w:tc>
        <w:tc>
          <w:tcPr>
            <w:tcW w:type="dxa" w:w="3009"/>
            <w:shd w:fill="FFFFFF" w:val="clear" w:color="auto"/>
          </w:tcPr>
          <w:p>
            <w:pPr>
              <w:keepNext/>
              <w:spacing w:after="60" w:line="276" w:lineRule="auto"/>
              <w:ind w:firstLine="0"/>
            </w:pPr>
            <w:r>
              <w:rPr>
                <w:b w:val="0"/>
                <w:sz w:val="18"/>
              </w:rPr>
              <w:t>realtime_app/tools/refine_body_with_constructed_grasp.py；pose_app/constrained_grasp.py；balanced_grasp.py</w:t>
            </w:r>
          </w:p>
        </w:tc>
        <w:tc>
          <w:tcPr>
            <w:tcW w:type="dxa" w:w="3009"/>
            <w:shd w:fill="FFFFFF" w:val="clear" w:color="auto"/>
          </w:tcPr>
          <w:p>
            <w:pPr>
              <w:keepNext/>
              <w:spacing w:after="60" w:line="276" w:lineRule="auto"/>
              <w:ind w:firstLine="0"/>
            </w:pPr>
            <w:r>
              <w:rPr>
                <w:b w:val="0"/>
                <w:sz w:val="18"/>
              </w:rPr>
              <w:t>前向、损失、局部约束、事务与脚锚</w:t>
            </w:r>
          </w:p>
        </w:tc>
      </w:tr>
      <w:tr>
        <w:trPr>
          <w:cantSplit/>
        </w:trPr>
        <w:tc>
          <w:tcPr>
            <w:tcW w:type="dxa" w:w="3009"/>
            <w:shd w:fill="FFFFFF" w:val="clear" w:color="auto"/>
          </w:tcPr>
          <w:p>
            <w:pPr>
              <w:keepNext/>
              <w:spacing w:after="60" w:line="276" w:lineRule="auto"/>
              <w:ind w:firstLine="0"/>
            </w:pPr>
            <w:r>
              <w:rPr>
                <w:b w:val="0"/>
                <w:sz w:val="18"/>
              </w:rPr>
              <w:t>尺度评估</w:t>
            </w:r>
          </w:p>
        </w:tc>
        <w:tc>
          <w:tcPr>
            <w:tcW w:type="dxa" w:w="3009"/>
            <w:shd w:fill="FFFFFF" w:val="clear" w:color="auto"/>
          </w:tcPr>
          <w:p>
            <w:pPr>
              <w:keepNext/>
              <w:spacing w:after="60" w:line="276" w:lineRule="auto"/>
              <w:ind w:firstLine="0"/>
            </w:pPr>
            <w:r>
              <w:rPr>
                <w:b w:val="0"/>
                <w:sz w:val="18"/>
              </w:rPr>
              <w:t>realtime_app/tools/benchmark_wrist_bound_scale.py；audit_wrist_bound_scale.py；audit_grasp_target_compatibility.py</w:t>
            </w:r>
          </w:p>
        </w:tc>
        <w:tc>
          <w:tcPr>
            <w:tcW w:type="dxa" w:w="3009"/>
            <w:shd w:fill="FFFFFF" w:val="clear" w:color="auto"/>
          </w:tcPr>
          <w:p>
            <w:pPr>
              <w:keepNext/>
              <w:spacing w:after="60" w:line="276" w:lineRule="auto"/>
              <w:ind w:firstLine="0"/>
            </w:pPr>
            <w:r>
              <w:rPr>
                <w:b w:val="0"/>
                <w:sz w:val="18"/>
              </w:rPr>
              <w:t>协议、配对结果、独立审计</w:t>
            </w:r>
          </w:p>
        </w:tc>
      </w:tr>
      <w:tr>
        <w:trPr>
          <w:cantSplit/>
        </w:trPr>
        <w:tc>
          <w:tcPr>
            <w:tcW w:type="dxa" w:w="3009"/>
            <w:shd w:fill="FFFFFF" w:val="clear" w:color="auto"/>
          </w:tcPr>
          <w:p>
            <w:pPr>
              <w:keepNext/>
              <w:spacing w:after="60" w:line="276" w:lineRule="auto"/>
              <w:ind w:firstLine="0"/>
            </w:pPr>
            <w:r>
              <w:rPr>
                <w:b w:val="0"/>
                <w:sz w:val="18"/>
              </w:rPr>
              <w:t>规范与当前状态</w:t>
            </w:r>
          </w:p>
        </w:tc>
        <w:tc>
          <w:tcPr>
            <w:tcW w:type="dxa" w:w="3009"/>
            <w:shd w:fill="FFFFFF" w:val="clear" w:color="auto"/>
          </w:tcPr>
          <w:p>
            <w:pPr>
              <w:keepNext/>
              <w:spacing w:after="60" w:line="276" w:lineRule="auto"/>
              <w:ind w:firstLine="0"/>
            </w:pPr>
            <w:r>
              <w:rPr>
                <w:b w:val="0"/>
                <w:sz w:val="18"/>
              </w:rPr>
              <w:t>AGENTS.md；AI_PROGRESS.md；VISUALIZATION_PIPELINE.md</w:t>
            </w:r>
          </w:p>
        </w:tc>
        <w:tc>
          <w:tcPr>
            <w:tcW w:type="dxa" w:w="3009"/>
            <w:shd w:fill="FFFFFF" w:val="clear" w:color="auto"/>
          </w:tcPr>
          <w:p>
            <w:pPr>
              <w:keepNext/>
              <w:spacing w:after="60" w:line="276" w:lineRule="auto"/>
              <w:ind w:firstLine="0"/>
            </w:pPr>
            <w:r>
              <w:rPr>
                <w:b w:val="0"/>
                <w:sz w:val="18"/>
              </w:rPr>
              <w:t>长期约束优先，实验状态以最新追加记录为准</w:t>
            </w:r>
          </w:p>
        </w:tc>
      </w:tr>
    </w:tbl>
    <w:p>
      <w:pPr>
        <w:ind w:firstLine="0"/>
        <w:jc w:val="center"/>
      </w:pPr>
      <w:r>
        <w:t>表 5 项目代码入口；简写文件与前项同目录</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ind w:firstLine="4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ind w:firstLine="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ascii="Times New Roman" w:hAnsi="Times New Roman" w:eastAsia="黑体"/>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黑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color="000000"/>
          <w:bottom w:val="single" w:sz="8" w:space="0" w:color="000000"/>
          <w:right w:val="nil" w:color="000000"/>
          <w:insideH w:val="nil"/>
          <w:insideV w:val="nil"/>
        </w:tcBorders>
      </w:tcPr>
    </w:tblStylePr>
    <w:tblStylePr w:type="lastRow">
      <w:pPr>
        <w:spacing w:before="0" w:after="0" w:line="240" w:lineRule="auto"/>
      </w:pPr>
      <w:rPr>
        <w:b/>
        <w:bCs/>
      </w:rPr>
      <w:tblPr/>
      <w:tcPr>
        <w:tcBorders>
          <w:top w:val="single" w:sz="8" w:space="0" w:color="000000"/>
          <w:left w:val="nil" w:color="000000"/>
          <w:bottom w:val="single" w:sz="8" w:space="0" w:color="000000"/>
          <w:right w:val="nil" w:color="000000"/>
          <w:insideH w:val="nil"/>
          <w:insideV w:val="nil"/>
        </w:tcBorders>
      </w:tcPr>
    </w:tblStylePr>
    <w:tblStylePr w:type="firstCol">
      <w:rPr>
        <w:b/>
        <w:bCs/>
      </w:rPr>
    </w:tblStylePr>
    <w:tblStylePr w:type="lastCol">
      <w:rPr>
        <w:b/>
        <w:bCs/>
      </w:rPr>
    </w:tblStylePr>
    <w:tblStylePr w:type="band1Vert">
      <w:tblPr/>
      <w:tcPr>
        <w:tcBorders>
          <w:left w:val="nil" w:color="000000"/>
          <w:right w:val="nil" w:color="000000"/>
          <w:insideH w:val="nil"/>
          <w:insideV w:val="nil"/>
        </w:tcBorders>
        <w:shd w:val="clear" w:color="auto" w:fill="C0C0C0" w:themeFill="text1" w:themeFillTint="3F"/>
      </w:tcPr>
    </w:tblStylePr>
    <w:tblStylePr w:type="band1Horz">
      <w:tblPr/>
      <w:tcPr>
        <w:tcBorders>
          <w:left w:val="nil" w:color="000000"/>
          <w:right w:val="nil" w:color="000000"/>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color="000000"/>
          <w:bottom w:val="single" w:sz="8" w:space="0" w:color="000000"/>
          <w:right w:val="nil" w:color="000000"/>
          <w:insideH w:val="nil"/>
          <w:insideV w:val="nil"/>
        </w:tcBorders>
      </w:tcPr>
    </w:tblStylePr>
    <w:tblStylePr w:type="lastRow">
      <w:pPr>
        <w:spacing w:before="0" w:after="0" w:line="240" w:lineRule="auto"/>
      </w:pPr>
      <w:rPr>
        <w:b/>
        <w:bCs/>
      </w:rPr>
      <w:tblPr/>
      <w:tcPr>
        <w:tcBorders>
          <w:top w:val="single" w:sz="8" w:space="0" w:color="000000"/>
          <w:left w:val="nil" w:color="000000"/>
          <w:bottom w:val="single" w:sz="8" w:space="0" w:color="000000"/>
          <w:right w:val="nil" w:color="000000"/>
          <w:insideH w:val="nil"/>
          <w:insideV w:val="nil"/>
        </w:tcBorders>
      </w:tcPr>
    </w:tblStylePr>
    <w:tblStylePr w:type="firstCol">
      <w:rPr>
        <w:b/>
        <w:bCs/>
      </w:rPr>
    </w:tblStylePr>
    <w:tblStylePr w:type="lastCol">
      <w:rPr>
        <w:b/>
        <w:bCs/>
      </w:rPr>
    </w:tblStylePr>
    <w:tblStylePr w:type="band1Vert">
      <w:tblPr/>
      <w:tcPr>
        <w:tcBorders>
          <w:left w:val="nil" w:color="000000"/>
          <w:right w:val="nil" w:color="000000"/>
          <w:insideH w:val="nil"/>
          <w:insideV w:val="nil"/>
        </w:tcBorders>
        <w:shd w:val="clear" w:color="auto" w:fill="D3DFEE" w:themeFill="accent1" w:themeFillTint="3F"/>
      </w:tcPr>
    </w:tblStylePr>
    <w:tblStylePr w:type="band1Horz">
      <w:tblPr/>
      <w:tcPr>
        <w:tcBorders>
          <w:left w:val="nil" w:color="000000"/>
          <w:right w:val="nil" w:color="000000"/>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color="000000"/>
          <w:bottom w:val="single" w:sz="8" w:space="0" w:color="000000"/>
          <w:right w:val="nil" w:color="000000"/>
          <w:insideH w:val="nil"/>
          <w:insideV w:val="nil"/>
        </w:tcBorders>
      </w:tcPr>
    </w:tblStylePr>
    <w:tblStylePr w:type="lastRow">
      <w:pPr>
        <w:spacing w:before="0" w:after="0" w:line="240" w:lineRule="auto"/>
      </w:pPr>
      <w:rPr>
        <w:b/>
        <w:bCs/>
      </w:rPr>
      <w:tblPr/>
      <w:tcPr>
        <w:tcBorders>
          <w:top w:val="single" w:sz="8" w:space="0" w:color="000000"/>
          <w:left w:val="nil" w:color="000000"/>
          <w:bottom w:val="single" w:sz="8" w:space="0" w:color="000000"/>
          <w:right w:val="nil" w:color="000000"/>
          <w:insideH w:val="nil"/>
          <w:insideV w:val="nil"/>
        </w:tcBorders>
      </w:tcPr>
    </w:tblStylePr>
    <w:tblStylePr w:type="firstCol">
      <w:rPr>
        <w:b/>
        <w:bCs/>
      </w:rPr>
    </w:tblStylePr>
    <w:tblStylePr w:type="lastCol">
      <w:rPr>
        <w:b/>
        <w:bCs/>
      </w:rPr>
    </w:tblStylePr>
    <w:tblStylePr w:type="band1Vert">
      <w:tblPr/>
      <w:tcPr>
        <w:tcBorders>
          <w:left w:val="nil" w:color="000000"/>
          <w:right w:val="nil" w:color="000000"/>
          <w:insideH w:val="nil"/>
          <w:insideV w:val="nil"/>
        </w:tcBorders>
        <w:shd w:val="clear" w:color="auto" w:fill="EFD3D2" w:themeFill="accent2" w:themeFillTint="3F"/>
      </w:tcPr>
    </w:tblStylePr>
    <w:tblStylePr w:type="band1Horz">
      <w:tblPr/>
      <w:tcPr>
        <w:tcBorders>
          <w:left w:val="nil" w:color="000000"/>
          <w:right w:val="nil" w:color="000000"/>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color="000000"/>
          <w:bottom w:val="single" w:sz="8" w:space="0" w:color="000000"/>
          <w:right w:val="nil" w:color="000000"/>
          <w:insideH w:val="nil"/>
          <w:insideV w:val="nil"/>
        </w:tcBorders>
      </w:tcPr>
    </w:tblStylePr>
    <w:tblStylePr w:type="lastRow">
      <w:pPr>
        <w:spacing w:before="0" w:after="0" w:line="240" w:lineRule="auto"/>
      </w:pPr>
      <w:rPr>
        <w:b/>
        <w:bCs/>
      </w:rPr>
      <w:tblPr/>
      <w:tcPr>
        <w:tcBorders>
          <w:top w:val="single" w:sz="8" w:space="0" w:color="000000"/>
          <w:left w:val="nil" w:color="000000"/>
          <w:bottom w:val="single" w:sz="8" w:space="0" w:color="000000"/>
          <w:right w:val="nil" w:color="000000"/>
          <w:insideH w:val="nil"/>
          <w:insideV w:val="nil"/>
        </w:tcBorders>
      </w:tcPr>
    </w:tblStylePr>
    <w:tblStylePr w:type="firstCol">
      <w:rPr>
        <w:b/>
        <w:bCs/>
      </w:rPr>
    </w:tblStylePr>
    <w:tblStylePr w:type="lastCol">
      <w:rPr>
        <w:b/>
        <w:bCs/>
      </w:rPr>
    </w:tblStylePr>
    <w:tblStylePr w:type="band1Vert">
      <w:tblPr/>
      <w:tcPr>
        <w:tcBorders>
          <w:left w:val="nil" w:color="000000"/>
          <w:right w:val="nil" w:color="000000"/>
          <w:insideH w:val="nil"/>
          <w:insideV w:val="nil"/>
        </w:tcBorders>
        <w:shd w:val="clear" w:color="auto" w:fill="E6EED5" w:themeFill="accent3" w:themeFillTint="3F"/>
      </w:tcPr>
    </w:tblStylePr>
    <w:tblStylePr w:type="band1Horz">
      <w:tblPr/>
      <w:tcPr>
        <w:tcBorders>
          <w:left w:val="nil" w:color="000000"/>
          <w:right w:val="nil" w:color="000000"/>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color="000000"/>
          <w:bottom w:val="single" w:sz="8" w:space="0" w:color="000000"/>
          <w:right w:val="nil" w:color="000000"/>
          <w:insideH w:val="nil"/>
          <w:insideV w:val="nil"/>
        </w:tcBorders>
      </w:tcPr>
    </w:tblStylePr>
    <w:tblStylePr w:type="lastRow">
      <w:pPr>
        <w:spacing w:before="0" w:after="0" w:line="240" w:lineRule="auto"/>
      </w:pPr>
      <w:rPr>
        <w:b/>
        <w:bCs/>
      </w:rPr>
      <w:tblPr/>
      <w:tcPr>
        <w:tcBorders>
          <w:top w:val="single" w:sz="8" w:space="0" w:color="000000"/>
          <w:left w:val="nil" w:color="000000"/>
          <w:bottom w:val="single" w:sz="8" w:space="0" w:color="000000"/>
          <w:right w:val="nil" w:color="000000"/>
          <w:insideH w:val="nil"/>
          <w:insideV w:val="nil"/>
        </w:tcBorders>
      </w:tcPr>
    </w:tblStylePr>
    <w:tblStylePr w:type="firstCol">
      <w:rPr>
        <w:b/>
        <w:bCs/>
      </w:rPr>
    </w:tblStylePr>
    <w:tblStylePr w:type="lastCol">
      <w:rPr>
        <w:b/>
        <w:bCs/>
      </w:rPr>
    </w:tblStylePr>
    <w:tblStylePr w:type="band1Vert">
      <w:tblPr/>
      <w:tcPr>
        <w:tcBorders>
          <w:left w:val="nil" w:color="000000"/>
          <w:right w:val="nil" w:color="000000"/>
          <w:insideH w:val="nil"/>
          <w:insideV w:val="nil"/>
        </w:tcBorders>
        <w:shd w:val="clear" w:color="auto" w:fill="DFD8E8" w:themeFill="accent4" w:themeFillTint="3F"/>
      </w:tcPr>
    </w:tblStylePr>
    <w:tblStylePr w:type="band1Horz">
      <w:tblPr/>
      <w:tcPr>
        <w:tcBorders>
          <w:left w:val="nil" w:color="000000"/>
          <w:right w:val="nil" w:color="000000"/>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color="000000"/>
          <w:bottom w:val="single" w:sz="8" w:space="0" w:color="000000"/>
          <w:right w:val="nil" w:color="000000"/>
          <w:insideH w:val="nil"/>
          <w:insideV w:val="nil"/>
        </w:tcBorders>
      </w:tcPr>
    </w:tblStylePr>
    <w:tblStylePr w:type="lastRow">
      <w:pPr>
        <w:spacing w:before="0" w:after="0" w:line="240" w:lineRule="auto"/>
      </w:pPr>
      <w:rPr>
        <w:b/>
        <w:bCs/>
      </w:rPr>
      <w:tblPr/>
      <w:tcPr>
        <w:tcBorders>
          <w:top w:val="single" w:sz="8" w:space="0" w:color="000000"/>
          <w:left w:val="nil" w:color="000000"/>
          <w:bottom w:val="single" w:sz="8" w:space="0" w:color="000000"/>
          <w:right w:val="nil" w:color="000000"/>
          <w:insideH w:val="nil"/>
          <w:insideV w:val="nil"/>
        </w:tcBorders>
      </w:tcPr>
    </w:tblStylePr>
    <w:tblStylePr w:type="firstCol">
      <w:rPr>
        <w:b/>
        <w:bCs/>
      </w:rPr>
    </w:tblStylePr>
    <w:tblStylePr w:type="lastCol">
      <w:rPr>
        <w:b/>
        <w:bCs/>
      </w:rPr>
    </w:tblStylePr>
    <w:tblStylePr w:type="band1Vert">
      <w:tblPr/>
      <w:tcPr>
        <w:tcBorders>
          <w:left w:val="nil" w:color="000000"/>
          <w:right w:val="nil" w:color="000000"/>
          <w:insideH w:val="nil"/>
          <w:insideV w:val="nil"/>
        </w:tcBorders>
        <w:shd w:val="clear" w:color="auto" w:fill="D2EAF1" w:themeFill="accent5" w:themeFillTint="3F"/>
      </w:tcPr>
    </w:tblStylePr>
    <w:tblStylePr w:type="band1Horz">
      <w:tblPr/>
      <w:tcPr>
        <w:tcBorders>
          <w:left w:val="nil" w:color="000000"/>
          <w:right w:val="nil" w:color="000000"/>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color="000000"/>
          <w:bottom w:val="single" w:sz="8" w:space="0" w:color="000000"/>
          <w:right w:val="nil" w:color="000000"/>
          <w:insideH w:val="nil"/>
          <w:insideV w:val="nil"/>
        </w:tcBorders>
      </w:tcPr>
    </w:tblStylePr>
    <w:tblStylePr w:type="lastRow">
      <w:pPr>
        <w:spacing w:before="0" w:after="0" w:line="240" w:lineRule="auto"/>
      </w:pPr>
      <w:rPr>
        <w:b/>
        <w:bCs/>
      </w:rPr>
      <w:tblPr/>
      <w:tcPr>
        <w:tcBorders>
          <w:top w:val="single" w:sz="8" w:space="0" w:color="000000"/>
          <w:left w:val="nil" w:color="000000"/>
          <w:bottom w:val="single" w:sz="8" w:space="0" w:color="000000"/>
          <w:right w:val="nil" w:color="000000"/>
          <w:insideH w:val="nil"/>
          <w:insideV w:val="nil"/>
        </w:tcBorders>
      </w:tcPr>
    </w:tblStylePr>
    <w:tblStylePr w:type="firstCol">
      <w:rPr>
        <w:b/>
        <w:bCs/>
      </w:rPr>
    </w:tblStylePr>
    <w:tblStylePr w:type="lastCol">
      <w:rPr>
        <w:b/>
        <w:bCs/>
      </w:rPr>
    </w:tblStylePr>
    <w:tblStylePr w:type="band1Vert">
      <w:tblPr/>
      <w:tcPr>
        <w:tcBorders>
          <w:left w:val="nil" w:color="000000"/>
          <w:right w:val="nil" w:color="000000"/>
          <w:insideH w:val="nil"/>
          <w:insideV w:val="nil"/>
        </w:tcBorders>
        <w:shd w:val="clear" w:color="auto" w:fill="FDE4D0" w:themeFill="accent6" w:themeFillTint="3F"/>
      </w:tcPr>
    </w:tblStylePr>
    <w:tblStylePr w:type="band1Horz">
      <w:tblPr/>
      <w:tcPr>
        <w:tcBorders>
          <w:left w:val="nil" w:color="000000"/>
          <w:right w:val="nil" w:color="000000"/>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hemeColor="text1"/>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3DFEE" w:themeFill="accen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4F81BD" w:themeColor="accent1"/>
        </w:tcBorders>
        <w:shd w:val="clear" w:color="auto" w:fill="D3DFEE" w:themeFill="accen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FD3D2" w:themeFill="accent2"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C0504D" w:themeColor="accent2"/>
        </w:tcBorders>
        <w:shd w:val="clear" w:color="auto" w:fill="EFD3D2" w:themeFill="accent2"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6EED5" w:themeFill="accent3"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9BBB59" w:themeColor="accent3"/>
        </w:tcBorders>
        <w:shd w:val="clear" w:color="auto" w:fill="E6EED5" w:themeFill="accent3"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FD8E8" w:themeFill="accent4"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8064A2" w:themeColor="accent4"/>
        </w:tcBorders>
        <w:shd w:val="clear" w:color="auto" w:fill="DFD8E8" w:themeFill="accent4"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2EAF1" w:themeFill="accent5"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4BACC6" w:themeColor="accent5"/>
        </w:tcBorders>
        <w:shd w:val="clear" w:color="auto" w:fill="D2EAF1" w:themeFill="accent5"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DE4D0" w:themeFill="accent6"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F79646" w:themeColor="accent6"/>
        </w:tcBorders>
        <w:shd w:val="clear" w:color="auto" w:fill="FDE4D0" w:themeFill="accent6"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color="000000"/>
          <w:bottom w:val="single" w:sz="18" w:space="0" w:color="000000"/>
          <w:right w:val="nil" w:color="000000"/>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000000"/>
          <w:left w:val="nil" w:color="000000"/>
          <w:bottom w:val="single" w:sz="18" w:space="0" w:color="000000"/>
          <w:right w:val="nil" w:color="000000"/>
          <w:insideH w:val="nil"/>
          <w:insideV w:val="nil"/>
        </w:tcBorders>
        <w:shd w:val="clear" w:color="auto" w:fill="FFFFFF" w:themeFill="background1"/>
      </w:tcPr>
    </w:tblStylePr>
    <w:tblStylePr w:type="firstCol">
      <w:rPr>
        <w:b/>
        <w:bCs/>
        <w:color w:val="000000"/>
      </w:rPr>
      <w:tblPr/>
      <w:tcPr>
        <w:tcBorders>
          <w:top w:val="nil" w:color="000000"/>
          <w:left w:val="nil" w:color="000000"/>
          <w:bottom w:val="single" w:sz="18" w:space="0" w:color="000000"/>
          <w:right w:val="nil" w:color="000000"/>
          <w:insideH w:val="nil"/>
          <w:insideV w:val="nil"/>
        </w:tcBorders>
        <w:shd w:val="clear" w:color="auto" w:fill="000000" w:themeFill="text1"/>
      </w:tcPr>
    </w:tblStylePr>
    <w:tblStylePr w:type="lastCol">
      <w:rPr>
        <w:b/>
        <w:bCs/>
        <w:color w:val="000000"/>
      </w:rPr>
      <w:tblPr/>
      <w:tcPr>
        <w:tcBorders>
          <w:left w:val="nil" w:color="000000"/>
          <w:right w:val="nil" w:color="000000"/>
          <w:insideH w:val="nil"/>
          <w:insideV w:val="nil"/>
        </w:tcBorders>
        <w:shd w:val="clear" w:color="auto" w:fill="000000" w:themeFill="text1"/>
      </w:tcPr>
    </w:tblStylePr>
    <w:tblStylePr w:type="band1Vert">
      <w:tblPr/>
      <w:tcPr>
        <w:tcBorders>
          <w:left w:val="nil" w:color="000000"/>
          <w:right w:val="nil" w:color="000000"/>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color="000000"/>
          <w:bottom w:val="single" w:sz="18" w:space="0" w:color="000000"/>
          <w:right w:val="nil" w:color="000000"/>
          <w:insideH w:val="nil"/>
          <w:insideV w:val="nil"/>
        </w:tcBorders>
      </w:tcPr>
    </w:tblStylePr>
    <w:tblStylePr w:type="nwCell">
      <w:rPr>
        <w:color w:val="000000"/>
      </w:rPr>
      <w:tblPr/>
      <w:tcPr>
        <w:tcBorders>
          <w:top w:val="single" w:sz="18" w:space="0" w:color="000000"/>
          <w:left w:val="nil" w:color="000000"/>
          <w:bottom w:val="single" w:sz="18" w:space="0" w:color="000000"/>
          <w:right w:val="nil" w:color="000000"/>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color="000000"/>
          <w:bottom w:val="single" w:sz="18" w:space="0" w:color="000000"/>
          <w:right w:val="nil" w:color="000000"/>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000000"/>
          <w:left w:val="nil" w:color="000000"/>
          <w:bottom w:val="single" w:sz="18" w:space="0" w:color="000000"/>
          <w:right w:val="nil" w:color="000000"/>
          <w:insideH w:val="nil"/>
          <w:insideV w:val="nil"/>
        </w:tcBorders>
        <w:shd w:val="clear" w:color="auto" w:fill="FFFFFF" w:themeFill="background1"/>
      </w:tcPr>
    </w:tblStylePr>
    <w:tblStylePr w:type="firstCol">
      <w:rPr>
        <w:b/>
        <w:bCs/>
        <w:color w:val="000000"/>
      </w:rPr>
      <w:tblPr/>
      <w:tcPr>
        <w:tcBorders>
          <w:top w:val="nil" w:color="000000"/>
          <w:left w:val="nil" w:color="000000"/>
          <w:bottom w:val="single" w:sz="18" w:space="0" w:color="000000"/>
          <w:right w:val="nil" w:color="000000"/>
          <w:insideH w:val="nil"/>
          <w:insideV w:val="nil"/>
        </w:tcBorders>
        <w:shd w:val="clear" w:color="auto" w:fill="4F81BD" w:themeFill="accent1"/>
      </w:tcPr>
    </w:tblStylePr>
    <w:tblStylePr w:type="lastCol">
      <w:rPr>
        <w:b/>
        <w:bCs/>
        <w:color w:val="000000"/>
      </w:rPr>
      <w:tblPr/>
      <w:tcPr>
        <w:tcBorders>
          <w:left w:val="nil" w:color="000000"/>
          <w:right w:val="nil" w:color="000000"/>
          <w:insideH w:val="nil"/>
          <w:insideV w:val="nil"/>
        </w:tcBorders>
        <w:shd w:val="clear" w:color="auto" w:fill="4F81BD" w:themeFill="accent1"/>
      </w:tcPr>
    </w:tblStylePr>
    <w:tblStylePr w:type="band1Vert">
      <w:tblPr/>
      <w:tcPr>
        <w:tcBorders>
          <w:left w:val="nil" w:color="000000"/>
          <w:right w:val="nil" w:color="000000"/>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color="000000"/>
          <w:bottom w:val="single" w:sz="18" w:space="0" w:color="000000"/>
          <w:right w:val="nil" w:color="000000"/>
          <w:insideH w:val="nil"/>
          <w:insideV w:val="nil"/>
        </w:tcBorders>
      </w:tcPr>
    </w:tblStylePr>
    <w:tblStylePr w:type="nwCell">
      <w:rPr>
        <w:color w:val="000000"/>
      </w:rPr>
      <w:tblPr/>
      <w:tcPr>
        <w:tcBorders>
          <w:top w:val="single" w:sz="18" w:space="0" w:color="000000"/>
          <w:left w:val="nil" w:color="000000"/>
          <w:bottom w:val="single" w:sz="18" w:space="0" w:color="000000"/>
          <w:right w:val="nil" w:color="000000"/>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color="000000"/>
          <w:bottom w:val="single" w:sz="18" w:space="0" w:color="000000"/>
          <w:right w:val="nil" w:color="000000"/>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000000"/>
          <w:left w:val="nil" w:color="000000"/>
          <w:bottom w:val="single" w:sz="18" w:space="0" w:color="000000"/>
          <w:right w:val="nil" w:color="000000"/>
          <w:insideH w:val="nil"/>
          <w:insideV w:val="nil"/>
        </w:tcBorders>
        <w:shd w:val="clear" w:color="auto" w:fill="FFFFFF" w:themeFill="background1"/>
      </w:tcPr>
    </w:tblStylePr>
    <w:tblStylePr w:type="firstCol">
      <w:rPr>
        <w:b/>
        <w:bCs/>
        <w:color w:val="000000"/>
      </w:rPr>
      <w:tblPr/>
      <w:tcPr>
        <w:tcBorders>
          <w:top w:val="nil" w:color="000000"/>
          <w:left w:val="nil" w:color="000000"/>
          <w:bottom w:val="single" w:sz="18" w:space="0" w:color="000000"/>
          <w:right w:val="nil" w:color="000000"/>
          <w:insideH w:val="nil"/>
          <w:insideV w:val="nil"/>
        </w:tcBorders>
        <w:shd w:val="clear" w:color="auto" w:fill="C0504D" w:themeFill="accent2"/>
      </w:tcPr>
    </w:tblStylePr>
    <w:tblStylePr w:type="lastCol">
      <w:rPr>
        <w:b/>
        <w:bCs/>
        <w:color w:val="000000"/>
      </w:rPr>
      <w:tblPr/>
      <w:tcPr>
        <w:tcBorders>
          <w:left w:val="nil" w:color="000000"/>
          <w:right w:val="nil" w:color="000000"/>
          <w:insideH w:val="nil"/>
          <w:insideV w:val="nil"/>
        </w:tcBorders>
        <w:shd w:val="clear" w:color="auto" w:fill="C0504D" w:themeFill="accent2"/>
      </w:tcPr>
    </w:tblStylePr>
    <w:tblStylePr w:type="band1Vert">
      <w:tblPr/>
      <w:tcPr>
        <w:tcBorders>
          <w:left w:val="nil" w:color="000000"/>
          <w:right w:val="nil" w:color="000000"/>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color="000000"/>
          <w:bottom w:val="single" w:sz="18" w:space="0" w:color="000000"/>
          <w:right w:val="nil" w:color="000000"/>
          <w:insideH w:val="nil"/>
          <w:insideV w:val="nil"/>
        </w:tcBorders>
      </w:tcPr>
    </w:tblStylePr>
    <w:tblStylePr w:type="nwCell">
      <w:rPr>
        <w:color w:val="000000"/>
      </w:rPr>
      <w:tblPr/>
      <w:tcPr>
        <w:tcBorders>
          <w:top w:val="single" w:sz="18" w:space="0" w:color="000000"/>
          <w:left w:val="nil" w:color="000000"/>
          <w:bottom w:val="single" w:sz="18" w:space="0" w:color="000000"/>
          <w:right w:val="nil" w:color="000000"/>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color="000000"/>
          <w:bottom w:val="single" w:sz="18" w:space="0" w:color="000000"/>
          <w:right w:val="nil" w:color="000000"/>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000000"/>
          <w:left w:val="nil" w:color="000000"/>
          <w:bottom w:val="single" w:sz="18" w:space="0" w:color="000000"/>
          <w:right w:val="nil" w:color="000000"/>
          <w:insideH w:val="nil"/>
          <w:insideV w:val="nil"/>
        </w:tcBorders>
        <w:shd w:val="clear" w:color="auto" w:fill="FFFFFF" w:themeFill="background1"/>
      </w:tcPr>
    </w:tblStylePr>
    <w:tblStylePr w:type="firstCol">
      <w:rPr>
        <w:b/>
        <w:bCs/>
        <w:color w:val="000000"/>
      </w:rPr>
      <w:tblPr/>
      <w:tcPr>
        <w:tcBorders>
          <w:top w:val="nil" w:color="000000"/>
          <w:left w:val="nil" w:color="000000"/>
          <w:bottom w:val="single" w:sz="18" w:space="0" w:color="000000"/>
          <w:right w:val="nil" w:color="000000"/>
          <w:insideH w:val="nil"/>
          <w:insideV w:val="nil"/>
        </w:tcBorders>
        <w:shd w:val="clear" w:color="auto" w:fill="9BBB59" w:themeFill="accent3"/>
      </w:tcPr>
    </w:tblStylePr>
    <w:tblStylePr w:type="lastCol">
      <w:rPr>
        <w:b/>
        <w:bCs/>
        <w:color w:val="000000"/>
      </w:rPr>
      <w:tblPr/>
      <w:tcPr>
        <w:tcBorders>
          <w:left w:val="nil" w:color="000000"/>
          <w:right w:val="nil" w:color="000000"/>
          <w:insideH w:val="nil"/>
          <w:insideV w:val="nil"/>
        </w:tcBorders>
        <w:shd w:val="clear" w:color="auto" w:fill="9BBB59" w:themeFill="accent3"/>
      </w:tcPr>
    </w:tblStylePr>
    <w:tblStylePr w:type="band1Vert">
      <w:tblPr/>
      <w:tcPr>
        <w:tcBorders>
          <w:left w:val="nil" w:color="000000"/>
          <w:right w:val="nil" w:color="000000"/>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color="000000"/>
          <w:bottom w:val="single" w:sz="18" w:space="0" w:color="000000"/>
          <w:right w:val="nil" w:color="000000"/>
          <w:insideH w:val="nil"/>
          <w:insideV w:val="nil"/>
        </w:tcBorders>
      </w:tcPr>
    </w:tblStylePr>
    <w:tblStylePr w:type="nwCell">
      <w:rPr>
        <w:color w:val="000000"/>
      </w:rPr>
      <w:tblPr/>
      <w:tcPr>
        <w:tcBorders>
          <w:top w:val="single" w:sz="18" w:space="0" w:color="000000"/>
          <w:left w:val="nil" w:color="000000"/>
          <w:bottom w:val="single" w:sz="18" w:space="0" w:color="000000"/>
          <w:right w:val="nil" w:color="000000"/>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color="000000"/>
          <w:bottom w:val="single" w:sz="18" w:space="0" w:color="000000"/>
          <w:right w:val="nil" w:color="000000"/>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000000"/>
          <w:left w:val="nil" w:color="000000"/>
          <w:bottom w:val="single" w:sz="18" w:space="0" w:color="000000"/>
          <w:right w:val="nil" w:color="000000"/>
          <w:insideH w:val="nil"/>
          <w:insideV w:val="nil"/>
        </w:tcBorders>
        <w:shd w:val="clear" w:color="auto" w:fill="FFFFFF" w:themeFill="background1"/>
      </w:tcPr>
    </w:tblStylePr>
    <w:tblStylePr w:type="firstCol">
      <w:rPr>
        <w:b/>
        <w:bCs/>
        <w:color w:val="000000"/>
      </w:rPr>
      <w:tblPr/>
      <w:tcPr>
        <w:tcBorders>
          <w:top w:val="nil" w:color="000000"/>
          <w:left w:val="nil" w:color="000000"/>
          <w:bottom w:val="single" w:sz="18" w:space="0" w:color="000000"/>
          <w:right w:val="nil" w:color="000000"/>
          <w:insideH w:val="nil"/>
          <w:insideV w:val="nil"/>
        </w:tcBorders>
        <w:shd w:val="clear" w:color="auto" w:fill="8064A2" w:themeFill="accent4"/>
      </w:tcPr>
    </w:tblStylePr>
    <w:tblStylePr w:type="lastCol">
      <w:rPr>
        <w:b/>
        <w:bCs/>
        <w:color w:val="000000"/>
      </w:rPr>
      <w:tblPr/>
      <w:tcPr>
        <w:tcBorders>
          <w:left w:val="nil" w:color="000000"/>
          <w:right w:val="nil" w:color="000000"/>
          <w:insideH w:val="nil"/>
          <w:insideV w:val="nil"/>
        </w:tcBorders>
        <w:shd w:val="clear" w:color="auto" w:fill="8064A2" w:themeFill="accent4"/>
      </w:tcPr>
    </w:tblStylePr>
    <w:tblStylePr w:type="band1Vert">
      <w:tblPr/>
      <w:tcPr>
        <w:tcBorders>
          <w:left w:val="nil" w:color="000000"/>
          <w:right w:val="nil" w:color="000000"/>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color="000000"/>
          <w:bottom w:val="single" w:sz="18" w:space="0" w:color="000000"/>
          <w:right w:val="nil" w:color="000000"/>
          <w:insideH w:val="nil"/>
          <w:insideV w:val="nil"/>
        </w:tcBorders>
      </w:tcPr>
    </w:tblStylePr>
    <w:tblStylePr w:type="nwCell">
      <w:rPr>
        <w:color w:val="000000"/>
      </w:rPr>
      <w:tblPr/>
      <w:tcPr>
        <w:tcBorders>
          <w:top w:val="single" w:sz="18" w:space="0" w:color="000000"/>
          <w:left w:val="nil" w:color="000000"/>
          <w:bottom w:val="single" w:sz="18" w:space="0" w:color="000000"/>
          <w:right w:val="nil" w:color="000000"/>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color="000000"/>
          <w:bottom w:val="single" w:sz="18" w:space="0" w:color="000000"/>
          <w:right w:val="nil" w:color="000000"/>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000000"/>
          <w:left w:val="nil" w:color="000000"/>
          <w:bottom w:val="single" w:sz="18" w:space="0" w:color="000000"/>
          <w:right w:val="nil" w:color="000000"/>
          <w:insideH w:val="nil"/>
          <w:insideV w:val="nil"/>
        </w:tcBorders>
        <w:shd w:val="clear" w:color="auto" w:fill="FFFFFF" w:themeFill="background1"/>
      </w:tcPr>
    </w:tblStylePr>
    <w:tblStylePr w:type="firstCol">
      <w:rPr>
        <w:b/>
        <w:bCs/>
        <w:color w:val="000000"/>
      </w:rPr>
      <w:tblPr/>
      <w:tcPr>
        <w:tcBorders>
          <w:top w:val="nil" w:color="000000"/>
          <w:left w:val="nil" w:color="000000"/>
          <w:bottom w:val="single" w:sz="18" w:space="0" w:color="000000"/>
          <w:right w:val="nil" w:color="000000"/>
          <w:insideH w:val="nil"/>
          <w:insideV w:val="nil"/>
        </w:tcBorders>
        <w:shd w:val="clear" w:color="auto" w:fill="4BACC6" w:themeFill="accent5"/>
      </w:tcPr>
    </w:tblStylePr>
    <w:tblStylePr w:type="lastCol">
      <w:rPr>
        <w:b/>
        <w:bCs/>
        <w:color w:val="000000"/>
      </w:rPr>
      <w:tblPr/>
      <w:tcPr>
        <w:tcBorders>
          <w:left w:val="nil" w:color="000000"/>
          <w:right w:val="nil" w:color="000000"/>
          <w:insideH w:val="nil"/>
          <w:insideV w:val="nil"/>
        </w:tcBorders>
        <w:shd w:val="clear" w:color="auto" w:fill="4BACC6" w:themeFill="accent5"/>
      </w:tcPr>
    </w:tblStylePr>
    <w:tblStylePr w:type="band1Vert">
      <w:tblPr/>
      <w:tcPr>
        <w:tcBorders>
          <w:left w:val="nil" w:color="000000"/>
          <w:right w:val="nil" w:color="000000"/>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color="000000"/>
          <w:bottom w:val="single" w:sz="18" w:space="0" w:color="000000"/>
          <w:right w:val="nil" w:color="000000"/>
          <w:insideH w:val="nil"/>
          <w:insideV w:val="nil"/>
        </w:tcBorders>
      </w:tcPr>
    </w:tblStylePr>
    <w:tblStylePr w:type="nwCell">
      <w:rPr>
        <w:color w:val="000000"/>
      </w:rPr>
      <w:tblPr/>
      <w:tcPr>
        <w:tcBorders>
          <w:top w:val="single" w:sz="18" w:space="0" w:color="000000"/>
          <w:left w:val="nil" w:color="000000"/>
          <w:bottom w:val="single" w:sz="18" w:space="0" w:color="000000"/>
          <w:right w:val="nil" w:color="000000"/>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color="000000"/>
          <w:bottom w:val="single" w:sz="18" w:space="0" w:color="000000"/>
          <w:right w:val="nil" w:color="000000"/>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000000"/>
          <w:left w:val="nil" w:color="000000"/>
          <w:bottom w:val="single" w:sz="18" w:space="0" w:color="000000"/>
          <w:right w:val="nil" w:color="000000"/>
          <w:insideH w:val="nil"/>
          <w:insideV w:val="nil"/>
        </w:tcBorders>
        <w:shd w:val="clear" w:color="auto" w:fill="FFFFFF" w:themeFill="background1"/>
      </w:tcPr>
    </w:tblStylePr>
    <w:tblStylePr w:type="firstCol">
      <w:rPr>
        <w:b/>
        <w:bCs/>
        <w:color w:val="000000"/>
      </w:rPr>
      <w:tblPr/>
      <w:tcPr>
        <w:tcBorders>
          <w:top w:val="nil" w:color="000000"/>
          <w:left w:val="nil" w:color="000000"/>
          <w:bottom w:val="single" w:sz="18" w:space="0" w:color="000000"/>
          <w:right w:val="nil" w:color="000000"/>
          <w:insideH w:val="nil"/>
          <w:insideV w:val="nil"/>
        </w:tcBorders>
        <w:shd w:val="clear" w:color="auto" w:fill="F79646" w:themeFill="accent6"/>
      </w:tcPr>
    </w:tblStylePr>
    <w:tblStylePr w:type="lastCol">
      <w:rPr>
        <w:b/>
        <w:bCs/>
        <w:color w:val="000000"/>
      </w:rPr>
      <w:tblPr/>
      <w:tcPr>
        <w:tcBorders>
          <w:left w:val="nil" w:color="000000"/>
          <w:right w:val="nil" w:color="000000"/>
          <w:insideH w:val="nil"/>
          <w:insideV w:val="nil"/>
        </w:tcBorders>
        <w:shd w:val="clear" w:color="auto" w:fill="F79646" w:themeFill="accent6"/>
      </w:tcPr>
    </w:tblStylePr>
    <w:tblStylePr w:type="band1Vert">
      <w:tblPr/>
      <w:tcPr>
        <w:tcBorders>
          <w:left w:val="nil" w:color="000000"/>
          <w:right w:val="nil" w:color="000000"/>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color="000000"/>
          <w:bottom w:val="single" w:sz="18" w:space="0" w:color="000000"/>
          <w:right w:val="nil" w:color="000000"/>
          <w:insideH w:val="nil"/>
          <w:insideV w:val="nil"/>
        </w:tcBorders>
      </w:tcPr>
    </w:tblStylePr>
    <w:tblStylePr w:type="nwCell">
      <w:rPr>
        <w:color w:val="000000"/>
      </w:rPr>
      <w:tblPr/>
      <w:tcPr>
        <w:tcBorders>
          <w:top w:val="single" w:sz="18" w:space="0" w:color="000000"/>
          <w:left w:val="nil" w:color="000000"/>
          <w:bottom w:val="single" w:sz="18" w:space="0" w:color="000000"/>
          <w:right w:val="nil" w:color="000000"/>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color="000000"/>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color="000000"/>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color="000000"/>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color="000000"/>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color="000000"/>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color="000000"/>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color="000000"/>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color="000000"/>
          <w:left w:val="nil" w:color="000000"/>
          <w:bottom w:val="single" w:sz="24" w:space="0" w:color="000000"/>
          <w:right w:val="nil" w:color="000000"/>
          <w:insideH w:val="nil"/>
          <w:insideV w:val="nil"/>
        </w:tcBorders>
        <w:shd w:val="clear" w:color="auto" w:fill="FFFFFF" w:themeFill="background1"/>
      </w:tcPr>
    </w:tblStylePr>
    <w:tblStylePr w:type="lastRow">
      <w:tblPr/>
      <w:tcPr>
        <w:tcBorders>
          <w:top w:val="single" w:sz="8" w:space="0" w:color="000000"/>
          <w:left w:val="nil" w:color="000000"/>
          <w:bottom w:val="nil" w:color="000000"/>
          <w:right w:val="nil" w:color="000000"/>
          <w:insideH w:val="nil"/>
          <w:insideV w:val="nil"/>
        </w:tcBorders>
        <w:shd w:val="clear" w:color="auto" w:fill="FFFFFF" w:themeFill="background1"/>
      </w:tcPr>
    </w:tblStylePr>
    <w:tblStylePr w:type="firstCol">
      <w:tblPr/>
      <w:tcPr>
        <w:tcBorders>
          <w:top w:val="nil" w:color="000000"/>
          <w:left w:val="nil" w:color="000000"/>
          <w:bottom w:val="nil" w:color="000000"/>
          <w:right w:val="single" w:sz="8" w:space="0" w:color="000000"/>
          <w:insideH w:val="nil"/>
          <w:insideV w:val="nil"/>
        </w:tcBorders>
        <w:shd w:val="clear" w:color="auto" w:fill="FFFFFF" w:themeFill="background1"/>
      </w:tcPr>
    </w:tblStylePr>
    <w:tblStylePr w:type="lastCol">
      <w:tblPr/>
      <w:tcPr>
        <w:tcBorders>
          <w:top w:val="nil" w:color="000000"/>
          <w:left w:val="single" w:sz="8" w:space="0" w:color="000000"/>
          <w:bottom w:val="nil" w:color="000000"/>
          <w:right w:val="nil" w:color="000000"/>
          <w:insideH w:val="nil"/>
          <w:insideV w:val="nil"/>
        </w:tcBorders>
        <w:shd w:val="clear" w:color="auto" w:fill="FFFFFF" w:themeFill="background1"/>
      </w:tcPr>
    </w:tblStylePr>
    <w:tblStylePr w:type="band1Vert">
      <w:tblPr/>
      <w:tcPr>
        <w:tcBorders>
          <w:left w:val="nil" w:color="000000"/>
          <w:right w:val="nil" w:color="000000"/>
          <w:insideH w:val="nil"/>
          <w:insideV w:val="nil"/>
        </w:tcBorders>
        <w:shd w:val="clear" w:color="auto" w:fill="C0C0C0" w:themeFill="text1" w:themeFillTint="3F"/>
      </w:tcPr>
    </w:tblStylePr>
    <w:tblStylePr w:type="band1Horz">
      <w:tblPr/>
      <w:tcPr>
        <w:tcBorders>
          <w:top w:val="nil" w:color="000000"/>
          <w:bottom w:val="nil" w:color="000000"/>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color="000000"/>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color="000000"/>
          <w:left w:val="nil" w:color="000000"/>
          <w:bottom w:val="single" w:sz="24" w:space="0" w:color="000000"/>
          <w:right w:val="nil" w:color="000000"/>
          <w:insideH w:val="nil"/>
          <w:insideV w:val="nil"/>
        </w:tcBorders>
        <w:shd w:val="clear" w:color="auto" w:fill="FFFFFF" w:themeFill="background1"/>
      </w:tcPr>
    </w:tblStylePr>
    <w:tblStylePr w:type="lastRow">
      <w:tblPr/>
      <w:tcPr>
        <w:tcBorders>
          <w:top w:val="single" w:sz="8" w:space="0" w:color="000000"/>
          <w:left w:val="nil" w:color="000000"/>
          <w:bottom w:val="nil" w:color="000000"/>
          <w:right w:val="nil" w:color="000000"/>
          <w:insideH w:val="nil"/>
          <w:insideV w:val="nil"/>
        </w:tcBorders>
        <w:shd w:val="clear" w:color="auto" w:fill="FFFFFF" w:themeFill="background1"/>
      </w:tcPr>
    </w:tblStylePr>
    <w:tblStylePr w:type="firstCol">
      <w:tblPr/>
      <w:tcPr>
        <w:tcBorders>
          <w:top w:val="nil" w:color="000000"/>
          <w:left w:val="nil" w:color="000000"/>
          <w:bottom w:val="nil" w:color="000000"/>
          <w:right w:val="single" w:sz="8" w:space="0" w:color="000000"/>
          <w:insideH w:val="nil"/>
          <w:insideV w:val="nil"/>
        </w:tcBorders>
        <w:shd w:val="clear" w:color="auto" w:fill="FFFFFF" w:themeFill="background1"/>
      </w:tcPr>
    </w:tblStylePr>
    <w:tblStylePr w:type="lastCol">
      <w:tblPr/>
      <w:tcPr>
        <w:tcBorders>
          <w:top w:val="nil" w:color="000000"/>
          <w:left w:val="single" w:sz="8" w:space="0" w:color="000000"/>
          <w:bottom w:val="nil" w:color="000000"/>
          <w:right w:val="nil" w:color="000000"/>
          <w:insideH w:val="nil"/>
          <w:insideV w:val="nil"/>
        </w:tcBorders>
        <w:shd w:val="clear" w:color="auto" w:fill="FFFFFF" w:themeFill="background1"/>
      </w:tcPr>
    </w:tblStylePr>
    <w:tblStylePr w:type="band1Vert">
      <w:tblPr/>
      <w:tcPr>
        <w:tcBorders>
          <w:left w:val="nil" w:color="000000"/>
          <w:right w:val="nil" w:color="000000"/>
          <w:insideH w:val="nil"/>
          <w:insideV w:val="nil"/>
        </w:tcBorders>
        <w:shd w:val="clear" w:color="auto" w:fill="D3DFEE" w:themeFill="accent1" w:themeFillTint="3F"/>
      </w:tcPr>
    </w:tblStylePr>
    <w:tblStylePr w:type="band1Horz">
      <w:tblPr/>
      <w:tcPr>
        <w:tcBorders>
          <w:top w:val="nil" w:color="000000"/>
          <w:bottom w:val="nil" w:color="000000"/>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color="000000"/>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color="000000"/>
          <w:left w:val="nil" w:color="000000"/>
          <w:bottom w:val="single" w:sz="24" w:space="0" w:color="000000"/>
          <w:right w:val="nil" w:color="000000"/>
          <w:insideH w:val="nil"/>
          <w:insideV w:val="nil"/>
        </w:tcBorders>
        <w:shd w:val="clear" w:color="auto" w:fill="FFFFFF" w:themeFill="background1"/>
      </w:tcPr>
    </w:tblStylePr>
    <w:tblStylePr w:type="lastRow">
      <w:tblPr/>
      <w:tcPr>
        <w:tcBorders>
          <w:top w:val="single" w:sz="8" w:space="0" w:color="000000"/>
          <w:left w:val="nil" w:color="000000"/>
          <w:bottom w:val="nil" w:color="000000"/>
          <w:right w:val="nil" w:color="000000"/>
          <w:insideH w:val="nil"/>
          <w:insideV w:val="nil"/>
        </w:tcBorders>
        <w:shd w:val="clear" w:color="auto" w:fill="FFFFFF" w:themeFill="background1"/>
      </w:tcPr>
    </w:tblStylePr>
    <w:tblStylePr w:type="firstCol">
      <w:tblPr/>
      <w:tcPr>
        <w:tcBorders>
          <w:top w:val="nil" w:color="000000"/>
          <w:left w:val="nil" w:color="000000"/>
          <w:bottom w:val="nil" w:color="000000"/>
          <w:right w:val="single" w:sz="8" w:space="0" w:color="000000"/>
          <w:insideH w:val="nil"/>
          <w:insideV w:val="nil"/>
        </w:tcBorders>
        <w:shd w:val="clear" w:color="auto" w:fill="FFFFFF" w:themeFill="background1"/>
      </w:tcPr>
    </w:tblStylePr>
    <w:tblStylePr w:type="lastCol">
      <w:tblPr/>
      <w:tcPr>
        <w:tcBorders>
          <w:top w:val="nil" w:color="000000"/>
          <w:left w:val="single" w:sz="8" w:space="0" w:color="000000"/>
          <w:bottom w:val="nil" w:color="000000"/>
          <w:right w:val="nil" w:color="000000"/>
          <w:insideH w:val="nil"/>
          <w:insideV w:val="nil"/>
        </w:tcBorders>
        <w:shd w:val="clear" w:color="auto" w:fill="FFFFFF" w:themeFill="background1"/>
      </w:tcPr>
    </w:tblStylePr>
    <w:tblStylePr w:type="band1Vert">
      <w:tblPr/>
      <w:tcPr>
        <w:tcBorders>
          <w:left w:val="nil" w:color="000000"/>
          <w:right w:val="nil" w:color="000000"/>
          <w:insideH w:val="nil"/>
          <w:insideV w:val="nil"/>
        </w:tcBorders>
        <w:shd w:val="clear" w:color="auto" w:fill="EFD3D2" w:themeFill="accent2" w:themeFillTint="3F"/>
      </w:tcPr>
    </w:tblStylePr>
    <w:tblStylePr w:type="band1Horz">
      <w:tblPr/>
      <w:tcPr>
        <w:tcBorders>
          <w:top w:val="nil" w:color="000000"/>
          <w:bottom w:val="nil" w:color="000000"/>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color="000000"/>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color="000000"/>
          <w:left w:val="nil" w:color="000000"/>
          <w:bottom w:val="single" w:sz="24" w:space="0" w:color="000000"/>
          <w:right w:val="nil" w:color="000000"/>
          <w:insideH w:val="nil"/>
          <w:insideV w:val="nil"/>
        </w:tcBorders>
        <w:shd w:val="clear" w:color="auto" w:fill="FFFFFF" w:themeFill="background1"/>
      </w:tcPr>
    </w:tblStylePr>
    <w:tblStylePr w:type="lastRow">
      <w:tblPr/>
      <w:tcPr>
        <w:tcBorders>
          <w:top w:val="single" w:sz="8" w:space="0" w:color="000000"/>
          <w:left w:val="nil" w:color="000000"/>
          <w:bottom w:val="nil" w:color="000000"/>
          <w:right w:val="nil" w:color="000000"/>
          <w:insideH w:val="nil"/>
          <w:insideV w:val="nil"/>
        </w:tcBorders>
        <w:shd w:val="clear" w:color="auto" w:fill="FFFFFF" w:themeFill="background1"/>
      </w:tcPr>
    </w:tblStylePr>
    <w:tblStylePr w:type="firstCol">
      <w:tblPr/>
      <w:tcPr>
        <w:tcBorders>
          <w:top w:val="nil" w:color="000000"/>
          <w:left w:val="nil" w:color="000000"/>
          <w:bottom w:val="nil" w:color="000000"/>
          <w:right w:val="single" w:sz="8" w:space="0" w:color="000000"/>
          <w:insideH w:val="nil"/>
          <w:insideV w:val="nil"/>
        </w:tcBorders>
        <w:shd w:val="clear" w:color="auto" w:fill="FFFFFF" w:themeFill="background1"/>
      </w:tcPr>
    </w:tblStylePr>
    <w:tblStylePr w:type="lastCol">
      <w:tblPr/>
      <w:tcPr>
        <w:tcBorders>
          <w:top w:val="nil" w:color="000000"/>
          <w:left w:val="single" w:sz="8" w:space="0" w:color="000000"/>
          <w:bottom w:val="nil" w:color="000000"/>
          <w:right w:val="nil" w:color="000000"/>
          <w:insideH w:val="nil"/>
          <w:insideV w:val="nil"/>
        </w:tcBorders>
        <w:shd w:val="clear" w:color="auto" w:fill="FFFFFF" w:themeFill="background1"/>
      </w:tcPr>
    </w:tblStylePr>
    <w:tblStylePr w:type="band1Vert">
      <w:tblPr/>
      <w:tcPr>
        <w:tcBorders>
          <w:left w:val="nil" w:color="000000"/>
          <w:right w:val="nil" w:color="000000"/>
          <w:insideH w:val="nil"/>
          <w:insideV w:val="nil"/>
        </w:tcBorders>
        <w:shd w:val="clear" w:color="auto" w:fill="E6EED5" w:themeFill="accent3" w:themeFillTint="3F"/>
      </w:tcPr>
    </w:tblStylePr>
    <w:tblStylePr w:type="band1Horz">
      <w:tblPr/>
      <w:tcPr>
        <w:tcBorders>
          <w:top w:val="nil" w:color="000000"/>
          <w:bottom w:val="nil" w:color="000000"/>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color="000000"/>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color="000000"/>
          <w:left w:val="nil" w:color="000000"/>
          <w:bottom w:val="single" w:sz="24" w:space="0" w:color="000000"/>
          <w:right w:val="nil" w:color="000000"/>
          <w:insideH w:val="nil"/>
          <w:insideV w:val="nil"/>
        </w:tcBorders>
        <w:shd w:val="clear" w:color="auto" w:fill="FFFFFF" w:themeFill="background1"/>
      </w:tcPr>
    </w:tblStylePr>
    <w:tblStylePr w:type="lastRow">
      <w:tblPr/>
      <w:tcPr>
        <w:tcBorders>
          <w:top w:val="single" w:sz="8" w:space="0" w:color="000000"/>
          <w:left w:val="nil" w:color="000000"/>
          <w:bottom w:val="nil" w:color="000000"/>
          <w:right w:val="nil" w:color="000000"/>
          <w:insideH w:val="nil"/>
          <w:insideV w:val="nil"/>
        </w:tcBorders>
        <w:shd w:val="clear" w:color="auto" w:fill="FFFFFF" w:themeFill="background1"/>
      </w:tcPr>
    </w:tblStylePr>
    <w:tblStylePr w:type="firstCol">
      <w:tblPr/>
      <w:tcPr>
        <w:tcBorders>
          <w:top w:val="nil" w:color="000000"/>
          <w:left w:val="nil" w:color="000000"/>
          <w:bottom w:val="nil" w:color="000000"/>
          <w:right w:val="single" w:sz="8" w:space="0" w:color="000000"/>
          <w:insideH w:val="nil"/>
          <w:insideV w:val="nil"/>
        </w:tcBorders>
        <w:shd w:val="clear" w:color="auto" w:fill="FFFFFF" w:themeFill="background1"/>
      </w:tcPr>
    </w:tblStylePr>
    <w:tblStylePr w:type="lastCol">
      <w:tblPr/>
      <w:tcPr>
        <w:tcBorders>
          <w:top w:val="nil" w:color="000000"/>
          <w:left w:val="single" w:sz="8" w:space="0" w:color="000000"/>
          <w:bottom w:val="nil" w:color="000000"/>
          <w:right w:val="nil" w:color="000000"/>
          <w:insideH w:val="nil"/>
          <w:insideV w:val="nil"/>
        </w:tcBorders>
        <w:shd w:val="clear" w:color="auto" w:fill="FFFFFF" w:themeFill="background1"/>
      </w:tcPr>
    </w:tblStylePr>
    <w:tblStylePr w:type="band1Vert">
      <w:tblPr/>
      <w:tcPr>
        <w:tcBorders>
          <w:left w:val="nil" w:color="000000"/>
          <w:right w:val="nil" w:color="000000"/>
          <w:insideH w:val="nil"/>
          <w:insideV w:val="nil"/>
        </w:tcBorders>
        <w:shd w:val="clear" w:color="auto" w:fill="DFD8E8" w:themeFill="accent4" w:themeFillTint="3F"/>
      </w:tcPr>
    </w:tblStylePr>
    <w:tblStylePr w:type="band1Horz">
      <w:tblPr/>
      <w:tcPr>
        <w:tcBorders>
          <w:top w:val="nil" w:color="000000"/>
          <w:bottom w:val="nil" w:color="000000"/>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color="000000"/>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color="000000"/>
          <w:left w:val="nil" w:color="000000"/>
          <w:bottom w:val="single" w:sz="24" w:space="0" w:color="000000"/>
          <w:right w:val="nil" w:color="000000"/>
          <w:insideH w:val="nil"/>
          <w:insideV w:val="nil"/>
        </w:tcBorders>
        <w:shd w:val="clear" w:color="auto" w:fill="FFFFFF" w:themeFill="background1"/>
      </w:tcPr>
    </w:tblStylePr>
    <w:tblStylePr w:type="lastRow">
      <w:tblPr/>
      <w:tcPr>
        <w:tcBorders>
          <w:top w:val="single" w:sz="8" w:space="0" w:color="000000"/>
          <w:left w:val="nil" w:color="000000"/>
          <w:bottom w:val="nil" w:color="000000"/>
          <w:right w:val="nil" w:color="000000"/>
          <w:insideH w:val="nil"/>
          <w:insideV w:val="nil"/>
        </w:tcBorders>
        <w:shd w:val="clear" w:color="auto" w:fill="FFFFFF" w:themeFill="background1"/>
      </w:tcPr>
    </w:tblStylePr>
    <w:tblStylePr w:type="firstCol">
      <w:tblPr/>
      <w:tcPr>
        <w:tcBorders>
          <w:top w:val="nil" w:color="000000"/>
          <w:left w:val="nil" w:color="000000"/>
          <w:bottom w:val="nil" w:color="000000"/>
          <w:right w:val="single" w:sz="8" w:space="0" w:color="000000"/>
          <w:insideH w:val="nil"/>
          <w:insideV w:val="nil"/>
        </w:tcBorders>
        <w:shd w:val="clear" w:color="auto" w:fill="FFFFFF" w:themeFill="background1"/>
      </w:tcPr>
    </w:tblStylePr>
    <w:tblStylePr w:type="lastCol">
      <w:tblPr/>
      <w:tcPr>
        <w:tcBorders>
          <w:top w:val="nil" w:color="000000"/>
          <w:left w:val="single" w:sz="8" w:space="0" w:color="000000"/>
          <w:bottom w:val="nil" w:color="000000"/>
          <w:right w:val="nil" w:color="000000"/>
          <w:insideH w:val="nil"/>
          <w:insideV w:val="nil"/>
        </w:tcBorders>
        <w:shd w:val="clear" w:color="auto" w:fill="FFFFFF" w:themeFill="background1"/>
      </w:tcPr>
    </w:tblStylePr>
    <w:tblStylePr w:type="band1Vert">
      <w:tblPr/>
      <w:tcPr>
        <w:tcBorders>
          <w:left w:val="nil" w:color="000000"/>
          <w:right w:val="nil" w:color="000000"/>
          <w:insideH w:val="nil"/>
          <w:insideV w:val="nil"/>
        </w:tcBorders>
        <w:shd w:val="clear" w:color="auto" w:fill="D2EAF1" w:themeFill="accent5" w:themeFillTint="3F"/>
      </w:tcPr>
    </w:tblStylePr>
    <w:tblStylePr w:type="band1Horz">
      <w:tblPr/>
      <w:tcPr>
        <w:tcBorders>
          <w:top w:val="nil" w:color="000000"/>
          <w:bottom w:val="nil" w:color="000000"/>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color="000000"/>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color="000000"/>
          <w:left w:val="nil" w:color="000000"/>
          <w:bottom w:val="single" w:sz="24" w:space="0" w:color="000000"/>
          <w:right w:val="nil" w:color="000000"/>
          <w:insideH w:val="nil"/>
          <w:insideV w:val="nil"/>
        </w:tcBorders>
        <w:shd w:val="clear" w:color="auto" w:fill="FFFFFF" w:themeFill="background1"/>
      </w:tcPr>
    </w:tblStylePr>
    <w:tblStylePr w:type="lastRow">
      <w:tblPr/>
      <w:tcPr>
        <w:tcBorders>
          <w:top w:val="single" w:sz="8" w:space="0" w:color="000000"/>
          <w:left w:val="nil" w:color="000000"/>
          <w:bottom w:val="nil" w:color="000000"/>
          <w:right w:val="nil" w:color="000000"/>
          <w:insideH w:val="nil"/>
          <w:insideV w:val="nil"/>
        </w:tcBorders>
        <w:shd w:val="clear" w:color="auto" w:fill="FFFFFF" w:themeFill="background1"/>
      </w:tcPr>
    </w:tblStylePr>
    <w:tblStylePr w:type="firstCol">
      <w:tblPr/>
      <w:tcPr>
        <w:tcBorders>
          <w:top w:val="nil" w:color="000000"/>
          <w:left w:val="nil" w:color="000000"/>
          <w:bottom w:val="nil" w:color="000000"/>
          <w:right w:val="single" w:sz="8" w:space="0" w:color="000000"/>
          <w:insideH w:val="nil"/>
          <w:insideV w:val="nil"/>
        </w:tcBorders>
        <w:shd w:val="clear" w:color="auto" w:fill="FFFFFF" w:themeFill="background1"/>
      </w:tcPr>
    </w:tblStylePr>
    <w:tblStylePr w:type="lastCol">
      <w:tblPr/>
      <w:tcPr>
        <w:tcBorders>
          <w:top w:val="nil" w:color="000000"/>
          <w:left w:val="single" w:sz="8" w:space="0" w:color="000000"/>
          <w:bottom w:val="nil" w:color="000000"/>
          <w:right w:val="nil" w:color="000000"/>
          <w:insideH w:val="nil"/>
          <w:insideV w:val="nil"/>
        </w:tcBorders>
        <w:shd w:val="clear" w:color="auto" w:fill="FFFFFF" w:themeFill="background1"/>
      </w:tcPr>
    </w:tblStylePr>
    <w:tblStylePr w:type="band1Vert">
      <w:tblPr/>
      <w:tcPr>
        <w:tcBorders>
          <w:left w:val="nil" w:color="000000"/>
          <w:right w:val="nil" w:color="000000"/>
          <w:insideH w:val="nil"/>
          <w:insideV w:val="nil"/>
        </w:tcBorders>
        <w:shd w:val="clear" w:color="auto" w:fill="FDE4D0" w:themeFill="accent6" w:themeFillTint="3F"/>
      </w:tcPr>
    </w:tblStylePr>
    <w:tblStylePr w:type="band1Horz">
      <w:tblPr/>
      <w:tcPr>
        <w:tcBorders>
          <w:top w:val="nil" w:color="000000"/>
          <w:bottom w:val="nil" w:color="000000"/>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color="000000"/>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color="000000"/>
          <w:bottom w:val="nil" w:color="000000"/>
          <w:right w:val="nil" w:color="000000"/>
          <w:insideH w:val="nil"/>
          <w:insideV w:val="nil"/>
        </w:tcBorders>
        <w:shd w:val="clear" w:color="auto" w:fill="FFFFFF" w:themeFill="background1"/>
      </w:tcPr>
    </w:tblStylePr>
    <w:tblStylePr w:type="firstCol">
      <w:rPr>
        <w:b/>
        <w:bCs/>
        <w:color w:val="000000"/>
      </w:rPr>
      <w:tblPr/>
      <w:tcPr>
        <w:tcBorders>
          <w:top w:val="nil" w:color="000000"/>
          <w:left w:val="nil" w:color="000000"/>
          <w:bottom w:val="nil" w:color="000000"/>
          <w:right w:val="nil" w:color="000000"/>
          <w:insideH w:val="nil"/>
          <w:insideV w:val="nil"/>
        </w:tcBorders>
        <w:shd w:val="clear" w:color="auto" w:fill="FFFFFF" w:themeFill="background1"/>
      </w:tcPr>
    </w:tblStylePr>
    <w:tblStylePr w:type="lastCol">
      <w:rPr>
        <w:b w:val="0"/>
        <w:bCs w:val="0"/>
        <w:color w:val="000000"/>
      </w:rPr>
      <w:tblPr/>
      <w:tcPr>
        <w:tcBorders>
          <w:top w:val="nil" w:color="000000"/>
          <w:left w:val="nil" w:color="000000"/>
          <w:bottom w:val="nil" w:color="000000"/>
          <w:right w:val="nil" w:color="000000"/>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color="000000"/>
          <w:bottom w:val="nil" w:color="000000"/>
          <w:right w:val="nil" w:color="000000"/>
          <w:insideH w:val="nil"/>
          <w:insideV w:val="nil"/>
        </w:tcBorders>
        <w:shd w:val="clear" w:color="auto" w:fill="FFFFFF" w:themeFill="background1"/>
      </w:tcPr>
    </w:tblStylePr>
    <w:tblStylePr w:type="firstCol">
      <w:rPr>
        <w:b/>
        <w:bCs/>
        <w:color w:val="000000"/>
      </w:rPr>
      <w:tblPr/>
      <w:tcPr>
        <w:tcBorders>
          <w:top w:val="nil" w:color="000000"/>
          <w:left w:val="nil" w:color="000000"/>
          <w:bottom w:val="nil" w:color="000000"/>
          <w:right w:val="nil" w:color="000000"/>
          <w:insideH w:val="nil"/>
          <w:insideV w:val="nil"/>
        </w:tcBorders>
        <w:shd w:val="clear" w:color="auto" w:fill="FFFFFF" w:themeFill="background1"/>
      </w:tcPr>
    </w:tblStylePr>
    <w:tblStylePr w:type="lastCol">
      <w:rPr>
        <w:b w:val="0"/>
        <w:bCs w:val="0"/>
        <w:color w:val="000000"/>
      </w:rPr>
      <w:tblPr/>
      <w:tcPr>
        <w:tcBorders>
          <w:top w:val="nil" w:color="000000"/>
          <w:left w:val="nil" w:color="000000"/>
          <w:bottom w:val="nil" w:color="000000"/>
          <w:right w:val="nil" w:color="000000"/>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color="000000"/>
          <w:bottom w:val="nil" w:color="000000"/>
          <w:right w:val="nil" w:color="000000"/>
          <w:insideH w:val="nil"/>
          <w:insideV w:val="nil"/>
        </w:tcBorders>
        <w:shd w:val="clear" w:color="auto" w:fill="FFFFFF" w:themeFill="background1"/>
      </w:tcPr>
    </w:tblStylePr>
    <w:tblStylePr w:type="firstCol">
      <w:rPr>
        <w:b/>
        <w:bCs/>
        <w:color w:val="000000"/>
      </w:rPr>
      <w:tblPr/>
      <w:tcPr>
        <w:tcBorders>
          <w:top w:val="nil" w:color="000000"/>
          <w:left w:val="nil" w:color="000000"/>
          <w:bottom w:val="nil" w:color="000000"/>
          <w:right w:val="nil" w:color="000000"/>
          <w:insideH w:val="nil"/>
          <w:insideV w:val="nil"/>
        </w:tcBorders>
        <w:shd w:val="clear" w:color="auto" w:fill="FFFFFF" w:themeFill="background1"/>
      </w:tcPr>
    </w:tblStylePr>
    <w:tblStylePr w:type="lastCol">
      <w:rPr>
        <w:b w:val="0"/>
        <w:bCs w:val="0"/>
        <w:color w:val="000000"/>
      </w:rPr>
      <w:tblPr/>
      <w:tcPr>
        <w:tcBorders>
          <w:top w:val="nil" w:color="000000"/>
          <w:left w:val="nil" w:color="000000"/>
          <w:bottom w:val="nil" w:color="000000"/>
          <w:right w:val="nil" w:color="000000"/>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color="000000"/>
          <w:bottom w:val="nil" w:color="000000"/>
          <w:right w:val="nil" w:color="000000"/>
          <w:insideH w:val="nil"/>
          <w:insideV w:val="nil"/>
        </w:tcBorders>
        <w:shd w:val="clear" w:color="auto" w:fill="FFFFFF" w:themeFill="background1"/>
      </w:tcPr>
    </w:tblStylePr>
    <w:tblStylePr w:type="firstCol">
      <w:rPr>
        <w:b/>
        <w:bCs/>
        <w:color w:val="000000"/>
      </w:rPr>
      <w:tblPr/>
      <w:tcPr>
        <w:tcBorders>
          <w:top w:val="nil" w:color="000000"/>
          <w:left w:val="nil" w:color="000000"/>
          <w:bottom w:val="nil" w:color="000000"/>
          <w:right w:val="nil" w:color="000000"/>
          <w:insideH w:val="nil"/>
          <w:insideV w:val="nil"/>
        </w:tcBorders>
        <w:shd w:val="clear" w:color="auto" w:fill="FFFFFF" w:themeFill="background1"/>
      </w:tcPr>
    </w:tblStylePr>
    <w:tblStylePr w:type="lastCol">
      <w:rPr>
        <w:b w:val="0"/>
        <w:bCs w:val="0"/>
        <w:color w:val="000000"/>
      </w:rPr>
      <w:tblPr/>
      <w:tcPr>
        <w:tcBorders>
          <w:top w:val="nil" w:color="000000"/>
          <w:left w:val="nil" w:color="000000"/>
          <w:bottom w:val="nil" w:color="000000"/>
          <w:right w:val="nil" w:color="000000"/>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color="000000"/>
          <w:bottom w:val="nil" w:color="000000"/>
          <w:right w:val="nil" w:color="000000"/>
          <w:insideH w:val="nil"/>
          <w:insideV w:val="nil"/>
        </w:tcBorders>
        <w:shd w:val="clear" w:color="auto" w:fill="FFFFFF" w:themeFill="background1"/>
      </w:tcPr>
    </w:tblStylePr>
    <w:tblStylePr w:type="firstCol">
      <w:rPr>
        <w:b/>
        <w:bCs/>
        <w:color w:val="000000"/>
      </w:rPr>
      <w:tblPr/>
      <w:tcPr>
        <w:tcBorders>
          <w:top w:val="nil" w:color="000000"/>
          <w:left w:val="nil" w:color="000000"/>
          <w:bottom w:val="nil" w:color="000000"/>
          <w:right w:val="nil" w:color="000000"/>
          <w:insideH w:val="nil"/>
          <w:insideV w:val="nil"/>
        </w:tcBorders>
        <w:shd w:val="clear" w:color="auto" w:fill="FFFFFF" w:themeFill="background1"/>
      </w:tcPr>
    </w:tblStylePr>
    <w:tblStylePr w:type="lastCol">
      <w:rPr>
        <w:b w:val="0"/>
        <w:bCs w:val="0"/>
        <w:color w:val="000000"/>
      </w:rPr>
      <w:tblPr/>
      <w:tcPr>
        <w:tcBorders>
          <w:top w:val="nil" w:color="000000"/>
          <w:left w:val="nil" w:color="000000"/>
          <w:bottom w:val="nil" w:color="000000"/>
          <w:right w:val="nil" w:color="000000"/>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color="000000"/>
          <w:bottom w:val="nil" w:color="000000"/>
          <w:right w:val="nil" w:color="000000"/>
          <w:insideH w:val="nil"/>
          <w:insideV w:val="nil"/>
        </w:tcBorders>
        <w:shd w:val="clear" w:color="auto" w:fill="FFFFFF" w:themeFill="background1"/>
      </w:tcPr>
    </w:tblStylePr>
    <w:tblStylePr w:type="firstCol">
      <w:rPr>
        <w:b/>
        <w:bCs/>
        <w:color w:val="000000"/>
      </w:rPr>
      <w:tblPr/>
      <w:tcPr>
        <w:tcBorders>
          <w:top w:val="nil" w:color="000000"/>
          <w:left w:val="nil" w:color="000000"/>
          <w:bottom w:val="nil" w:color="000000"/>
          <w:right w:val="nil" w:color="000000"/>
          <w:insideH w:val="nil"/>
          <w:insideV w:val="nil"/>
        </w:tcBorders>
        <w:shd w:val="clear" w:color="auto" w:fill="FFFFFF" w:themeFill="background1"/>
      </w:tcPr>
    </w:tblStylePr>
    <w:tblStylePr w:type="lastCol">
      <w:rPr>
        <w:b w:val="0"/>
        <w:bCs w:val="0"/>
        <w:color w:val="000000"/>
      </w:rPr>
      <w:tblPr/>
      <w:tcPr>
        <w:tcBorders>
          <w:top w:val="nil" w:color="000000"/>
          <w:left w:val="nil" w:color="000000"/>
          <w:bottom w:val="nil" w:color="000000"/>
          <w:right w:val="nil" w:color="000000"/>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color="000000"/>
          <w:bottom w:val="nil" w:color="000000"/>
          <w:right w:val="nil" w:color="000000"/>
          <w:insideH w:val="nil"/>
          <w:insideV w:val="nil"/>
        </w:tcBorders>
        <w:shd w:val="clear" w:color="auto" w:fill="FFFFFF" w:themeFill="background1"/>
      </w:tcPr>
    </w:tblStylePr>
    <w:tblStylePr w:type="firstCol">
      <w:rPr>
        <w:b/>
        <w:bCs/>
        <w:color w:val="000000"/>
      </w:rPr>
      <w:tblPr/>
      <w:tcPr>
        <w:tcBorders>
          <w:top w:val="nil" w:color="000000"/>
          <w:left w:val="nil" w:color="000000"/>
          <w:bottom w:val="nil" w:color="000000"/>
          <w:right w:val="nil" w:color="000000"/>
          <w:insideH w:val="nil"/>
          <w:insideV w:val="nil"/>
        </w:tcBorders>
        <w:shd w:val="clear" w:color="auto" w:fill="FFFFFF" w:themeFill="background1"/>
      </w:tcPr>
    </w:tblStylePr>
    <w:tblStylePr w:type="lastCol">
      <w:rPr>
        <w:b w:val="0"/>
        <w:bCs w:val="0"/>
        <w:color w:val="000000"/>
      </w:rPr>
      <w:tblPr/>
      <w:tcPr>
        <w:tcBorders>
          <w:top w:val="nil" w:color="000000"/>
          <w:left w:val="nil" w:color="000000"/>
          <w:bottom w:val="nil" w:color="000000"/>
          <w:right w:val="nil" w:color="000000"/>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000000" w:themeFill="text1"/>
      </w:tcPr>
    </w:tblStylePr>
    <w:tblStylePr w:type="lastCol">
      <w:rPr>
        <w:b/>
        <w:bCs/>
        <w:i w:val="0"/>
        <w:iCs w:val="0"/>
        <w:color w:val="000000"/>
      </w:rPr>
      <w:tblPr/>
      <w:tcPr>
        <w:tcBorders>
          <w:top w:val="nil" w:color="000000"/>
          <w:left w:val="single" w:sz="24" w:space="0" w:color="000000"/>
          <w:bottom w:val="nil" w:color="000000"/>
          <w:right w:val="nil" w:color="000000"/>
          <w:insideH w:val="nil"/>
          <w:insideV w:val="nil"/>
        </w:tcBorders>
        <w:shd w:val="clear" w:color="auto" w:fill="000000" w:themeFill="tex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808080" w:themeFill="tex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4F81BD" w:themeFill="accent1"/>
      </w:tcPr>
    </w:tblStylePr>
    <w:tblStylePr w:type="lastCol">
      <w:rPr>
        <w:b/>
        <w:bCs/>
        <w:i w:val="0"/>
        <w:iCs w:val="0"/>
        <w:color w:val="000000"/>
      </w:rPr>
      <w:tblPr/>
      <w:tcPr>
        <w:tcBorders>
          <w:top w:val="nil" w:color="000000"/>
          <w:left w:val="single" w:sz="24" w:space="0" w:color="000000"/>
          <w:bottom w:val="nil" w:color="000000"/>
          <w:right w:val="nil" w:color="000000"/>
          <w:insideH w:val="nil"/>
          <w:insideV w:val="nil"/>
        </w:tcBorders>
        <w:shd w:val="clear" w:color="auto" w:fill="4F81BD" w:themeFill="accen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A7BFDE" w:themeFill="accen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C0504D" w:themeFill="accent2"/>
      </w:tcPr>
    </w:tblStylePr>
    <w:tblStylePr w:type="lastCol">
      <w:rPr>
        <w:b/>
        <w:bCs/>
        <w:i w:val="0"/>
        <w:iCs w:val="0"/>
        <w:color w:val="000000"/>
      </w:rPr>
      <w:tblPr/>
      <w:tcPr>
        <w:tcBorders>
          <w:top w:val="nil" w:color="000000"/>
          <w:left w:val="single" w:sz="24" w:space="0" w:color="000000"/>
          <w:bottom w:val="nil" w:color="000000"/>
          <w:right w:val="nil" w:color="000000"/>
          <w:insideH w:val="nil"/>
          <w:insideV w:val="nil"/>
        </w:tcBorders>
        <w:shd w:val="clear" w:color="auto" w:fill="C0504D" w:themeFill="accent2"/>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DFA7A6" w:themeFill="accent2"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9BBB59" w:themeFill="accent3"/>
      </w:tcPr>
    </w:tblStylePr>
    <w:tblStylePr w:type="lastCol">
      <w:rPr>
        <w:b/>
        <w:bCs/>
        <w:i w:val="0"/>
        <w:iCs w:val="0"/>
        <w:color w:val="000000"/>
      </w:rPr>
      <w:tblPr/>
      <w:tcPr>
        <w:tcBorders>
          <w:top w:val="nil" w:color="000000"/>
          <w:left w:val="single" w:sz="24" w:space="0" w:color="000000"/>
          <w:bottom w:val="nil" w:color="000000"/>
          <w:right w:val="nil" w:color="000000"/>
          <w:insideH w:val="nil"/>
          <w:insideV w:val="nil"/>
        </w:tcBorders>
        <w:shd w:val="clear" w:color="auto" w:fill="9BBB59" w:themeFill="accent3"/>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CDDDAC" w:themeFill="accent3"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8064A2" w:themeFill="accent4"/>
      </w:tcPr>
    </w:tblStylePr>
    <w:tblStylePr w:type="lastCol">
      <w:rPr>
        <w:b/>
        <w:bCs/>
        <w:i w:val="0"/>
        <w:iCs w:val="0"/>
        <w:color w:val="000000"/>
      </w:rPr>
      <w:tblPr/>
      <w:tcPr>
        <w:tcBorders>
          <w:top w:val="nil" w:color="000000"/>
          <w:left w:val="single" w:sz="24" w:space="0" w:color="000000"/>
          <w:bottom w:val="nil" w:color="000000"/>
          <w:right w:val="nil" w:color="000000"/>
          <w:insideH w:val="nil"/>
          <w:insideV w:val="nil"/>
        </w:tcBorders>
        <w:shd w:val="clear" w:color="auto" w:fill="8064A2" w:themeFill="accent4"/>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BFB1D0" w:themeFill="accent4"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4BACC6" w:themeFill="accent5"/>
      </w:tcPr>
    </w:tblStylePr>
    <w:tblStylePr w:type="lastCol">
      <w:rPr>
        <w:b/>
        <w:bCs/>
        <w:i w:val="0"/>
        <w:iCs w:val="0"/>
        <w:color w:val="000000"/>
      </w:rPr>
      <w:tblPr/>
      <w:tcPr>
        <w:tcBorders>
          <w:top w:val="nil" w:color="000000"/>
          <w:left w:val="single" w:sz="24" w:space="0" w:color="000000"/>
          <w:bottom w:val="nil" w:color="000000"/>
          <w:right w:val="nil" w:color="000000"/>
          <w:insideH w:val="nil"/>
          <w:insideV w:val="nil"/>
        </w:tcBorders>
        <w:shd w:val="clear" w:color="auto" w:fill="4BACC6" w:themeFill="accent5"/>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A5D5E2" w:themeFill="accent5"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F79646" w:themeFill="accent6"/>
      </w:tcPr>
    </w:tblStylePr>
    <w:tblStylePr w:type="lastCol">
      <w:rPr>
        <w:b/>
        <w:bCs/>
        <w:i w:val="0"/>
        <w:iCs w:val="0"/>
        <w:color w:val="000000"/>
      </w:rPr>
      <w:tblPr/>
      <w:tcPr>
        <w:tcBorders>
          <w:top w:val="nil" w:color="000000"/>
          <w:left w:val="single" w:sz="24" w:space="0" w:color="000000"/>
          <w:bottom w:val="nil" w:color="000000"/>
          <w:right w:val="nil" w:color="000000"/>
          <w:insideH w:val="nil"/>
          <w:insideV w:val="nil"/>
        </w:tcBorders>
        <w:shd w:val="clear" w:color="auto" w:fill="F79646" w:themeFill="accent6"/>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FBCAA2" w:themeFill="accent6"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color="000000"/>
          <w:left w:val="nil" w:color="000000"/>
          <w:bottom w:val="single" w:sz="18" w:space="0" w:color="000000"/>
          <w:right w:val="nil" w:color="000000"/>
          <w:insideH w:val="nil"/>
          <w:insideV w:val="nil"/>
        </w:tcBorders>
        <w:shd w:val="clear" w:color="auto" w:fill="000000" w:themeFill="text1"/>
      </w:tcPr>
    </w:tblStylePr>
    <w:tblStylePr w:type="lastRow">
      <w:tblPr/>
      <w:tcPr>
        <w:tcBorders>
          <w:top w:val="single" w:sz="18" w:space="0" w:color="000000"/>
          <w:left w:val="nil" w:color="000000"/>
          <w:bottom w:val="nil" w:color="000000"/>
          <w:right w:val="nil" w:color="000000"/>
          <w:insideH w:val="nil"/>
          <w:insideV w:val="nil"/>
        </w:tcBorders>
        <w:shd w:val="clear" w:color="auto" w:fill="000000" w:themeFill="text1" w:themeFillShade="7F"/>
      </w:tcPr>
    </w:tblStylePr>
    <w:tblStylePr w:type="firstCol">
      <w:tblPr/>
      <w:tcPr>
        <w:tcBorders>
          <w:top w:val="nil" w:color="000000"/>
          <w:left w:val="nil" w:color="000000"/>
          <w:bottom w:val="nil" w:color="000000"/>
          <w:right w:val="single" w:sz="18" w:space="0" w:color="000000"/>
          <w:insideH w:val="nil"/>
          <w:insideV w:val="nil"/>
        </w:tcBorders>
        <w:shd w:val="clear" w:color="auto" w:fill="000000" w:themeFill="text1" w:themeFillShade="BF"/>
      </w:tcPr>
    </w:tblStylePr>
    <w:tblStylePr w:type="lastCol">
      <w:tblPr/>
      <w:tcPr>
        <w:tcBorders>
          <w:top w:val="nil" w:color="000000"/>
          <w:left w:val="single" w:sz="18" w:space="0" w:color="000000"/>
          <w:bottom w:val="nil" w:color="000000"/>
          <w:right w:val="nil" w:color="000000"/>
          <w:insideH w:val="nil"/>
          <w:insideV w:val="nil"/>
        </w:tcBorders>
        <w:shd w:val="clear" w:color="auto" w:fill="000000" w:themeFill="text1" w:themeFillShade="BF"/>
      </w:tcPr>
    </w:tblStylePr>
    <w:tblStylePr w:type="band1Vert">
      <w:tblPr/>
      <w:tcPr>
        <w:tcBorders>
          <w:top w:val="nil" w:color="000000"/>
          <w:left w:val="nil" w:color="000000"/>
          <w:bottom w:val="nil" w:color="000000"/>
          <w:right w:val="nil" w:color="000000"/>
          <w:insideH w:val="nil"/>
          <w:insideV w:val="nil"/>
        </w:tcBorders>
        <w:shd w:val="clear" w:color="auto" w:fill="000000" w:themeFill="text1" w:themeFillShade="BF"/>
      </w:tcPr>
    </w:tblStylePr>
    <w:tblStylePr w:type="band1Horz">
      <w:tblPr/>
      <w:tcPr>
        <w:tcBorders>
          <w:top w:val="nil" w:color="000000"/>
          <w:left w:val="nil" w:color="000000"/>
          <w:bottom w:val="nil" w:color="000000"/>
          <w:right w:val="nil" w:color="000000"/>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color="000000"/>
          <w:left w:val="nil" w:color="000000"/>
          <w:bottom w:val="single" w:sz="18" w:space="0" w:color="000000"/>
          <w:right w:val="nil" w:color="000000"/>
          <w:insideH w:val="nil"/>
          <w:insideV w:val="nil"/>
        </w:tcBorders>
        <w:shd w:val="clear" w:color="auto" w:fill="000000" w:themeFill="text1"/>
      </w:tcPr>
    </w:tblStylePr>
    <w:tblStylePr w:type="lastRow">
      <w:tblPr/>
      <w:tcPr>
        <w:tcBorders>
          <w:top w:val="single" w:sz="18" w:space="0" w:color="000000"/>
          <w:left w:val="nil" w:color="000000"/>
          <w:bottom w:val="nil" w:color="000000"/>
          <w:right w:val="nil" w:color="000000"/>
          <w:insideH w:val="nil"/>
          <w:insideV w:val="nil"/>
        </w:tcBorders>
        <w:shd w:val="clear" w:color="auto" w:fill="243F60" w:themeFill="accent1" w:themeFillShade="7F"/>
      </w:tcPr>
    </w:tblStylePr>
    <w:tblStylePr w:type="firstCol">
      <w:tblPr/>
      <w:tcPr>
        <w:tcBorders>
          <w:top w:val="nil" w:color="000000"/>
          <w:left w:val="nil" w:color="000000"/>
          <w:bottom w:val="nil" w:color="000000"/>
          <w:right w:val="single" w:sz="18" w:space="0" w:color="000000"/>
          <w:insideH w:val="nil"/>
          <w:insideV w:val="nil"/>
        </w:tcBorders>
        <w:shd w:val="clear" w:color="auto" w:fill="365F91" w:themeFill="accent1" w:themeFillShade="BF"/>
      </w:tcPr>
    </w:tblStylePr>
    <w:tblStylePr w:type="lastCol">
      <w:tblPr/>
      <w:tcPr>
        <w:tcBorders>
          <w:top w:val="nil" w:color="000000"/>
          <w:left w:val="single" w:sz="18" w:space="0" w:color="000000"/>
          <w:bottom w:val="nil" w:color="000000"/>
          <w:right w:val="nil" w:color="000000"/>
          <w:insideH w:val="nil"/>
          <w:insideV w:val="nil"/>
        </w:tcBorders>
        <w:shd w:val="clear" w:color="auto" w:fill="365F91" w:themeFill="accent1" w:themeFillShade="BF"/>
      </w:tcPr>
    </w:tblStylePr>
    <w:tblStylePr w:type="band1Vert">
      <w:tblPr/>
      <w:tcPr>
        <w:tcBorders>
          <w:top w:val="nil" w:color="000000"/>
          <w:left w:val="nil" w:color="000000"/>
          <w:bottom w:val="nil" w:color="000000"/>
          <w:right w:val="nil" w:color="000000"/>
          <w:insideH w:val="nil"/>
          <w:insideV w:val="nil"/>
        </w:tcBorders>
        <w:shd w:val="clear" w:color="auto" w:fill="365F91" w:themeFill="accent1" w:themeFillShade="BF"/>
      </w:tcPr>
    </w:tblStylePr>
    <w:tblStylePr w:type="band1Horz">
      <w:tblPr/>
      <w:tcPr>
        <w:tcBorders>
          <w:top w:val="nil" w:color="000000"/>
          <w:left w:val="nil" w:color="000000"/>
          <w:bottom w:val="nil" w:color="000000"/>
          <w:right w:val="nil" w:color="000000"/>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color="000000"/>
          <w:left w:val="nil" w:color="000000"/>
          <w:bottom w:val="single" w:sz="18" w:space="0" w:color="000000"/>
          <w:right w:val="nil" w:color="000000"/>
          <w:insideH w:val="nil"/>
          <w:insideV w:val="nil"/>
        </w:tcBorders>
        <w:shd w:val="clear" w:color="auto" w:fill="000000" w:themeFill="text1"/>
      </w:tcPr>
    </w:tblStylePr>
    <w:tblStylePr w:type="lastRow">
      <w:tblPr/>
      <w:tcPr>
        <w:tcBorders>
          <w:top w:val="single" w:sz="18" w:space="0" w:color="000000"/>
          <w:left w:val="nil" w:color="000000"/>
          <w:bottom w:val="nil" w:color="000000"/>
          <w:right w:val="nil" w:color="000000"/>
          <w:insideH w:val="nil"/>
          <w:insideV w:val="nil"/>
        </w:tcBorders>
        <w:shd w:val="clear" w:color="auto" w:fill="622423" w:themeFill="accent2" w:themeFillShade="7F"/>
      </w:tcPr>
    </w:tblStylePr>
    <w:tblStylePr w:type="firstCol">
      <w:tblPr/>
      <w:tcPr>
        <w:tcBorders>
          <w:top w:val="nil" w:color="000000"/>
          <w:left w:val="nil" w:color="000000"/>
          <w:bottom w:val="nil" w:color="000000"/>
          <w:right w:val="single" w:sz="18" w:space="0" w:color="000000"/>
          <w:insideH w:val="nil"/>
          <w:insideV w:val="nil"/>
        </w:tcBorders>
        <w:shd w:val="clear" w:color="auto" w:fill="943634" w:themeFill="accent2" w:themeFillShade="BF"/>
      </w:tcPr>
    </w:tblStylePr>
    <w:tblStylePr w:type="lastCol">
      <w:tblPr/>
      <w:tcPr>
        <w:tcBorders>
          <w:top w:val="nil" w:color="000000"/>
          <w:left w:val="single" w:sz="18" w:space="0" w:color="000000"/>
          <w:bottom w:val="nil" w:color="000000"/>
          <w:right w:val="nil" w:color="000000"/>
          <w:insideH w:val="nil"/>
          <w:insideV w:val="nil"/>
        </w:tcBorders>
        <w:shd w:val="clear" w:color="auto" w:fill="943634" w:themeFill="accent2" w:themeFillShade="BF"/>
      </w:tcPr>
    </w:tblStylePr>
    <w:tblStylePr w:type="band1Vert">
      <w:tblPr/>
      <w:tcPr>
        <w:tcBorders>
          <w:top w:val="nil" w:color="000000"/>
          <w:left w:val="nil" w:color="000000"/>
          <w:bottom w:val="nil" w:color="000000"/>
          <w:right w:val="nil" w:color="000000"/>
          <w:insideH w:val="nil"/>
          <w:insideV w:val="nil"/>
        </w:tcBorders>
        <w:shd w:val="clear" w:color="auto" w:fill="943634" w:themeFill="accent2" w:themeFillShade="BF"/>
      </w:tcPr>
    </w:tblStylePr>
    <w:tblStylePr w:type="band1Horz">
      <w:tblPr/>
      <w:tcPr>
        <w:tcBorders>
          <w:top w:val="nil" w:color="000000"/>
          <w:left w:val="nil" w:color="000000"/>
          <w:bottom w:val="nil" w:color="000000"/>
          <w:right w:val="nil" w:color="000000"/>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color="000000"/>
          <w:left w:val="nil" w:color="000000"/>
          <w:bottom w:val="single" w:sz="18" w:space="0" w:color="000000"/>
          <w:right w:val="nil" w:color="000000"/>
          <w:insideH w:val="nil"/>
          <w:insideV w:val="nil"/>
        </w:tcBorders>
        <w:shd w:val="clear" w:color="auto" w:fill="000000" w:themeFill="text1"/>
      </w:tcPr>
    </w:tblStylePr>
    <w:tblStylePr w:type="lastRow">
      <w:tblPr/>
      <w:tcPr>
        <w:tcBorders>
          <w:top w:val="single" w:sz="18" w:space="0" w:color="000000"/>
          <w:left w:val="nil" w:color="000000"/>
          <w:bottom w:val="nil" w:color="000000"/>
          <w:right w:val="nil" w:color="000000"/>
          <w:insideH w:val="nil"/>
          <w:insideV w:val="nil"/>
        </w:tcBorders>
        <w:shd w:val="clear" w:color="auto" w:fill="4E6128" w:themeFill="accent3" w:themeFillShade="7F"/>
      </w:tcPr>
    </w:tblStylePr>
    <w:tblStylePr w:type="firstCol">
      <w:tblPr/>
      <w:tcPr>
        <w:tcBorders>
          <w:top w:val="nil" w:color="000000"/>
          <w:left w:val="nil" w:color="000000"/>
          <w:bottom w:val="nil" w:color="000000"/>
          <w:right w:val="single" w:sz="18" w:space="0" w:color="000000"/>
          <w:insideH w:val="nil"/>
          <w:insideV w:val="nil"/>
        </w:tcBorders>
        <w:shd w:val="clear" w:color="auto" w:fill="76923C" w:themeFill="accent3" w:themeFillShade="BF"/>
      </w:tcPr>
    </w:tblStylePr>
    <w:tblStylePr w:type="lastCol">
      <w:tblPr/>
      <w:tcPr>
        <w:tcBorders>
          <w:top w:val="nil" w:color="000000"/>
          <w:left w:val="single" w:sz="18" w:space="0" w:color="000000"/>
          <w:bottom w:val="nil" w:color="000000"/>
          <w:right w:val="nil" w:color="000000"/>
          <w:insideH w:val="nil"/>
          <w:insideV w:val="nil"/>
        </w:tcBorders>
        <w:shd w:val="clear" w:color="auto" w:fill="76923C" w:themeFill="accent3" w:themeFillShade="BF"/>
      </w:tcPr>
    </w:tblStylePr>
    <w:tblStylePr w:type="band1Vert">
      <w:tblPr/>
      <w:tcPr>
        <w:tcBorders>
          <w:top w:val="nil" w:color="000000"/>
          <w:left w:val="nil" w:color="000000"/>
          <w:bottom w:val="nil" w:color="000000"/>
          <w:right w:val="nil" w:color="000000"/>
          <w:insideH w:val="nil"/>
          <w:insideV w:val="nil"/>
        </w:tcBorders>
        <w:shd w:val="clear" w:color="auto" w:fill="76923C" w:themeFill="accent3" w:themeFillShade="BF"/>
      </w:tcPr>
    </w:tblStylePr>
    <w:tblStylePr w:type="band1Horz">
      <w:tblPr/>
      <w:tcPr>
        <w:tcBorders>
          <w:top w:val="nil" w:color="000000"/>
          <w:left w:val="nil" w:color="000000"/>
          <w:bottom w:val="nil" w:color="000000"/>
          <w:right w:val="nil" w:color="000000"/>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color="000000"/>
          <w:left w:val="nil" w:color="000000"/>
          <w:bottom w:val="single" w:sz="18" w:space="0" w:color="000000"/>
          <w:right w:val="nil" w:color="000000"/>
          <w:insideH w:val="nil"/>
          <w:insideV w:val="nil"/>
        </w:tcBorders>
        <w:shd w:val="clear" w:color="auto" w:fill="000000" w:themeFill="text1"/>
      </w:tcPr>
    </w:tblStylePr>
    <w:tblStylePr w:type="lastRow">
      <w:tblPr/>
      <w:tcPr>
        <w:tcBorders>
          <w:top w:val="single" w:sz="18" w:space="0" w:color="000000"/>
          <w:left w:val="nil" w:color="000000"/>
          <w:bottom w:val="nil" w:color="000000"/>
          <w:right w:val="nil" w:color="000000"/>
          <w:insideH w:val="nil"/>
          <w:insideV w:val="nil"/>
        </w:tcBorders>
        <w:shd w:val="clear" w:color="auto" w:fill="3F3151" w:themeFill="accent4" w:themeFillShade="7F"/>
      </w:tcPr>
    </w:tblStylePr>
    <w:tblStylePr w:type="firstCol">
      <w:tblPr/>
      <w:tcPr>
        <w:tcBorders>
          <w:top w:val="nil" w:color="000000"/>
          <w:left w:val="nil" w:color="000000"/>
          <w:bottom w:val="nil" w:color="000000"/>
          <w:right w:val="single" w:sz="18" w:space="0" w:color="000000"/>
          <w:insideH w:val="nil"/>
          <w:insideV w:val="nil"/>
        </w:tcBorders>
        <w:shd w:val="clear" w:color="auto" w:fill="5F497A" w:themeFill="accent4" w:themeFillShade="BF"/>
      </w:tcPr>
    </w:tblStylePr>
    <w:tblStylePr w:type="lastCol">
      <w:tblPr/>
      <w:tcPr>
        <w:tcBorders>
          <w:top w:val="nil" w:color="000000"/>
          <w:left w:val="single" w:sz="18" w:space="0" w:color="000000"/>
          <w:bottom w:val="nil" w:color="000000"/>
          <w:right w:val="nil" w:color="000000"/>
          <w:insideH w:val="nil"/>
          <w:insideV w:val="nil"/>
        </w:tcBorders>
        <w:shd w:val="clear" w:color="auto" w:fill="5F497A" w:themeFill="accent4" w:themeFillShade="BF"/>
      </w:tcPr>
    </w:tblStylePr>
    <w:tblStylePr w:type="band1Vert">
      <w:tblPr/>
      <w:tcPr>
        <w:tcBorders>
          <w:top w:val="nil" w:color="000000"/>
          <w:left w:val="nil" w:color="000000"/>
          <w:bottom w:val="nil" w:color="000000"/>
          <w:right w:val="nil" w:color="000000"/>
          <w:insideH w:val="nil"/>
          <w:insideV w:val="nil"/>
        </w:tcBorders>
        <w:shd w:val="clear" w:color="auto" w:fill="5F497A" w:themeFill="accent4" w:themeFillShade="BF"/>
      </w:tcPr>
    </w:tblStylePr>
    <w:tblStylePr w:type="band1Horz">
      <w:tblPr/>
      <w:tcPr>
        <w:tcBorders>
          <w:top w:val="nil" w:color="000000"/>
          <w:left w:val="nil" w:color="000000"/>
          <w:bottom w:val="nil" w:color="000000"/>
          <w:right w:val="nil" w:color="000000"/>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color="000000"/>
          <w:left w:val="nil" w:color="000000"/>
          <w:bottom w:val="single" w:sz="18" w:space="0" w:color="000000"/>
          <w:right w:val="nil" w:color="000000"/>
          <w:insideH w:val="nil"/>
          <w:insideV w:val="nil"/>
        </w:tcBorders>
        <w:shd w:val="clear" w:color="auto" w:fill="000000" w:themeFill="text1"/>
      </w:tcPr>
    </w:tblStylePr>
    <w:tblStylePr w:type="lastRow">
      <w:tblPr/>
      <w:tcPr>
        <w:tcBorders>
          <w:top w:val="single" w:sz="18" w:space="0" w:color="000000"/>
          <w:left w:val="nil" w:color="000000"/>
          <w:bottom w:val="nil" w:color="000000"/>
          <w:right w:val="nil" w:color="000000"/>
          <w:insideH w:val="nil"/>
          <w:insideV w:val="nil"/>
        </w:tcBorders>
        <w:shd w:val="clear" w:color="auto" w:fill="205867" w:themeFill="accent5" w:themeFillShade="7F"/>
      </w:tcPr>
    </w:tblStylePr>
    <w:tblStylePr w:type="firstCol">
      <w:tblPr/>
      <w:tcPr>
        <w:tcBorders>
          <w:top w:val="nil" w:color="000000"/>
          <w:left w:val="nil" w:color="000000"/>
          <w:bottom w:val="nil" w:color="000000"/>
          <w:right w:val="single" w:sz="18" w:space="0" w:color="000000"/>
          <w:insideH w:val="nil"/>
          <w:insideV w:val="nil"/>
        </w:tcBorders>
        <w:shd w:val="clear" w:color="auto" w:fill="31849B" w:themeFill="accent5" w:themeFillShade="BF"/>
      </w:tcPr>
    </w:tblStylePr>
    <w:tblStylePr w:type="lastCol">
      <w:tblPr/>
      <w:tcPr>
        <w:tcBorders>
          <w:top w:val="nil" w:color="000000"/>
          <w:left w:val="single" w:sz="18" w:space="0" w:color="000000"/>
          <w:bottom w:val="nil" w:color="000000"/>
          <w:right w:val="nil" w:color="000000"/>
          <w:insideH w:val="nil"/>
          <w:insideV w:val="nil"/>
        </w:tcBorders>
        <w:shd w:val="clear" w:color="auto" w:fill="31849B" w:themeFill="accent5" w:themeFillShade="BF"/>
      </w:tcPr>
    </w:tblStylePr>
    <w:tblStylePr w:type="band1Vert">
      <w:tblPr/>
      <w:tcPr>
        <w:tcBorders>
          <w:top w:val="nil" w:color="000000"/>
          <w:left w:val="nil" w:color="000000"/>
          <w:bottom w:val="nil" w:color="000000"/>
          <w:right w:val="nil" w:color="000000"/>
          <w:insideH w:val="nil"/>
          <w:insideV w:val="nil"/>
        </w:tcBorders>
        <w:shd w:val="clear" w:color="auto" w:fill="31849B" w:themeFill="accent5" w:themeFillShade="BF"/>
      </w:tcPr>
    </w:tblStylePr>
    <w:tblStylePr w:type="band1Horz">
      <w:tblPr/>
      <w:tcPr>
        <w:tcBorders>
          <w:top w:val="nil" w:color="000000"/>
          <w:left w:val="nil" w:color="000000"/>
          <w:bottom w:val="nil" w:color="000000"/>
          <w:right w:val="nil" w:color="000000"/>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color="000000"/>
          <w:left w:val="nil" w:color="000000"/>
          <w:bottom w:val="single" w:sz="18" w:space="0" w:color="000000"/>
          <w:right w:val="nil" w:color="000000"/>
          <w:insideH w:val="nil"/>
          <w:insideV w:val="nil"/>
        </w:tcBorders>
        <w:shd w:val="clear" w:color="auto" w:fill="000000" w:themeFill="text1"/>
      </w:tcPr>
    </w:tblStylePr>
    <w:tblStylePr w:type="lastRow">
      <w:tblPr/>
      <w:tcPr>
        <w:tcBorders>
          <w:top w:val="single" w:sz="18" w:space="0" w:color="000000"/>
          <w:left w:val="nil" w:color="000000"/>
          <w:bottom w:val="nil" w:color="000000"/>
          <w:right w:val="nil" w:color="000000"/>
          <w:insideH w:val="nil"/>
          <w:insideV w:val="nil"/>
        </w:tcBorders>
        <w:shd w:val="clear" w:color="auto" w:fill="974706" w:themeFill="accent6" w:themeFillShade="7F"/>
      </w:tcPr>
    </w:tblStylePr>
    <w:tblStylePr w:type="firstCol">
      <w:tblPr/>
      <w:tcPr>
        <w:tcBorders>
          <w:top w:val="nil" w:color="000000"/>
          <w:left w:val="nil" w:color="000000"/>
          <w:bottom w:val="nil" w:color="000000"/>
          <w:right w:val="single" w:sz="18" w:space="0" w:color="000000"/>
          <w:insideH w:val="nil"/>
          <w:insideV w:val="nil"/>
        </w:tcBorders>
        <w:shd w:val="clear" w:color="auto" w:fill="E36C0A" w:themeFill="accent6" w:themeFillShade="BF"/>
      </w:tcPr>
    </w:tblStylePr>
    <w:tblStylePr w:type="lastCol">
      <w:tblPr/>
      <w:tcPr>
        <w:tcBorders>
          <w:top w:val="nil" w:color="000000"/>
          <w:left w:val="single" w:sz="18" w:space="0" w:color="000000"/>
          <w:bottom w:val="nil" w:color="000000"/>
          <w:right w:val="nil" w:color="000000"/>
          <w:insideH w:val="nil"/>
          <w:insideV w:val="nil"/>
        </w:tcBorders>
        <w:shd w:val="clear" w:color="auto" w:fill="E36C0A" w:themeFill="accent6" w:themeFillShade="BF"/>
      </w:tcPr>
    </w:tblStylePr>
    <w:tblStylePr w:type="band1Vert">
      <w:tblPr/>
      <w:tcPr>
        <w:tcBorders>
          <w:top w:val="nil" w:color="000000"/>
          <w:left w:val="nil" w:color="000000"/>
          <w:bottom w:val="nil" w:color="000000"/>
          <w:right w:val="nil" w:color="000000"/>
          <w:insideH w:val="nil"/>
          <w:insideV w:val="nil"/>
        </w:tcBorders>
        <w:shd w:val="clear" w:color="auto" w:fill="E36C0A" w:themeFill="accent6" w:themeFillShade="BF"/>
      </w:tcPr>
    </w:tblStylePr>
    <w:tblStylePr w:type="band1Horz">
      <w:tblPr/>
      <w:tcPr>
        <w:tcBorders>
          <w:top w:val="nil" w:color="000000"/>
          <w:left w:val="nil" w:color="000000"/>
          <w:bottom w:val="nil" w:color="000000"/>
          <w:right w:val="nil" w:color="000000"/>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color="000000"/>
          <w:left w:val="nil" w:color="000000"/>
          <w:bottom w:val="single" w:sz="24" w:space="0" w:color="000000"/>
          <w:right w:val="nil" w:color="000000"/>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000000" w:themeFill="text1" w:themeFillShade="99"/>
      </w:tcPr>
    </w:tblStylePr>
    <w:tblStylePr w:type="firstCol">
      <w:rPr>
        <w:color w:val="000000"/>
      </w:rPr>
      <w:tblPr/>
      <w:tcPr>
        <w:tcBorders>
          <w:top w:val="nil" w:color="000000"/>
          <w:left w:val="nil" w:color="000000"/>
          <w:bottom w:val="nil" w:color="000000"/>
          <w:right w:val="nil" w:color="000000"/>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color="000000"/>
          <w:left w:val="nil" w:color="000000"/>
          <w:bottom w:val="nil" w:color="000000"/>
          <w:right w:val="nil" w:color="000000"/>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color="000000"/>
          <w:left w:val="nil" w:color="000000"/>
          <w:bottom w:val="single" w:sz="24" w:space="0" w:color="000000"/>
          <w:right w:val="nil" w:color="000000"/>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2C4C74" w:themeFill="accent1" w:themeFillShade="99"/>
      </w:tcPr>
    </w:tblStylePr>
    <w:tblStylePr w:type="firstCol">
      <w:rPr>
        <w:color w:val="000000"/>
      </w:rPr>
      <w:tblPr/>
      <w:tcPr>
        <w:tcBorders>
          <w:top w:val="nil" w:color="000000"/>
          <w:left w:val="nil" w:color="000000"/>
          <w:bottom w:val="nil" w:color="000000"/>
          <w:right w:val="nil" w:color="000000"/>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color="000000"/>
          <w:left w:val="nil" w:color="000000"/>
          <w:bottom w:val="nil" w:color="000000"/>
          <w:right w:val="nil" w:color="000000"/>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color="000000"/>
          <w:left w:val="nil" w:color="000000"/>
          <w:bottom w:val="single" w:sz="24" w:space="0" w:color="000000"/>
          <w:right w:val="nil" w:color="000000"/>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772C2A" w:themeFill="accent2" w:themeFillShade="99"/>
      </w:tcPr>
    </w:tblStylePr>
    <w:tblStylePr w:type="firstCol">
      <w:rPr>
        <w:color w:val="000000"/>
      </w:rPr>
      <w:tblPr/>
      <w:tcPr>
        <w:tcBorders>
          <w:top w:val="nil" w:color="000000"/>
          <w:left w:val="nil" w:color="000000"/>
          <w:bottom w:val="nil" w:color="000000"/>
          <w:right w:val="nil" w:color="000000"/>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color="000000"/>
          <w:left w:val="nil" w:color="000000"/>
          <w:bottom w:val="nil" w:color="000000"/>
          <w:right w:val="nil" w:color="000000"/>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color="000000"/>
          <w:left w:val="nil" w:color="000000"/>
          <w:bottom w:val="single" w:sz="24" w:space="0" w:color="000000"/>
          <w:right w:val="nil" w:color="000000"/>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5E7530" w:themeFill="accent3" w:themeFillShade="99"/>
      </w:tcPr>
    </w:tblStylePr>
    <w:tblStylePr w:type="firstCol">
      <w:rPr>
        <w:color w:val="000000"/>
      </w:rPr>
      <w:tblPr/>
      <w:tcPr>
        <w:tcBorders>
          <w:top w:val="nil" w:color="000000"/>
          <w:left w:val="nil" w:color="000000"/>
          <w:bottom w:val="nil" w:color="000000"/>
          <w:right w:val="nil" w:color="000000"/>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color="000000"/>
          <w:left w:val="nil" w:color="000000"/>
          <w:bottom w:val="nil" w:color="000000"/>
          <w:right w:val="nil" w:color="000000"/>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color="000000"/>
          <w:left w:val="nil" w:color="000000"/>
          <w:bottom w:val="single" w:sz="24" w:space="0" w:color="000000"/>
          <w:right w:val="nil" w:color="000000"/>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4C3B62" w:themeFill="accent4" w:themeFillShade="99"/>
      </w:tcPr>
    </w:tblStylePr>
    <w:tblStylePr w:type="firstCol">
      <w:rPr>
        <w:color w:val="000000"/>
      </w:rPr>
      <w:tblPr/>
      <w:tcPr>
        <w:tcBorders>
          <w:top w:val="nil" w:color="000000"/>
          <w:left w:val="nil" w:color="000000"/>
          <w:bottom w:val="nil" w:color="000000"/>
          <w:right w:val="nil" w:color="000000"/>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color="000000"/>
          <w:left w:val="nil" w:color="000000"/>
          <w:bottom w:val="nil" w:color="000000"/>
          <w:right w:val="nil" w:color="000000"/>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color="000000"/>
          <w:left w:val="nil" w:color="000000"/>
          <w:bottom w:val="single" w:sz="24" w:space="0" w:color="000000"/>
          <w:right w:val="nil" w:color="000000"/>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276A7C" w:themeFill="accent5" w:themeFillShade="99"/>
      </w:tcPr>
    </w:tblStylePr>
    <w:tblStylePr w:type="firstCol">
      <w:rPr>
        <w:color w:val="000000"/>
      </w:rPr>
      <w:tblPr/>
      <w:tcPr>
        <w:tcBorders>
          <w:top w:val="nil" w:color="000000"/>
          <w:left w:val="nil" w:color="000000"/>
          <w:bottom w:val="nil" w:color="000000"/>
          <w:right w:val="nil" w:color="000000"/>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color="000000"/>
          <w:left w:val="nil" w:color="000000"/>
          <w:bottom w:val="nil" w:color="000000"/>
          <w:right w:val="nil" w:color="000000"/>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color="000000"/>
          <w:left w:val="nil" w:color="000000"/>
          <w:bottom w:val="single" w:sz="24" w:space="0" w:color="000000"/>
          <w:right w:val="nil" w:color="000000"/>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B65608" w:themeFill="accent6" w:themeFillShade="99"/>
      </w:tcPr>
    </w:tblStylePr>
    <w:tblStylePr w:type="firstCol">
      <w:rPr>
        <w:color w:val="000000"/>
      </w:rPr>
      <w:tblPr/>
      <w:tcPr>
        <w:tcBorders>
          <w:top w:val="nil" w:color="000000"/>
          <w:left w:val="nil" w:color="000000"/>
          <w:bottom w:val="nil" w:color="000000"/>
          <w:right w:val="nil" w:color="000000"/>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color="000000"/>
          <w:left w:val="nil" w:color="000000"/>
          <w:bottom w:val="nil" w:color="000000"/>
          <w:right w:val="nil" w:color="000000"/>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color="000000"/>
          <w:left w:val="nil" w:color="000000"/>
          <w:bottom w:val="nil" w:color="000000"/>
          <w:right w:val="nil" w:color="000000"/>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color="000000"/>
          <w:left w:val="nil" w:color="000000"/>
          <w:bottom w:val="nil" w:color="000000"/>
          <w:right w:val="nil" w:color="000000"/>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color="000000"/>
          <w:left w:val="nil" w:color="000000"/>
          <w:bottom w:val="nil" w:color="000000"/>
          <w:right w:val="nil" w:color="000000"/>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000000"/>
        </w:tcBorders>
        <w:shd w:val="clear" w:color="auto" w:fill="664E82" w:themeFill="accent4"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color="000000"/>
          <w:left w:val="nil" w:color="000000"/>
          <w:bottom w:val="nil" w:color="000000"/>
          <w:right w:val="nil" w:color="000000"/>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000000"/>
        </w:tcBorders>
        <w:shd w:val="clear" w:color="auto" w:fill="7E9C40" w:themeFill="accent3"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color="000000"/>
          <w:left w:val="nil" w:color="000000"/>
          <w:bottom w:val="nil" w:color="000000"/>
          <w:right w:val="nil" w:color="000000"/>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000000"/>
        </w:tcBorders>
        <w:shd w:val="clear" w:color="auto" w:fill="F2730A" w:themeFill="accent6"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color="000000"/>
          <w:left w:val="nil" w:color="000000"/>
          <w:bottom w:val="nil" w:color="000000"/>
          <w:right w:val="nil" w:color="000000"/>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000000"/>
        </w:tcBorders>
        <w:shd w:val="clear" w:color="auto" w:fill="348DA5" w:themeFill="accent5"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color="000000"/>
          <w:left w:val="nil" w:color="000000"/>
          <w:bottom w:val="nil" w:color="000000"/>
          <w:right w:val="nil" w:color="000000"/>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助步器项目完整逻辑详解</dc:title>
  <dc:subject>从双鱼眼图像到完整身体、脚底与固定抓握优化</dc:subject>
  <dc:creator>Walker Pose System 项目记录</dc:creator>
  <cp:keywords/>
  <dc:description>generated by python-docx</dc:description>
  <cp:lastModifiedBy/>
  <cp:revision>1</cp:revision>
  <dcterms:created xsi:type="dcterms:W3CDTF">2013-12-23T23:15:00Z</dcterms:created>
  <dcterms:modified xsi:type="dcterms:W3CDTF">2013-12-23T23:15:00Z</dcterms:modified>
  <cp:category/>
</cp:coreProperties>
</file>