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5D46D" w14:textId="2C19C841" w:rsidR="00C85618" w:rsidRDefault="00C85618">
      <w:pPr>
        <w:rPr>
          <w:rFonts w:ascii="Times New Roman" w:hAnsi="Times New Roman" w:cs="Times New Roman"/>
        </w:rPr>
      </w:pPr>
      <w:r>
        <w:rPr>
          <w:rFonts w:ascii="Times New Roman" w:hAnsi="Times New Roman" w:cs="Times New Roman"/>
          <w:noProof/>
        </w:rPr>
        <w:drawing>
          <wp:inline distT="0" distB="0" distL="0" distR="0" wp14:anchorId="52D75868" wp14:editId="46B51600">
            <wp:extent cx="5934075" cy="755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553325"/>
                    </a:xfrm>
                    <a:prstGeom prst="rect">
                      <a:avLst/>
                    </a:prstGeom>
                    <a:noFill/>
                    <a:ln>
                      <a:noFill/>
                    </a:ln>
                  </pic:spPr>
                </pic:pic>
              </a:graphicData>
            </a:graphic>
          </wp:inline>
        </w:drawing>
      </w:r>
    </w:p>
    <w:p w14:paraId="6143706C" w14:textId="71940ABF" w:rsidR="00C85618" w:rsidRDefault="00C85618">
      <w:pPr>
        <w:rPr>
          <w:rFonts w:ascii="Times New Roman" w:hAnsi="Times New Roman" w:cs="Times New Roman"/>
        </w:rPr>
      </w:pPr>
    </w:p>
    <w:p w14:paraId="576D48C8" w14:textId="77777777" w:rsidR="00C85618" w:rsidRDefault="00C85618">
      <w:pPr>
        <w:rPr>
          <w:rFonts w:ascii="Times New Roman" w:hAnsi="Times New Roman" w:cs="Times New Roman"/>
        </w:rPr>
      </w:pPr>
    </w:p>
    <w:p w14:paraId="07D7D47D" w14:textId="537B3DF2" w:rsidR="009F1868" w:rsidRPr="00BA3FC5" w:rsidRDefault="009F1868" w:rsidP="009F1868">
      <w:pPr>
        <w:pStyle w:val="ListParagraph"/>
        <w:numPr>
          <w:ilvl w:val="0"/>
          <w:numId w:val="2"/>
        </w:numPr>
        <w:rPr>
          <w:rFonts w:ascii="Times New Roman" w:hAnsi="Times New Roman" w:cs="Times New Roman"/>
        </w:rPr>
      </w:pPr>
      <w:r w:rsidRPr="00BA3FC5">
        <w:rPr>
          <w:rFonts w:ascii="Times New Roman" w:hAnsi="Times New Roman" w:cs="Times New Roman"/>
        </w:rPr>
        <w:lastRenderedPageBreak/>
        <w:t>Using a single discriminant function g(x2), design a 2-class minimum-error-rate classifier (</w:t>
      </w:r>
      <w:proofErr w:type="spellStart"/>
      <w:r w:rsidRPr="00BA3FC5">
        <w:rPr>
          <w:rFonts w:ascii="Times New Roman" w:hAnsi="Times New Roman" w:cs="Times New Roman"/>
        </w:rPr>
        <w:t>dichotomizer</w:t>
      </w:r>
      <w:proofErr w:type="spellEnd"/>
      <w:r w:rsidRPr="00BA3FC5">
        <w:rPr>
          <w:rFonts w:ascii="Times New Roman" w:hAnsi="Times New Roman" w:cs="Times New Roman"/>
        </w:rPr>
        <w:t xml:space="preserve">) from the given data, to classify IRIS samples into either Iris </w:t>
      </w:r>
      <w:proofErr w:type="spellStart"/>
      <w:r w:rsidRPr="00BA3FC5">
        <w:rPr>
          <w:rFonts w:ascii="Times New Roman" w:hAnsi="Times New Roman" w:cs="Times New Roman"/>
        </w:rPr>
        <w:t>Setosa</w:t>
      </w:r>
      <w:proofErr w:type="spellEnd"/>
      <w:r w:rsidRPr="00BA3FC5">
        <w:rPr>
          <w:rFonts w:ascii="Times New Roman" w:hAnsi="Times New Roman" w:cs="Times New Roman"/>
        </w:rPr>
        <w:t xml:space="preserve"> or Iris </w:t>
      </w:r>
      <w:bookmarkStart w:id="0" w:name="_GoBack"/>
      <w:bookmarkEnd w:id="0"/>
      <w:r w:rsidRPr="00BA3FC5">
        <w:rPr>
          <w:rFonts w:ascii="Times New Roman" w:hAnsi="Times New Roman" w:cs="Times New Roman"/>
        </w:rPr>
        <w:t xml:space="preserve">Versicolour, according to the feature: </w:t>
      </w:r>
      <w:r w:rsidRPr="00BA3FC5">
        <w:rPr>
          <w:rFonts w:ascii="Times New Roman" w:hAnsi="Times New Roman" w:cs="Times New Roman"/>
          <w:i/>
        </w:rPr>
        <w:t>sepal width.</w:t>
      </w:r>
      <w:r w:rsidRPr="00BA3FC5">
        <w:rPr>
          <w:rFonts w:ascii="Times New Roman" w:hAnsi="Times New Roman" w:cs="Times New Roman"/>
        </w:rPr>
        <w:t xml:space="preserve"> </w:t>
      </w:r>
    </w:p>
    <w:p w14:paraId="52AAA5BC" w14:textId="77777777" w:rsidR="009F1868" w:rsidRPr="00BA3FC5" w:rsidRDefault="009F1868" w:rsidP="009F1868">
      <w:pPr>
        <w:pStyle w:val="ListParagraph"/>
        <w:numPr>
          <w:ilvl w:val="0"/>
          <w:numId w:val="2"/>
        </w:numPr>
        <w:rPr>
          <w:rFonts w:ascii="Times New Roman" w:hAnsi="Times New Roman" w:cs="Times New Roman"/>
        </w:rPr>
      </w:pPr>
      <w:r w:rsidRPr="00BA3FC5">
        <w:rPr>
          <w:rFonts w:ascii="Times New Roman" w:hAnsi="Times New Roman" w:cs="Times New Roman"/>
        </w:rPr>
        <w:t>Using the shell programlab1.m, write a program that will take an individual sample value as the input and will return the posterior probabilities and the value of g(x2)</w:t>
      </w:r>
    </w:p>
    <w:p w14:paraId="4EEF5D38" w14:textId="3CCB2F91" w:rsidR="009F1868" w:rsidRDefault="009F1868" w:rsidP="009F1868">
      <w:pPr>
        <w:pStyle w:val="ListParagraph"/>
        <w:numPr>
          <w:ilvl w:val="0"/>
          <w:numId w:val="2"/>
        </w:numPr>
        <w:rPr>
          <w:rFonts w:ascii="Times New Roman" w:hAnsi="Times New Roman" w:cs="Times New Roman"/>
        </w:rPr>
      </w:pPr>
      <w:r w:rsidRPr="00BA3FC5">
        <w:rPr>
          <w:rFonts w:ascii="Times New Roman" w:hAnsi="Times New Roman" w:cs="Times New Roman"/>
        </w:rPr>
        <w:t>Identify the class labels for the feature values using your program, and indicate their respective posterior probabilities and discriminant function values: x1= [3.3, 4.4, 5.0, 5.7, 6.3]</w:t>
      </w:r>
    </w:p>
    <w:p w14:paraId="53039D9D" w14:textId="7773F11C" w:rsidR="00505F24" w:rsidRPr="00221D3A" w:rsidRDefault="00221D3A" w:rsidP="00505F24">
      <w:pPr>
        <w:ind w:left="360"/>
        <w:rPr>
          <w:rFonts w:ascii="Times New Roman" w:hAnsi="Times New Roman" w:cs="Times New Roman"/>
          <w:bCs/>
        </w:rPr>
      </w:pPr>
      <w:r>
        <w:rPr>
          <w:rFonts w:ascii="Times New Roman" w:hAnsi="Times New Roman" w:cs="Times New Roman"/>
          <w:bCs/>
        </w:rPr>
        <w:t>Since the range of sepal width for w1 is between 3 to 4.4 and w2 is 2 to 3.5, and the lowest number in the given dataset is 3.3, the probability of choosing w2 is much lower than probability of choosing w1</w:t>
      </w:r>
      <w:r w:rsidR="007F5517">
        <w:rPr>
          <w:rFonts w:ascii="Times New Roman" w:hAnsi="Times New Roman" w:cs="Times New Roman"/>
          <w:bCs/>
        </w:rPr>
        <w:t xml:space="preserve"> for every testing set. Thus, the result is always Iris-</w:t>
      </w:r>
      <w:proofErr w:type="spellStart"/>
      <w:r w:rsidR="007F5517">
        <w:rPr>
          <w:rFonts w:ascii="Times New Roman" w:hAnsi="Times New Roman" w:cs="Times New Roman"/>
          <w:bCs/>
        </w:rPr>
        <w:t>Setosa</w:t>
      </w:r>
      <w:proofErr w:type="spellEnd"/>
      <w:r w:rsidR="007F5517">
        <w:rPr>
          <w:rFonts w:ascii="Times New Roman" w:hAnsi="Times New Roman" w:cs="Times New Roman"/>
          <w:bCs/>
        </w:rPr>
        <w:t xml:space="preserve"> (w1) with Sepal Width.</w:t>
      </w:r>
    </w:p>
    <w:p w14:paraId="59EC94A2" w14:textId="45426658" w:rsidR="00505F24" w:rsidRPr="00505F24" w:rsidRDefault="00505F24" w:rsidP="00505F24">
      <w:pPr>
        <w:ind w:left="360"/>
        <w:rPr>
          <w:rFonts w:ascii="Times New Roman" w:hAnsi="Times New Roman" w:cs="Times New Roman"/>
        </w:rPr>
      </w:pPr>
      <w:r w:rsidRPr="00505F24">
        <w:rPr>
          <w:rFonts w:ascii="Times New Roman" w:hAnsi="Times New Roman" w:cs="Times New Roman"/>
          <w:b/>
        </w:rPr>
        <w:t>Table 1:</w:t>
      </w:r>
      <w:r w:rsidRPr="00505F24">
        <w:rPr>
          <w:rFonts w:ascii="Times New Roman" w:hAnsi="Times New Roman" w:cs="Times New Roman"/>
        </w:rPr>
        <w:t xml:space="preserve"> Classifying samples by label, posterior, and discriminate function according to sepal </w:t>
      </w:r>
      <w:r>
        <w:rPr>
          <w:rFonts w:ascii="Times New Roman" w:hAnsi="Times New Roman" w:cs="Times New Roman"/>
        </w:rPr>
        <w:t>width</w:t>
      </w:r>
    </w:p>
    <w:tbl>
      <w:tblPr>
        <w:tblStyle w:val="TableGrid"/>
        <w:tblpPr w:leftFromText="180" w:rightFromText="180" w:vertAnchor="text" w:horzAnchor="margin" w:tblpY="67"/>
        <w:tblW w:w="0" w:type="auto"/>
        <w:tblLook w:val="04A0" w:firstRow="1" w:lastRow="0" w:firstColumn="1" w:lastColumn="0" w:noHBand="0" w:noVBand="1"/>
      </w:tblPr>
      <w:tblGrid>
        <w:gridCol w:w="1129"/>
        <w:gridCol w:w="3261"/>
        <w:gridCol w:w="2622"/>
        <w:gridCol w:w="2338"/>
      </w:tblGrid>
      <w:tr w:rsidR="00505F24" w:rsidRPr="00701986" w14:paraId="7FB8113A" w14:textId="77777777" w:rsidTr="00C30816">
        <w:tc>
          <w:tcPr>
            <w:tcW w:w="1129" w:type="dxa"/>
          </w:tcPr>
          <w:p w14:paraId="60795D20" w14:textId="356EA68C"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X</w:t>
            </w:r>
            <w:r>
              <w:rPr>
                <w:rFonts w:ascii="Times New Roman" w:hAnsi="Times New Roman" w:cs="Times New Roman"/>
                <w:b/>
                <w:vertAlign w:val="subscript"/>
              </w:rPr>
              <w:t>2</w:t>
            </w:r>
          </w:p>
        </w:tc>
        <w:tc>
          <w:tcPr>
            <w:tcW w:w="3261" w:type="dxa"/>
          </w:tcPr>
          <w:p w14:paraId="2AF66FD0" w14:textId="77777777"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Class</w:t>
            </w:r>
          </w:p>
        </w:tc>
        <w:tc>
          <w:tcPr>
            <w:tcW w:w="2622" w:type="dxa"/>
          </w:tcPr>
          <w:p w14:paraId="4B2C5A93" w14:textId="77777777"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Posterior Probabilities</w:t>
            </w:r>
          </w:p>
          <w:p w14:paraId="7F9B9556" w14:textId="77777777"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[P(w</w:t>
            </w:r>
            <w:r w:rsidRPr="00701986">
              <w:rPr>
                <w:rFonts w:ascii="Times New Roman" w:hAnsi="Times New Roman" w:cs="Times New Roman"/>
                <w:b/>
                <w:vertAlign w:val="subscript"/>
              </w:rPr>
              <w:t>1</w:t>
            </w:r>
            <w:r w:rsidRPr="00701986">
              <w:rPr>
                <w:rFonts w:ascii="Times New Roman" w:hAnsi="Times New Roman" w:cs="Times New Roman"/>
                <w:b/>
              </w:rPr>
              <w:t>|x),P(w</w:t>
            </w:r>
            <w:r w:rsidRPr="00701986">
              <w:rPr>
                <w:rFonts w:ascii="Times New Roman" w:hAnsi="Times New Roman" w:cs="Times New Roman"/>
                <w:b/>
                <w:vertAlign w:val="subscript"/>
              </w:rPr>
              <w:t>2</w:t>
            </w:r>
            <w:r w:rsidRPr="00701986">
              <w:rPr>
                <w:rFonts w:ascii="Times New Roman" w:hAnsi="Times New Roman" w:cs="Times New Roman"/>
                <w:b/>
              </w:rPr>
              <w:t>|x)]</w:t>
            </w:r>
          </w:p>
        </w:tc>
        <w:tc>
          <w:tcPr>
            <w:tcW w:w="2338" w:type="dxa"/>
          </w:tcPr>
          <w:p w14:paraId="0EBCFF94" w14:textId="77777777"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Discriminate Function</w:t>
            </w:r>
          </w:p>
          <w:p w14:paraId="03A583A5" w14:textId="77777777" w:rsidR="00505F24" w:rsidRPr="00701986" w:rsidRDefault="00505F24" w:rsidP="00C30816">
            <w:pPr>
              <w:jc w:val="center"/>
              <w:rPr>
                <w:rFonts w:ascii="Times New Roman" w:hAnsi="Times New Roman" w:cs="Times New Roman"/>
                <w:b/>
              </w:rPr>
            </w:pPr>
            <w:r w:rsidRPr="00701986">
              <w:rPr>
                <w:rFonts w:ascii="Times New Roman" w:hAnsi="Times New Roman" w:cs="Times New Roman"/>
                <w:b/>
              </w:rPr>
              <w:t>[g(x)]</w:t>
            </w:r>
          </w:p>
        </w:tc>
      </w:tr>
      <w:tr w:rsidR="00505F24" w:rsidRPr="00701986" w14:paraId="494BA158" w14:textId="77777777" w:rsidTr="00C30816">
        <w:tc>
          <w:tcPr>
            <w:tcW w:w="1129" w:type="dxa"/>
          </w:tcPr>
          <w:p w14:paraId="5379D86D" w14:textId="7777777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3.3</w:t>
            </w:r>
          </w:p>
        </w:tc>
        <w:tc>
          <w:tcPr>
            <w:tcW w:w="3261" w:type="dxa"/>
          </w:tcPr>
          <w:p w14:paraId="0470BF45" w14:textId="77777777" w:rsidR="00505F24" w:rsidRPr="00701986" w:rsidRDefault="00505F24" w:rsidP="00C30816">
            <w:pPr>
              <w:jc w:val="center"/>
              <w:rPr>
                <w:rFonts w:ascii="Times New Roman" w:hAnsi="Times New Roman" w:cs="Times New Roman"/>
              </w:rPr>
            </w:pPr>
            <w:r>
              <w:rPr>
                <w:rFonts w:ascii="Times New Roman" w:hAnsi="Times New Roman" w:cs="Times New Roman"/>
              </w:rPr>
              <w:t>w1</w:t>
            </w:r>
          </w:p>
        </w:tc>
        <w:tc>
          <w:tcPr>
            <w:tcW w:w="2622" w:type="dxa"/>
          </w:tcPr>
          <w:p w14:paraId="74665C3B" w14:textId="204F78EE" w:rsidR="00505F24" w:rsidRPr="00701986" w:rsidRDefault="00505F24" w:rsidP="00C30816">
            <w:pPr>
              <w:jc w:val="center"/>
              <w:rPr>
                <w:rFonts w:ascii="Times New Roman" w:hAnsi="Times New Roman" w:cs="Times New Roman"/>
              </w:rPr>
            </w:pPr>
            <w:r w:rsidRPr="00701986">
              <w:rPr>
                <w:rFonts w:ascii="Times New Roman" w:hAnsi="Times New Roman" w:cs="Times New Roman"/>
              </w:rPr>
              <w:t>[</w:t>
            </w:r>
            <w:r>
              <w:rPr>
                <w:rFonts w:ascii="Times New Roman" w:hAnsi="Times New Roman" w:cs="Times New Roman"/>
              </w:rPr>
              <w:t>0.8281</w:t>
            </w:r>
            <w:r w:rsidRPr="00701986">
              <w:rPr>
                <w:rFonts w:ascii="Times New Roman" w:hAnsi="Times New Roman" w:cs="Times New Roman"/>
              </w:rPr>
              <w:t xml:space="preserve">, </w:t>
            </w:r>
            <w:r>
              <w:rPr>
                <w:rFonts w:ascii="Times New Roman" w:hAnsi="Times New Roman" w:cs="Times New Roman"/>
              </w:rPr>
              <w:t>0.1719</w:t>
            </w:r>
            <w:r w:rsidRPr="00701986">
              <w:rPr>
                <w:rFonts w:ascii="Times New Roman" w:hAnsi="Times New Roman" w:cs="Times New Roman"/>
              </w:rPr>
              <w:t>]</w:t>
            </w:r>
          </w:p>
        </w:tc>
        <w:tc>
          <w:tcPr>
            <w:tcW w:w="2338" w:type="dxa"/>
          </w:tcPr>
          <w:p w14:paraId="15ED3D0C" w14:textId="24A5667B" w:rsidR="00505F24" w:rsidRPr="00701986" w:rsidRDefault="00505F24" w:rsidP="00C30816">
            <w:pPr>
              <w:jc w:val="center"/>
              <w:rPr>
                <w:rFonts w:ascii="Times New Roman" w:hAnsi="Times New Roman" w:cs="Times New Roman"/>
              </w:rPr>
            </w:pPr>
            <w:r>
              <w:rPr>
                <w:rFonts w:ascii="Times New Roman" w:hAnsi="Times New Roman" w:cs="Times New Roman"/>
              </w:rPr>
              <w:t>0.6563</w:t>
            </w:r>
          </w:p>
        </w:tc>
      </w:tr>
      <w:tr w:rsidR="00505F24" w:rsidRPr="00701986" w14:paraId="062CB25F" w14:textId="77777777" w:rsidTr="00C30816">
        <w:tc>
          <w:tcPr>
            <w:tcW w:w="1129" w:type="dxa"/>
          </w:tcPr>
          <w:p w14:paraId="75797858" w14:textId="7777777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4.4</w:t>
            </w:r>
          </w:p>
        </w:tc>
        <w:tc>
          <w:tcPr>
            <w:tcW w:w="3261" w:type="dxa"/>
          </w:tcPr>
          <w:p w14:paraId="500ABDD5" w14:textId="77777777" w:rsidR="00505F24" w:rsidRPr="00701986" w:rsidRDefault="00505F24" w:rsidP="00C30816">
            <w:pPr>
              <w:jc w:val="center"/>
              <w:rPr>
                <w:rFonts w:ascii="Times New Roman" w:hAnsi="Times New Roman" w:cs="Times New Roman"/>
              </w:rPr>
            </w:pPr>
            <w:r>
              <w:rPr>
                <w:rFonts w:ascii="Times New Roman" w:hAnsi="Times New Roman" w:cs="Times New Roman"/>
              </w:rPr>
              <w:t>w1</w:t>
            </w:r>
          </w:p>
        </w:tc>
        <w:tc>
          <w:tcPr>
            <w:tcW w:w="2622" w:type="dxa"/>
          </w:tcPr>
          <w:p w14:paraId="47216394" w14:textId="632F212D" w:rsidR="00505F24" w:rsidRPr="00701986" w:rsidRDefault="00505F24" w:rsidP="00C30816">
            <w:pPr>
              <w:jc w:val="center"/>
              <w:rPr>
                <w:rFonts w:ascii="Times New Roman" w:hAnsi="Times New Roman" w:cs="Times New Roman"/>
              </w:rPr>
            </w:pPr>
            <w:r w:rsidRPr="00701986">
              <w:rPr>
                <w:rFonts w:ascii="Times New Roman" w:hAnsi="Times New Roman" w:cs="Times New Roman"/>
              </w:rPr>
              <w:t>[</w:t>
            </w:r>
            <w:r>
              <w:rPr>
                <w:rFonts w:ascii="Times New Roman" w:hAnsi="Times New Roman" w:cs="Times New Roman"/>
              </w:rPr>
              <w:t>1.0000</w:t>
            </w:r>
            <w:r w:rsidRPr="00701986">
              <w:rPr>
                <w:rFonts w:ascii="Times New Roman" w:hAnsi="Times New Roman" w:cs="Times New Roman"/>
              </w:rPr>
              <w:t>, 0.0</w:t>
            </w:r>
            <w:r>
              <w:rPr>
                <w:rFonts w:ascii="Times New Roman" w:hAnsi="Times New Roman" w:cs="Times New Roman"/>
              </w:rPr>
              <w:t>000</w:t>
            </w:r>
            <w:r w:rsidRPr="00701986">
              <w:rPr>
                <w:rFonts w:ascii="Times New Roman" w:hAnsi="Times New Roman" w:cs="Times New Roman"/>
              </w:rPr>
              <w:t>]</w:t>
            </w:r>
          </w:p>
        </w:tc>
        <w:tc>
          <w:tcPr>
            <w:tcW w:w="2338" w:type="dxa"/>
          </w:tcPr>
          <w:p w14:paraId="66F5FE61" w14:textId="14705801" w:rsidR="00505F24" w:rsidRPr="00701986" w:rsidRDefault="00505F24" w:rsidP="00C30816">
            <w:pPr>
              <w:jc w:val="center"/>
              <w:rPr>
                <w:rFonts w:ascii="Times New Roman" w:hAnsi="Times New Roman" w:cs="Times New Roman"/>
              </w:rPr>
            </w:pPr>
            <w:r w:rsidRPr="00701986">
              <w:rPr>
                <w:rFonts w:ascii="Times New Roman" w:hAnsi="Times New Roman" w:cs="Times New Roman"/>
              </w:rPr>
              <w:t>0.</w:t>
            </w:r>
            <w:r>
              <w:rPr>
                <w:rFonts w:ascii="Times New Roman" w:hAnsi="Times New Roman" w:cs="Times New Roman"/>
              </w:rPr>
              <w:t>9999</w:t>
            </w:r>
          </w:p>
        </w:tc>
      </w:tr>
      <w:tr w:rsidR="00505F24" w:rsidRPr="00701986" w14:paraId="6045FECF" w14:textId="77777777" w:rsidTr="00C30816">
        <w:tc>
          <w:tcPr>
            <w:tcW w:w="1129" w:type="dxa"/>
          </w:tcPr>
          <w:p w14:paraId="7BC3A5E6" w14:textId="7777777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5.0</w:t>
            </w:r>
          </w:p>
        </w:tc>
        <w:tc>
          <w:tcPr>
            <w:tcW w:w="3261" w:type="dxa"/>
          </w:tcPr>
          <w:p w14:paraId="1BC05C06" w14:textId="77777777" w:rsidR="00505F24" w:rsidRPr="00701986" w:rsidRDefault="00505F24" w:rsidP="00C30816">
            <w:pPr>
              <w:jc w:val="center"/>
              <w:rPr>
                <w:rFonts w:ascii="Times New Roman" w:hAnsi="Times New Roman" w:cs="Times New Roman"/>
              </w:rPr>
            </w:pPr>
            <w:r>
              <w:rPr>
                <w:rFonts w:ascii="Times New Roman" w:hAnsi="Times New Roman" w:cs="Times New Roman"/>
              </w:rPr>
              <w:t>w1</w:t>
            </w:r>
          </w:p>
        </w:tc>
        <w:tc>
          <w:tcPr>
            <w:tcW w:w="2622" w:type="dxa"/>
          </w:tcPr>
          <w:p w14:paraId="3D970236" w14:textId="2ADA626A" w:rsidR="00505F24" w:rsidRPr="00701986" w:rsidRDefault="00505F24" w:rsidP="00C30816">
            <w:pPr>
              <w:jc w:val="center"/>
              <w:rPr>
                <w:rFonts w:ascii="Times New Roman" w:hAnsi="Times New Roman" w:cs="Times New Roman"/>
              </w:rPr>
            </w:pPr>
            <w:r w:rsidRPr="00701986">
              <w:rPr>
                <w:rFonts w:ascii="Times New Roman" w:hAnsi="Times New Roman" w:cs="Times New Roman"/>
              </w:rPr>
              <w:t>[</w:t>
            </w:r>
            <w:r>
              <w:rPr>
                <w:rFonts w:ascii="Times New Roman" w:hAnsi="Times New Roman" w:cs="Times New Roman"/>
              </w:rPr>
              <w:t>1</w:t>
            </w:r>
            <w:r w:rsidRPr="00701986">
              <w:rPr>
                <w:rFonts w:ascii="Times New Roman" w:hAnsi="Times New Roman" w:cs="Times New Roman"/>
              </w:rPr>
              <w:t>.</w:t>
            </w:r>
            <w:r>
              <w:rPr>
                <w:rFonts w:ascii="Times New Roman" w:hAnsi="Times New Roman" w:cs="Times New Roman"/>
              </w:rPr>
              <w:t>0000</w:t>
            </w:r>
            <w:r w:rsidRPr="00701986">
              <w:rPr>
                <w:rFonts w:ascii="Times New Roman" w:hAnsi="Times New Roman" w:cs="Times New Roman"/>
              </w:rPr>
              <w:t>, 0.</w:t>
            </w:r>
            <w:r>
              <w:rPr>
                <w:rFonts w:ascii="Times New Roman" w:hAnsi="Times New Roman" w:cs="Times New Roman"/>
              </w:rPr>
              <w:t>0000</w:t>
            </w:r>
            <w:r w:rsidRPr="00701986">
              <w:rPr>
                <w:rFonts w:ascii="Times New Roman" w:hAnsi="Times New Roman" w:cs="Times New Roman"/>
              </w:rPr>
              <w:t>]</w:t>
            </w:r>
          </w:p>
        </w:tc>
        <w:tc>
          <w:tcPr>
            <w:tcW w:w="2338" w:type="dxa"/>
          </w:tcPr>
          <w:p w14:paraId="653C95A6" w14:textId="0409D55C" w:rsidR="00505F24" w:rsidRPr="00701986" w:rsidRDefault="00505F24" w:rsidP="00C30816">
            <w:pPr>
              <w:jc w:val="center"/>
              <w:rPr>
                <w:rFonts w:ascii="Times New Roman" w:hAnsi="Times New Roman" w:cs="Times New Roman"/>
              </w:rPr>
            </w:pPr>
            <w:r>
              <w:rPr>
                <w:rFonts w:ascii="Times New Roman" w:hAnsi="Times New Roman" w:cs="Times New Roman"/>
              </w:rPr>
              <w:t>1.0000</w:t>
            </w:r>
          </w:p>
        </w:tc>
      </w:tr>
      <w:tr w:rsidR="00505F24" w:rsidRPr="00701986" w14:paraId="2F87D39E" w14:textId="77777777" w:rsidTr="00C30816">
        <w:tc>
          <w:tcPr>
            <w:tcW w:w="1129" w:type="dxa"/>
          </w:tcPr>
          <w:p w14:paraId="784D2E8D" w14:textId="7777777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5.7</w:t>
            </w:r>
          </w:p>
        </w:tc>
        <w:tc>
          <w:tcPr>
            <w:tcW w:w="3261" w:type="dxa"/>
          </w:tcPr>
          <w:p w14:paraId="43FFD1E1" w14:textId="0E359299" w:rsidR="00505F24" w:rsidRPr="00701986" w:rsidRDefault="00505F24" w:rsidP="00C30816">
            <w:pPr>
              <w:jc w:val="center"/>
              <w:rPr>
                <w:rFonts w:ascii="Times New Roman" w:hAnsi="Times New Roman" w:cs="Times New Roman"/>
              </w:rPr>
            </w:pPr>
            <w:r>
              <w:rPr>
                <w:rFonts w:ascii="Times New Roman" w:hAnsi="Times New Roman" w:cs="Times New Roman"/>
              </w:rPr>
              <w:t>w1</w:t>
            </w:r>
          </w:p>
        </w:tc>
        <w:tc>
          <w:tcPr>
            <w:tcW w:w="2622" w:type="dxa"/>
          </w:tcPr>
          <w:p w14:paraId="48238BEA" w14:textId="73E29FA9" w:rsidR="00505F24" w:rsidRPr="00701986" w:rsidRDefault="00505F24" w:rsidP="00C30816">
            <w:pPr>
              <w:jc w:val="center"/>
              <w:rPr>
                <w:rFonts w:ascii="Times New Roman" w:hAnsi="Times New Roman" w:cs="Times New Roman"/>
              </w:rPr>
            </w:pPr>
            <w:r w:rsidRPr="00701986">
              <w:rPr>
                <w:rFonts w:ascii="Times New Roman" w:hAnsi="Times New Roman" w:cs="Times New Roman"/>
              </w:rPr>
              <w:t>[</w:t>
            </w:r>
            <w:r>
              <w:rPr>
                <w:rFonts w:ascii="Times New Roman" w:hAnsi="Times New Roman" w:cs="Times New Roman"/>
              </w:rPr>
              <w:t>1.0000</w:t>
            </w:r>
            <w:r w:rsidRPr="00701986">
              <w:rPr>
                <w:rFonts w:ascii="Times New Roman" w:hAnsi="Times New Roman" w:cs="Times New Roman"/>
              </w:rPr>
              <w:t>, 0.</w:t>
            </w:r>
            <w:r>
              <w:rPr>
                <w:rFonts w:ascii="Times New Roman" w:hAnsi="Times New Roman" w:cs="Times New Roman"/>
              </w:rPr>
              <w:t>0000</w:t>
            </w:r>
            <w:r w:rsidRPr="00701986">
              <w:rPr>
                <w:rFonts w:ascii="Times New Roman" w:hAnsi="Times New Roman" w:cs="Times New Roman"/>
              </w:rPr>
              <w:t>]</w:t>
            </w:r>
          </w:p>
        </w:tc>
        <w:tc>
          <w:tcPr>
            <w:tcW w:w="2338" w:type="dxa"/>
          </w:tcPr>
          <w:p w14:paraId="16BB6E6C" w14:textId="10ECB4F2" w:rsidR="00505F24" w:rsidRPr="00701986" w:rsidRDefault="00505F24" w:rsidP="00C30816">
            <w:pPr>
              <w:jc w:val="center"/>
              <w:rPr>
                <w:rFonts w:ascii="Times New Roman" w:hAnsi="Times New Roman" w:cs="Times New Roman"/>
              </w:rPr>
            </w:pPr>
            <w:r>
              <w:rPr>
                <w:rFonts w:ascii="Times New Roman" w:hAnsi="Times New Roman" w:cs="Times New Roman"/>
              </w:rPr>
              <w:t>1.0000</w:t>
            </w:r>
          </w:p>
        </w:tc>
      </w:tr>
      <w:tr w:rsidR="00505F24" w:rsidRPr="00701986" w14:paraId="67CF77DB" w14:textId="77777777" w:rsidTr="00C30816">
        <w:tc>
          <w:tcPr>
            <w:tcW w:w="1129" w:type="dxa"/>
          </w:tcPr>
          <w:p w14:paraId="08CE1896" w14:textId="7777777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6.3</w:t>
            </w:r>
          </w:p>
        </w:tc>
        <w:tc>
          <w:tcPr>
            <w:tcW w:w="3261" w:type="dxa"/>
          </w:tcPr>
          <w:p w14:paraId="6591F135" w14:textId="10FB581E" w:rsidR="00505F24" w:rsidRPr="00701986" w:rsidRDefault="00505F24" w:rsidP="00C30816">
            <w:pPr>
              <w:jc w:val="center"/>
              <w:rPr>
                <w:rFonts w:ascii="Times New Roman" w:hAnsi="Times New Roman" w:cs="Times New Roman"/>
              </w:rPr>
            </w:pPr>
            <w:r>
              <w:rPr>
                <w:rFonts w:ascii="Times New Roman" w:hAnsi="Times New Roman" w:cs="Times New Roman"/>
              </w:rPr>
              <w:t>w1</w:t>
            </w:r>
          </w:p>
        </w:tc>
        <w:tc>
          <w:tcPr>
            <w:tcW w:w="2622" w:type="dxa"/>
          </w:tcPr>
          <w:p w14:paraId="2ADF595E" w14:textId="75396C97" w:rsidR="00505F24" w:rsidRPr="00701986" w:rsidRDefault="00505F24" w:rsidP="00C30816">
            <w:pPr>
              <w:jc w:val="center"/>
              <w:rPr>
                <w:rFonts w:ascii="Times New Roman" w:hAnsi="Times New Roman" w:cs="Times New Roman"/>
              </w:rPr>
            </w:pPr>
            <w:r w:rsidRPr="00701986">
              <w:rPr>
                <w:rFonts w:ascii="Times New Roman" w:hAnsi="Times New Roman" w:cs="Times New Roman"/>
              </w:rPr>
              <w:t>[</w:t>
            </w:r>
            <w:r>
              <w:rPr>
                <w:rFonts w:ascii="Times New Roman" w:hAnsi="Times New Roman" w:cs="Times New Roman"/>
              </w:rPr>
              <w:t>1</w:t>
            </w:r>
            <w:r w:rsidRPr="00701986">
              <w:rPr>
                <w:rFonts w:ascii="Times New Roman" w:hAnsi="Times New Roman" w:cs="Times New Roman"/>
              </w:rPr>
              <w:t>.</w:t>
            </w:r>
            <w:r>
              <w:rPr>
                <w:rFonts w:ascii="Times New Roman" w:hAnsi="Times New Roman" w:cs="Times New Roman"/>
              </w:rPr>
              <w:t>0</w:t>
            </w:r>
            <w:r w:rsidRPr="00701986">
              <w:rPr>
                <w:rFonts w:ascii="Times New Roman" w:hAnsi="Times New Roman" w:cs="Times New Roman"/>
              </w:rPr>
              <w:t>000, 0.</w:t>
            </w:r>
            <w:r>
              <w:rPr>
                <w:rFonts w:ascii="Times New Roman" w:hAnsi="Times New Roman" w:cs="Times New Roman"/>
              </w:rPr>
              <w:t>000</w:t>
            </w:r>
            <w:r w:rsidRPr="00701986">
              <w:rPr>
                <w:rFonts w:ascii="Times New Roman" w:hAnsi="Times New Roman" w:cs="Times New Roman"/>
              </w:rPr>
              <w:t>0]</w:t>
            </w:r>
          </w:p>
        </w:tc>
        <w:tc>
          <w:tcPr>
            <w:tcW w:w="2338" w:type="dxa"/>
          </w:tcPr>
          <w:p w14:paraId="55744031" w14:textId="5D97F698" w:rsidR="00505F24" w:rsidRPr="00701986" w:rsidRDefault="00505F24" w:rsidP="00C30816">
            <w:pPr>
              <w:jc w:val="center"/>
              <w:rPr>
                <w:rFonts w:ascii="Times New Roman" w:hAnsi="Times New Roman" w:cs="Times New Roman"/>
              </w:rPr>
            </w:pPr>
            <w:r>
              <w:rPr>
                <w:rFonts w:ascii="Times New Roman" w:hAnsi="Times New Roman" w:cs="Times New Roman"/>
              </w:rPr>
              <w:t>1.0000</w:t>
            </w:r>
          </w:p>
        </w:tc>
      </w:tr>
    </w:tbl>
    <w:p w14:paraId="3A7BAA5B" w14:textId="77777777" w:rsidR="00505F24" w:rsidRPr="00505F24" w:rsidRDefault="00505F24" w:rsidP="00505F24">
      <w:pPr>
        <w:rPr>
          <w:rFonts w:ascii="Times New Roman" w:hAnsi="Times New Roman" w:cs="Times New Roman"/>
        </w:rPr>
      </w:pPr>
    </w:p>
    <w:p w14:paraId="2FB85B87" w14:textId="7452BAE9" w:rsidR="009F1868" w:rsidRPr="009B7F4B" w:rsidRDefault="009F1868" w:rsidP="009F1868">
      <w:pPr>
        <w:pStyle w:val="ListParagraph"/>
        <w:numPr>
          <w:ilvl w:val="0"/>
          <w:numId w:val="2"/>
        </w:numPr>
        <w:rPr>
          <w:rFonts w:ascii="Times New Roman" w:hAnsi="Times New Roman" w:cs="Times New Roman"/>
        </w:rPr>
      </w:pPr>
      <w:r w:rsidRPr="00BA3FC5">
        <w:rPr>
          <w:rFonts w:ascii="Times New Roman" w:hAnsi="Times New Roman" w:cs="Times New Roman"/>
        </w:rPr>
        <w:t>Arrive at an optimal threshold (Th1) that separates classes w1 and w2 (theoretically or experimentally). Justify your result.</w:t>
      </w:r>
    </w:p>
    <w:p w14:paraId="3EDCF2D5" w14:textId="4E9C2348" w:rsidR="009F1868" w:rsidRPr="00BA3FC5" w:rsidRDefault="009F1868" w:rsidP="009F1868">
      <w:pPr>
        <w:pStyle w:val="ListParagraph"/>
        <w:numPr>
          <w:ilvl w:val="0"/>
          <w:numId w:val="2"/>
        </w:numPr>
        <w:rPr>
          <w:rFonts w:ascii="Times New Roman" w:eastAsia="Times New Roman" w:hAnsi="Times New Roman" w:cs="Times New Roman"/>
          <w:lang w:eastAsia="en-CA"/>
        </w:rPr>
      </w:pPr>
      <w:r w:rsidRPr="00BA3FC5">
        <w:rPr>
          <w:rFonts w:ascii="Times New Roman" w:eastAsia="Times New Roman" w:hAnsi="Times New Roman" w:cs="Times New Roman"/>
          <w:lang w:eastAsia="en-CA"/>
        </w:rPr>
        <w:t>Suggest how T</w:t>
      </w:r>
      <w:r w:rsidRPr="00BA3FC5">
        <w:rPr>
          <w:rFonts w:ascii="Times New Roman" w:eastAsia="Times New Roman" w:hAnsi="Times New Roman" w:cs="Times New Roman"/>
          <w:vertAlign w:val="subscript"/>
          <w:lang w:eastAsia="en-CA"/>
        </w:rPr>
        <w:t>h1</w:t>
      </w:r>
      <w:r w:rsidRPr="00BA3FC5">
        <w:rPr>
          <w:rFonts w:ascii="Times New Roman" w:eastAsia="Times New Roman" w:hAnsi="Times New Roman" w:cs="Times New Roman"/>
          <w:lang w:eastAsia="en-CA"/>
        </w:rPr>
        <w:t xml:space="preserve"> would be a effected if a higher penalty is associated with classifying class w2 as class w1 – show with experiment</w:t>
      </w:r>
    </w:p>
    <w:p w14:paraId="570267CF" w14:textId="2A194EE3" w:rsidR="009F1868" w:rsidRPr="00BA3FC5" w:rsidRDefault="009F1868" w:rsidP="009F1868">
      <w:pPr>
        <w:rPr>
          <w:rFonts w:ascii="Times New Roman" w:eastAsia="Times New Roman" w:hAnsi="Times New Roman" w:cs="Times New Roman"/>
          <w:lang w:eastAsia="en-CA"/>
        </w:rPr>
      </w:pPr>
    </w:p>
    <w:p w14:paraId="64446C49" w14:textId="77777777" w:rsidR="00BA3FC5" w:rsidRPr="00BA3FC5" w:rsidRDefault="006728F7" w:rsidP="009F1868">
      <w:pPr>
        <w:rPr>
          <w:rFonts w:ascii="Times New Roman" w:eastAsia="Times New Roman" w:hAnsi="Times New Roman" w:cs="Times New Roman"/>
          <w:lang w:eastAsia="en-CA"/>
        </w:rPr>
      </w:pPr>
      <w:r w:rsidRPr="00BA3FC5">
        <w:rPr>
          <w:rFonts w:ascii="Times New Roman" w:eastAsia="Times New Roman" w:hAnsi="Times New Roman" w:cs="Times New Roman"/>
          <w:lang w:eastAsia="en-CA"/>
        </w:rPr>
        <w:t xml:space="preserve">The effect of a higher penalty associated with classifying class w2 as w2 requires the Bayes Risk Formula which uses the loss function to describe the penalties for misclassification. </w:t>
      </w:r>
      <w:r w:rsidR="00333D84" w:rsidRPr="00BA3FC5">
        <w:rPr>
          <w:rFonts w:ascii="Times New Roman" w:eastAsia="Times New Roman" w:hAnsi="Times New Roman" w:cs="Times New Roman"/>
          <w:lang w:eastAsia="en-CA"/>
        </w:rPr>
        <w:t>We are assuming that the penalty associated with misclassifying class 2 as class 1 is greater than class 1 as class 2.</w:t>
      </w:r>
    </w:p>
    <w:p w14:paraId="40160704" w14:textId="104BCE92" w:rsidR="00BA3FC5" w:rsidRPr="00BA3FC5" w:rsidRDefault="00C85618" w:rsidP="00BA3FC5">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m:t>
              </m:r>
            </m:num>
            <m:den>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den>
          </m:f>
          <m:r>
            <w:rPr>
              <w:rFonts w:ascii="Cambria Math" w:hAnsi="Cambria Math" w:cs="Times New Roman"/>
            </w:rPr>
            <m:t xml:space="preserve">&gt;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22</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num>
            <m:den>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m:t>
              </m:r>
            </m:den>
          </m:f>
        </m:oMath>
      </m:oMathPara>
    </w:p>
    <w:p w14:paraId="2818094F" w14:textId="77777777" w:rsidR="00BA3FC5" w:rsidRPr="00BA3FC5" w:rsidRDefault="00C85618" w:rsidP="00BA3FC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12</m:t>
            </m:r>
          </m:sub>
        </m:sSub>
      </m:oMath>
      <w:r w:rsidR="00BA3FC5" w:rsidRPr="00BA3FC5">
        <w:rPr>
          <w:rFonts w:ascii="Times New Roman" w:eastAsiaTheme="minorEastAsia" w:hAnsi="Times New Roman" w:cs="Times New Roman"/>
        </w:rPr>
        <w:t xml:space="preserve"> is the penalty associated w</w:t>
      </w:r>
      <w:proofErr w:type="spellStart"/>
      <w:r w:rsidR="00BA3FC5" w:rsidRPr="00BA3FC5">
        <w:rPr>
          <w:rFonts w:ascii="Times New Roman" w:eastAsiaTheme="minorEastAsia" w:hAnsi="Times New Roman" w:cs="Times New Roman"/>
        </w:rPr>
        <w:t>ith</w:t>
      </w:r>
      <w:proofErr w:type="spellEnd"/>
      <w:r w:rsidR="00BA3FC5" w:rsidRPr="00BA3FC5">
        <w:rPr>
          <w:rFonts w:ascii="Times New Roman" w:eastAsiaTheme="minorEastAsia" w:hAnsi="Times New Roman" w:cs="Times New Roman"/>
        </w:rPr>
        <w:t xml:space="preserve"> misclassifying class 1 as class 2</w:t>
      </w:r>
    </w:p>
    <w:p w14:paraId="3D29E1E8" w14:textId="77777777" w:rsidR="00BA3FC5" w:rsidRPr="00BA3FC5" w:rsidRDefault="00C85618" w:rsidP="00BA3FC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21</m:t>
            </m:r>
          </m:sub>
        </m:sSub>
      </m:oMath>
      <w:r w:rsidR="00BA3FC5" w:rsidRPr="00BA3FC5">
        <w:rPr>
          <w:rFonts w:ascii="Times New Roman" w:eastAsiaTheme="minorEastAsia" w:hAnsi="Times New Roman" w:cs="Times New Roman"/>
        </w:rPr>
        <w:t xml:space="preserve"> is the penalty associated with misclassifying class 2 as class 1</w:t>
      </w:r>
    </w:p>
    <w:p w14:paraId="0ACC62B1" w14:textId="77777777" w:rsidR="00BA3FC5" w:rsidRPr="00BA3FC5" w:rsidRDefault="00C85618" w:rsidP="00BA3FC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11</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22</m:t>
            </m:r>
          </m:sub>
        </m:sSub>
      </m:oMath>
      <w:r w:rsidR="00BA3FC5" w:rsidRPr="00BA3FC5">
        <w:rPr>
          <w:rFonts w:ascii="Times New Roman" w:eastAsiaTheme="minorEastAsia" w:hAnsi="Times New Roman" w:cs="Times New Roman"/>
        </w:rPr>
        <w:t xml:space="preserve"> are assumed to be 0 because there is no penalty for correct classification.</w:t>
      </w:r>
    </w:p>
    <w:p w14:paraId="5DF2D8DF" w14:textId="3A9523C3" w:rsidR="00BA3FC5" w:rsidRPr="00BA3FC5" w:rsidRDefault="00BA3FC5" w:rsidP="00BA3FC5">
      <w:pPr>
        <w:ind w:firstLine="720"/>
        <w:jc w:val="both"/>
        <w:rPr>
          <w:rFonts w:ascii="Times New Roman" w:eastAsiaTheme="minorEastAsia" w:hAnsi="Times New Roman" w:cs="Times New Roman"/>
        </w:rPr>
      </w:pPr>
      <w:r w:rsidRPr="00BA3FC5">
        <w:rPr>
          <w:rFonts w:ascii="Times New Roman" w:hAnsi="Times New Roman" w:cs="Times New Roman"/>
        </w:rPr>
        <w:t xml:space="preserve">In this case, we assume that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21</m:t>
            </m:r>
          </m:sub>
        </m:sSub>
      </m:oMath>
      <w:r w:rsidRPr="00BA3FC5">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12</m:t>
            </m:r>
          </m:sub>
        </m:sSub>
      </m:oMath>
      <w:r w:rsidRPr="00BA3FC5">
        <w:rPr>
          <w:rFonts w:ascii="Times New Roman" w:eastAsiaTheme="minorEastAsia" w:hAnsi="Times New Roman" w:cs="Times New Roman"/>
        </w:rPr>
        <w:t xml:space="preserve">. We know that both probabilities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m:t>
        </m:r>
      </m:oMath>
      <w:r w:rsidRPr="00BA3FC5">
        <w:rPr>
          <w:rFonts w:ascii="Times New Roman" w:eastAsiaTheme="minorEastAsia" w:hAnsi="Times New Roman" w:cs="Times New Roman"/>
        </w:rPr>
        <w:t xml:space="preserve"> and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m:t>
        </m:r>
      </m:oMath>
      <w:r w:rsidRPr="00BA3FC5">
        <w:rPr>
          <w:rFonts w:ascii="Times New Roman" w:eastAsiaTheme="minorEastAsia" w:hAnsi="Times New Roman" w:cs="Times New Roman"/>
        </w:rPr>
        <w:t xml:space="preserve"> are 0.5, the </w:t>
      </w:r>
      <m:oMath>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num>
          <m:den>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m:t>
            </m:r>
          </m:den>
        </m:f>
      </m:oMath>
      <w:r w:rsidRPr="00BA3FC5">
        <w:rPr>
          <w:rFonts w:ascii="Times New Roman" w:eastAsiaTheme="minorEastAsia" w:hAnsi="Times New Roman" w:cs="Times New Roman"/>
        </w:rPr>
        <w:t xml:space="preserve"> term can be neglected. The optimal threshold </w:t>
      </w:r>
      <w:r>
        <w:rPr>
          <w:rFonts w:ascii="Times New Roman" w:eastAsiaTheme="minorEastAsia" w:hAnsi="Times New Roman" w:cs="Times New Roman"/>
        </w:rPr>
        <w:t xml:space="preserve">is </w:t>
      </w:r>
      <w:r w:rsidRPr="00BA3FC5">
        <w:rPr>
          <w:rFonts w:ascii="Times New Roman" w:eastAsiaTheme="minorEastAsia" w:hAnsi="Times New Roman" w:cs="Times New Roman"/>
        </w:rPr>
        <w:t xml:space="preserve">when the </w:t>
      </w:r>
      <w:proofErr w:type="spellStart"/>
      <w:r>
        <w:rPr>
          <w:rFonts w:ascii="Times New Roman" w:eastAsiaTheme="minorEastAsia" w:hAnsi="Times New Roman" w:cs="Times New Roman"/>
        </w:rPr>
        <w:t>ccp</w:t>
      </w:r>
      <w:proofErr w:type="spellEnd"/>
      <w:r w:rsidRPr="00BA3FC5">
        <w:rPr>
          <w:rFonts w:ascii="Times New Roman" w:eastAsiaTheme="minorEastAsia" w:hAnsi="Times New Roman" w:cs="Times New Roman"/>
        </w:rPr>
        <w:t xml:space="preserve"> for both classes are equal (</w:t>
      </w:r>
      <m:oMath>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m:t>
            </m:r>
          </m:num>
          <m:den>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den>
        </m:f>
      </m:oMath>
      <w:r w:rsidRPr="00BA3FC5">
        <w:rPr>
          <w:rFonts w:ascii="Times New Roman" w:eastAsiaTheme="minorEastAsia" w:hAnsi="Times New Roman" w:cs="Times New Roman"/>
        </w:rPr>
        <w:t xml:space="preserve">  =1). The threshold value can be defined as:</w:t>
      </w:r>
    </w:p>
    <w:p w14:paraId="4876C22C" w14:textId="77777777" w:rsidR="00BA3FC5" w:rsidRPr="00BA3FC5" w:rsidRDefault="00C85618" w:rsidP="00BA3FC5">
      <w:pPr>
        <w:ind w:firstLine="72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m:t>
              </m:r>
            </m:num>
            <m:den>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12</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21</m:t>
                  </m:r>
                </m:sub>
              </m:sSub>
            </m:den>
          </m:f>
        </m:oMath>
      </m:oMathPara>
    </w:p>
    <w:p w14:paraId="0F03DFB0" w14:textId="0D8E67D1" w:rsidR="00BA3FC5" w:rsidRPr="00BA3FC5" w:rsidRDefault="00BA3FC5" w:rsidP="00BA3FC5">
      <w:pPr>
        <w:ind w:firstLine="720"/>
        <w:rPr>
          <w:rFonts w:ascii="Times New Roman" w:eastAsiaTheme="minorEastAsia" w:hAnsi="Times New Roman" w:cs="Times New Roman"/>
        </w:rPr>
      </w:pPr>
      <w:r w:rsidRPr="00BA3FC5">
        <w:rPr>
          <w:rFonts w:ascii="Times New Roman" w:eastAsiaTheme="minorEastAsia" w:hAnsi="Times New Roman" w:cs="Times New Roman"/>
        </w:rPr>
        <w:t xml:space="preserve">And since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21</m:t>
            </m:r>
          </m:sub>
        </m:sSub>
      </m:oMath>
      <w:r w:rsidRPr="00BA3FC5">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12</m:t>
            </m:r>
          </m:sub>
        </m:sSub>
      </m:oMath>
      <w:r w:rsidRPr="00BA3FC5">
        <w:rPr>
          <w:rFonts w:ascii="Times New Roman" w:eastAsiaTheme="minorEastAsia" w:hAnsi="Times New Roman" w:cs="Times New Roman"/>
        </w:rPr>
        <w:t xml:space="preserve">, </w:t>
      </w:r>
      <w:r w:rsidR="00416128">
        <w:rPr>
          <w:rFonts w:ascii="Times New Roman" w:eastAsiaTheme="minorEastAsia" w:hAnsi="Times New Roman" w:cs="Times New Roman"/>
        </w:rPr>
        <w:t>we can see that</w:t>
      </w:r>
    </w:p>
    <w:p w14:paraId="5AA6CA03" w14:textId="77777777" w:rsidR="00416128" w:rsidRPr="00416128" w:rsidRDefault="00C85618" w:rsidP="00416128">
      <w:pPr>
        <w:ind w:firstLine="72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 xml:space="preserve"> ) </m:t>
              </m:r>
            </m:num>
            <m:den>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 </m:t>
              </m:r>
            </m:den>
          </m:f>
          <m:r>
            <w:rPr>
              <w:rFonts w:ascii="Cambria Math" w:hAnsi="Cambria Math" w:cs="Times New Roman"/>
            </w:rPr>
            <m:t>&lt; 1</m:t>
          </m:r>
        </m:oMath>
      </m:oMathPara>
    </w:p>
    <w:p w14:paraId="4DE17A41" w14:textId="741A8AA2" w:rsidR="00BA3FC5" w:rsidRPr="00416128" w:rsidRDefault="00416128" w:rsidP="00416128">
      <w:pPr>
        <w:ind w:firstLine="720"/>
        <w:rPr>
          <w:rFonts w:ascii="Times New Roman" w:eastAsiaTheme="minorEastAsia" w:hAnsi="Times New Roman" w:cs="Times New Roman"/>
        </w:rPr>
      </w:pPr>
      <w:r>
        <w:rPr>
          <w:rFonts w:ascii="Times New Roman" w:eastAsiaTheme="minorEastAsia" w:hAnsi="Times New Roman" w:cs="Times New Roman"/>
        </w:rPr>
        <w:t>Finally, we can conclude that:</w:t>
      </w:r>
      <m:oMath>
        <m:r>
          <m:rPr>
            <m:sty m:val="p"/>
          </m:rPr>
          <w:rPr>
            <w:rFonts w:ascii="Cambria Math" w:hAnsi="Cambria Math" w:cs="Times New Roman"/>
          </w:rPr>
          <w:br/>
        </m:r>
      </m:oMath>
      <m:oMathPara>
        <m:oMath>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)&lt;p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 xml:space="preserve">) </m:t>
          </m:r>
        </m:oMath>
      </m:oMathPara>
    </w:p>
    <w:p w14:paraId="39455BCB" w14:textId="66C12111" w:rsidR="00416128" w:rsidRPr="00BA3FC5" w:rsidRDefault="00416128" w:rsidP="00416128">
      <w:pPr>
        <w:rPr>
          <w:rFonts w:ascii="Times New Roman" w:eastAsiaTheme="minorEastAsia" w:hAnsi="Times New Roman" w:cs="Times New Roman"/>
        </w:rPr>
      </w:pPr>
      <w:r>
        <w:rPr>
          <w:rFonts w:ascii="Times New Roman" w:eastAsiaTheme="minorEastAsia" w:hAnsi="Times New Roman" w:cs="Times New Roman"/>
        </w:rPr>
        <w:t xml:space="preserve">So in this case, the threshold line will move towards the left where </w:t>
      </w:r>
      <m:oMath>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 </m:t>
            </m:r>
          </m:e>
        </m:d>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m:t>
        </m:r>
      </m:oMath>
      <w:r>
        <w:rPr>
          <w:rFonts w:ascii="Times New Roman" w:eastAsiaTheme="minorEastAsia" w:hAnsi="Times New Roman" w:cs="Times New Roman"/>
        </w:rPr>
        <w:t xml:space="preserve"> is bigger.</w:t>
      </w:r>
    </w:p>
    <w:p w14:paraId="2ACD23DE" w14:textId="5E1BEDDF" w:rsidR="006728F7" w:rsidRPr="00BA3FC5" w:rsidRDefault="00333D84" w:rsidP="009F1868">
      <w:pPr>
        <w:rPr>
          <w:rFonts w:ascii="Times New Roman" w:eastAsia="Times New Roman" w:hAnsi="Times New Roman" w:cs="Times New Roman"/>
          <w:lang w:eastAsia="en-CA"/>
        </w:rPr>
      </w:pPr>
      <m:oMathPara>
        <m:oMath>
          <m:r>
            <m:rPr>
              <m:sty m:val="p"/>
            </m:rPr>
            <w:rPr>
              <w:rFonts w:ascii="Cambria Math" w:hAnsi="Cambria Math" w:cs="Times New Roman"/>
            </w:rPr>
            <w:br/>
          </m:r>
        </m:oMath>
      </m:oMathPara>
    </w:p>
    <w:p w14:paraId="36D7811C" w14:textId="03A7CBA2" w:rsidR="009F1868" w:rsidRPr="00BA3FC5" w:rsidRDefault="009F1868" w:rsidP="009F1868">
      <w:pPr>
        <w:pStyle w:val="ListParagraph"/>
        <w:numPr>
          <w:ilvl w:val="0"/>
          <w:numId w:val="2"/>
        </w:numPr>
        <w:rPr>
          <w:rFonts w:ascii="Times New Roman" w:eastAsia="Times New Roman" w:hAnsi="Times New Roman" w:cs="Times New Roman"/>
          <w:lang w:eastAsia="en-CA"/>
        </w:rPr>
      </w:pPr>
      <w:r w:rsidRPr="00BA3FC5">
        <w:rPr>
          <w:rFonts w:ascii="Times New Roman" w:eastAsia="Times New Roman" w:hAnsi="Times New Roman" w:cs="Times New Roman"/>
          <w:lang w:eastAsia="en-CA"/>
        </w:rPr>
        <w:t>Adjust your program to accept Sepal Length as the discriminating feature g(x1).  Suggest which of the two features (x1,</w:t>
      </w:r>
      <w:r w:rsidR="00214401" w:rsidRPr="00BA3FC5">
        <w:rPr>
          <w:rFonts w:ascii="Times New Roman" w:eastAsia="Times New Roman" w:hAnsi="Times New Roman" w:cs="Times New Roman"/>
          <w:lang w:eastAsia="en-CA"/>
        </w:rPr>
        <w:t xml:space="preserve"> </w:t>
      </w:r>
      <w:r w:rsidRPr="00BA3FC5">
        <w:rPr>
          <w:rFonts w:ascii="Times New Roman" w:eastAsia="Times New Roman" w:hAnsi="Times New Roman" w:cs="Times New Roman"/>
          <w:lang w:eastAsia="en-CA"/>
        </w:rPr>
        <w:t>x2) might be a better choice for separating the two classes w</w:t>
      </w:r>
      <w:r w:rsidRPr="00BA3FC5">
        <w:rPr>
          <w:rFonts w:ascii="Times New Roman" w:eastAsia="Times New Roman" w:hAnsi="Times New Roman" w:cs="Times New Roman"/>
          <w:vertAlign w:val="subscript"/>
          <w:lang w:eastAsia="en-CA"/>
        </w:rPr>
        <w:t>1</w:t>
      </w:r>
      <w:r w:rsidRPr="00BA3FC5">
        <w:rPr>
          <w:rFonts w:ascii="Times New Roman" w:eastAsia="Times New Roman" w:hAnsi="Times New Roman" w:cs="Times New Roman"/>
          <w:lang w:eastAsia="en-CA"/>
        </w:rPr>
        <w:t xml:space="preserve"> and w</w:t>
      </w:r>
      <w:r w:rsidRPr="00BA3FC5">
        <w:rPr>
          <w:rFonts w:ascii="Times New Roman" w:eastAsia="Times New Roman" w:hAnsi="Times New Roman" w:cs="Times New Roman"/>
          <w:vertAlign w:val="subscript"/>
          <w:lang w:eastAsia="en-CA"/>
        </w:rPr>
        <w:t>2</w:t>
      </w:r>
      <w:r w:rsidRPr="00BA3FC5">
        <w:rPr>
          <w:rFonts w:ascii="Times New Roman" w:eastAsia="Times New Roman" w:hAnsi="Times New Roman" w:cs="Times New Roman"/>
          <w:lang w:eastAsia="en-CA"/>
        </w:rPr>
        <w:t>.  Justify.</w:t>
      </w:r>
    </w:p>
    <w:p w14:paraId="114A98E4" w14:textId="23DF1425" w:rsidR="00C52C60" w:rsidRPr="00701986" w:rsidRDefault="00C52C60" w:rsidP="00C52C60">
      <w:pPr>
        <w:rPr>
          <w:rFonts w:ascii="Times New Roman" w:hAnsi="Times New Roman" w:cs="Times New Roman"/>
        </w:rPr>
      </w:pPr>
      <w:r w:rsidRPr="00BA3FC5">
        <w:rPr>
          <w:rFonts w:ascii="Times New Roman" w:hAnsi="Times New Roman" w:cs="Times New Roman"/>
        </w:rPr>
        <w:t xml:space="preserve">Bayes decision theory involves computation of posterior probabilities and the decision regarding which class an unknown object belongs to is based upon which posterior probability is the highest. However, we also need to consider the </w:t>
      </w:r>
      <w:r w:rsidR="00214401" w:rsidRPr="00BA3FC5">
        <w:rPr>
          <w:rFonts w:ascii="Times New Roman" w:hAnsi="Times New Roman" w:cs="Times New Roman"/>
        </w:rPr>
        <w:t>error rate.</w:t>
      </w:r>
      <w:r w:rsidRPr="00BA3FC5">
        <w:rPr>
          <w:rFonts w:ascii="Times New Roman" w:hAnsi="Times New Roman" w:cs="Times New Roman"/>
        </w:rPr>
        <w:t xml:space="preserve"> This error rate equates to the sum of all posterior probabilities that we did not choose. For example, for a two categories </w:t>
      </w:r>
      <w:proofErr w:type="spellStart"/>
      <w:r w:rsidRPr="00BA3FC5">
        <w:rPr>
          <w:rFonts w:ascii="Times New Roman" w:hAnsi="Times New Roman" w:cs="Times New Roman"/>
        </w:rPr>
        <w:t>dichotomizer</w:t>
      </w:r>
      <w:proofErr w:type="spellEnd"/>
      <w:r w:rsidRPr="00BA3FC5">
        <w:rPr>
          <w:rFonts w:ascii="Times New Roman" w:hAnsi="Times New Roman" w:cs="Times New Roman"/>
        </w:rPr>
        <w:t xml:space="preserve">, if we choose </w:t>
      </w:r>
      <w:r w:rsidRPr="00BA3FC5">
        <w:rPr>
          <w:rFonts w:ascii="Times New Roman" w:hAnsi="Times New Roman" w:cs="Times New Roman"/>
          <w:i/>
        </w:rPr>
        <w:t>ω1</w:t>
      </w:r>
      <w:r w:rsidRPr="00BA3FC5">
        <w:rPr>
          <w:rFonts w:ascii="Times New Roman" w:hAnsi="Times New Roman" w:cs="Times New Roman"/>
        </w:rPr>
        <w:t xml:space="preserve">, then the error rate will be </w:t>
      </w:r>
      <w:r w:rsidRPr="00701986">
        <w:rPr>
          <w:rFonts w:ascii="Times New Roman" w:hAnsi="Times New Roman" w:cs="Times New Roman"/>
        </w:rPr>
        <w:t xml:space="preserve">equal to </w:t>
      </w:r>
      <w:r w:rsidRPr="00701986">
        <w:rPr>
          <w:rFonts w:ascii="Times New Roman" w:hAnsi="Times New Roman" w:cs="Times New Roman"/>
          <w:i/>
        </w:rPr>
        <w:t xml:space="preserve">P(ω2 | x). </w:t>
      </w:r>
    </w:p>
    <w:p w14:paraId="2B58EFB8" w14:textId="792A2C46" w:rsidR="00701986" w:rsidRPr="00701986" w:rsidRDefault="00C52C60" w:rsidP="00701986">
      <w:pPr>
        <w:rPr>
          <w:rFonts w:ascii="Times New Roman" w:hAnsi="Times New Roman" w:cs="Times New Roman"/>
        </w:rPr>
      </w:pPr>
      <w:r w:rsidRPr="00701986">
        <w:rPr>
          <w:rFonts w:ascii="Times New Roman" w:hAnsi="Times New Roman" w:cs="Times New Roman"/>
        </w:rPr>
        <w:t xml:space="preserve"> </w:t>
      </w:r>
      <w:r w:rsidR="00701986" w:rsidRPr="00701986">
        <w:rPr>
          <w:rFonts w:ascii="Times New Roman" w:hAnsi="Times New Roman" w:cs="Times New Roman"/>
          <w:b/>
        </w:rPr>
        <w:t xml:space="preserve">Table </w:t>
      </w:r>
      <w:r w:rsidR="00505F24">
        <w:rPr>
          <w:rFonts w:ascii="Times New Roman" w:hAnsi="Times New Roman" w:cs="Times New Roman"/>
          <w:b/>
        </w:rPr>
        <w:t>2</w:t>
      </w:r>
      <w:r w:rsidR="00701986" w:rsidRPr="00701986">
        <w:rPr>
          <w:rFonts w:ascii="Times New Roman" w:hAnsi="Times New Roman" w:cs="Times New Roman"/>
          <w:b/>
        </w:rPr>
        <w:t>:</w:t>
      </w:r>
      <w:r w:rsidR="00701986" w:rsidRPr="00701986">
        <w:rPr>
          <w:rFonts w:ascii="Times New Roman" w:hAnsi="Times New Roman" w:cs="Times New Roman"/>
        </w:rPr>
        <w:t xml:space="preserve"> Classifying samples by label, posterior, and discriminate function according to sepal length</w:t>
      </w:r>
    </w:p>
    <w:tbl>
      <w:tblPr>
        <w:tblStyle w:val="TableGrid"/>
        <w:tblpPr w:leftFromText="180" w:rightFromText="180" w:vertAnchor="text" w:horzAnchor="margin" w:tblpY="67"/>
        <w:tblW w:w="0" w:type="auto"/>
        <w:tblLook w:val="04A0" w:firstRow="1" w:lastRow="0" w:firstColumn="1" w:lastColumn="0" w:noHBand="0" w:noVBand="1"/>
      </w:tblPr>
      <w:tblGrid>
        <w:gridCol w:w="1129"/>
        <w:gridCol w:w="3261"/>
        <w:gridCol w:w="2622"/>
        <w:gridCol w:w="2338"/>
      </w:tblGrid>
      <w:tr w:rsidR="00701986" w:rsidRPr="00701986" w14:paraId="5CEB0E2F" w14:textId="77777777" w:rsidTr="00533D3A">
        <w:tc>
          <w:tcPr>
            <w:tcW w:w="1129" w:type="dxa"/>
          </w:tcPr>
          <w:p w14:paraId="0DF12742" w14:textId="77777777"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X</w:t>
            </w:r>
            <w:r w:rsidRPr="00701986">
              <w:rPr>
                <w:rFonts w:ascii="Times New Roman" w:hAnsi="Times New Roman" w:cs="Times New Roman"/>
                <w:b/>
                <w:vertAlign w:val="subscript"/>
              </w:rPr>
              <w:t>1</w:t>
            </w:r>
          </w:p>
        </w:tc>
        <w:tc>
          <w:tcPr>
            <w:tcW w:w="3261" w:type="dxa"/>
          </w:tcPr>
          <w:p w14:paraId="777BD867" w14:textId="23D32088"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Class</w:t>
            </w:r>
          </w:p>
        </w:tc>
        <w:tc>
          <w:tcPr>
            <w:tcW w:w="2622" w:type="dxa"/>
          </w:tcPr>
          <w:p w14:paraId="6529E7EB" w14:textId="77777777"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Posterior Probabilities</w:t>
            </w:r>
          </w:p>
          <w:p w14:paraId="13B30FFF" w14:textId="77777777"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[P(w</w:t>
            </w:r>
            <w:r w:rsidRPr="00701986">
              <w:rPr>
                <w:rFonts w:ascii="Times New Roman" w:hAnsi="Times New Roman" w:cs="Times New Roman"/>
                <w:b/>
                <w:vertAlign w:val="subscript"/>
              </w:rPr>
              <w:t>1</w:t>
            </w:r>
            <w:r w:rsidRPr="00701986">
              <w:rPr>
                <w:rFonts w:ascii="Times New Roman" w:hAnsi="Times New Roman" w:cs="Times New Roman"/>
                <w:b/>
              </w:rPr>
              <w:t>|x),P(w</w:t>
            </w:r>
            <w:r w:rsidRPr="00701986">
              <w:rPr>
                <w:rFonts w:ascii="Times New Roman" w:hAnsi="Times New Roman" w:cs="Times New Roman"/>
                <w:b/>
                <w:vertAlign w:val="subscript"/>
              </w:rPr>
              <w:t>2</w:t>
            </w:r>
            <w:r w:rsidRPr="00701986">
              <w:rPr>
                <w:rFonts w:ascii="Times New Roman" w:hAnsi="Times New Roman" w:cs="Times New Roman"/>
                <w:b/>
              </w:rPr>
              <w:t>|x)]</w:t>
            </w:r>
          </w:p>
        </w:tc>
        <w:tc>
          <w:tcPr>
            <w:tcW w:w="2338" w:type="dxa"/>
          </w:tcPr>
          <w:p w14:paraId="57795325" w14:textId="77777777"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Discriminate Function</w:t>
            </w:r>
          </w:p>
          <w:p w14:paraId="6477A468" w14:textId="77777777" w:rsidR="00701986" w:rsidRPr="00701986" w:rsidRDefault="00701986" w:rsidP="00533D3A">
            <w:pPr>
              <w:jc w:val="center"/>
              <w:rPr>
                <w:rFonts w:ascii="Times New Roman" w:hAnsi="Times New Roman" w:cs="Times New Roman"/>
                <w:b/>
              </w:rPr>
            </w:pPr>
            <w:r w:rsidRPr="00701986">
              <w:rPr>
                <w:rFonts w:ascii="Times New Roman" w:hAnsi="Times New Roman" w:cs="Times New Roman"/>
                <w:b/>
              </w:rPr>
              <w:t>[g(x)]</w:t>
            </w:r>
          </w:p>
        </w:tc>
      </w:tr>
      <w:tr w:rsidR="00701986" w:rsidRPr="00701986" w14:paraId="2EFBED04" w14:textId="77777777" w:rsidTr="00533D3A">
        <w:tc>
          <w:tcPr>
            <w:tcW w:w="1129" w:type="dxa"/>
          </w:tcPr>
          <w:p w14:paraId="408C0A33"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3.3</w:t>
            </w:r>
          </w:p>
        </w:tc>
        <w:tc>
          <w:tcPr>
            <w:tcW w:w="3261" w:type="dxa"/>
          </w:tcPr>
          <w:p w14:paraId="57701A4C" w14:textId="4E1E8AA2" w:rsidR="00701986" w:rsidRPr="00701986" w:rsidRDefault="009E6674" w:rsidP="00533D3A">
            <w:pPr>
              <w:jc w:val="center"/>
              <w:rPr>
                <w:rFonts w:ascii="Times New Roman" w:hAnsi="Times New Roman" w:cs="Times New Roman"/>
              </w:rPr>
            </w:pPr>
            <w:r>
              <w:rPr>
                <w:rFonts w:ascii="Times New Roman" w:hAnsi="Times New Roman" w:cs="Times New Roman"/>
              </w:rPr>
              <w:t>w1</w:t>
            </w:r>
          </w:p>
        </w:tc>
        <w:tc>
          <w:tcPr>
            <w:tcW w:w="2622" w:type="dxa"/>
          </w:tcPr>
          <w:p w14:paraId="02ADB24D"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[0.7204, 0.2796]</w:t>
            </w:r>
          </w:p>
        </w:tc>
        <w:tc>
          <w:tcPr>
            <w:tcW w:w="2338" w:type="dxa"/>
          </w:tcPr>
          <w:p w14:paraId="5C9DDB89"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0.4408</w:t>
            </w:r>
          </w:p>
        </w:tc>
      </w:tr>
      <w:tr w:rsidR="00701986" w:rsidRPr="00701986" w14:paraId="670A0032" w14:textId="77777777" w:rsidTr="00533D3A">
        <w:tc>
          <w:tcPr>
            <w:tcW w:w="1129" w:type="dxa"/>
          </w:tcPr>
          <w:p w14:paraId="11C07F8F"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4.4</w:t>
            </w:r>
          </w:p>
        </w:tc>
        <w:tc>
          <w:tcPr>
            <w:tcW w:w="3261" w:type="dxa"/>
          </w:tcPr>
          <w:p w14:paraId="20EA40E8" w14:textId="51127F8D" w:rsidR="00701986" w:rsidRPr="00701986" w:rsidRDefault="009E6674" w:rsidP="00533D3A">
            <w:pPr>
              <w:jc w:val="center"/>
              <w:rPr>
                <w:rFonts w:ascii="Times New Roman" w:hAnsi="Times New Roman" w:cs="Times New Roman"/>
              </w:rPr>
            </w:pPr>
            <w:r>
              <w:rPr>
                <w:rFonts w:ascii="Times New Roman" w:hAnsi="Times New Roman" w:cs="Times New Roman"/>
              </w:rPr>
              <w:t>w1</w:t>
            </w:r>
          </w:p>
        </w:tc>
        <w:tc>
          <w:tcPr>
            <w:tcW w:w="2622" w:type="dxa"/>
          </w:tcPr>
          <w:p w14:paraId="55C8C159"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[0.9288, 0.0712]</w:t>
            </w:r>
          </w:p>
        </w:tc>
        <w:tc>
          <w:tcPr>
            <w:tcW w:w="2338" w:type="dxa"/>
          </w:tcPr>
          <w:p w14:paraId="11AE4E99"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0.8576</w:t>
            </w:r>
          </w:p>
        </w:tc>
      </w:tr>
      <w:tr w:rsidR="00701986" w:rsidRPr="00701986" w14:paraId="4EF2947A" w14:textId="77777777" w:rsidTr="00533D3A">
        <w:tc>
          <w:tcPr>
            <w:tcW w:w="1129" w:type="dxa"/>
          </w:tcPr>
          <w:p w14:paraId="05B67C59"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5.0</w:t>
            </w:r>
          </w:p>
        </w:tc>
        <w:tc>
          <w:tcPr>
            <w:tcW w:w="3261" w:type="dxa"/>
          </w:tcPr>
          <w:p w14:paraId="44CD1150" w14:textId="137BEBC5" w:rsidR="00701986" w:rsidRPr="00701986" w:rsidRDefault="009E6674" w:rsidP="00533D3A">
            <w:pPr>
              <w:jc w:val="center"/>
              <w:rPr>
                <w:rFonts w:ascii="Times New Roman" w:hAnsi="Times New Roman" w:cs="Times New Roman"/>
              </w:rPr>
            </w:pPr>
            <w:r>
              <w:rPr>
                <w:rFonts w:ascii="Times New Roman" w:hAnsi="Times New Roman" w:cs="Times New Roman"/>
              </w:rPr>
              <w:t>w1</w:t>
            </w:r>
          </w:p>
        </w:tc>
        <w:tc>
          <w:tcPr>
            <w:tcW w:w="2622" w:type="dxa"/>
          </w:tcPr>
          <w:p w14:paraId="0A1DFFA2"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[0.7795, 0.2205]</w:t>
            </w:r>
          </w:p>
        </w:tc>
        <w:tc>
          <w:tcPr>
            <w:tcW w:w="2338" w:type="dxa"/>
          </w:tcPr>
          <w:p w14:paraId="3BE4ADF6"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0.5589</w:t>
            </w:r>
          </w:p>
        </w:tc>
      </w:tr>
      <w:tr w:rsidR="00701986" w:rsidRPr="00701986" w14:paraId="2D9D47BD" w14:textId="77777777" w:rsidTr="00533D3A">
        <w:tc>
          <w:tcPr>
            <w:tcW w:w="1129" w:type="dxa"/>
          </w:tcPr>
          <w:p w14:paraId="4B36EB8E"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5.7</w:t>
            </w:r>
          </w:p>
        </w:tc>
        <w:tc>
          <w:tcPr>
            <w:tcW w:w="3261" w:type="dxa"/>
          </w:tcPr>
          <w:p w14:paraId="14F77B42" w14:textId="5D353DB1" w:rsidR="00701986" w:rsidRPr="00701986" w:rsidRDefault="009E6674" w:rsidP="00533D3A">
            <w:pPr>
              <w:jc w:val="center"/>
              <w:rPr>
                <w:rFonts w:ascii="Times New Roman" w:hAnsi="Times New Roman" w:cs="Times New Roman"/>
              </w:rPr>
            </w:pPr>
            <w:r>
              <w:rPr>
                <w:rFonts w:ascii="Times New Roman" w:hAnsi="Times New Roman" w:cs="Times New Roman"/>
              </w:rPr>
              <w:t>w2</w:t>
            </w:r>
          </w:p>
        </w:tc>
        <w:tc>
          <w:tcPr>
            <w:tcW w:w="2622" w:type="dxa"/>
          </w:tcPr>
          <w:p w14:paraId="75405031"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[0.0984, 0.9016]</w:t>
            </w:r>
          </w:p>
        </w:tc>
        <w:tc>
          <w:tcPr>
            <w:tcW w:w="2338" w:type="dxa"/>
          </w:tcPr>
          <w:p w14:paraId="3F515100"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-0.8032</w:t>
            </w:r>
          </w:p>
        </w:tc>
      </w:tr>
      <w:tr w:rsidR="00701986" w:rsidRPr="00701986" w14:paraId="39E990ED" w14:textId="77777777" w:rsidTr="00533D3A">
        <w:tc>
          <w:tcPr>
            <w:tcW w:w="1129" w:type="dxa"/>
          </w:tcPr>
          <w:p w14:paraId="05D5F63B"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6.3</w:t>
            </w:r>
          </w:p>
        </w:tc>
        <w:tc>
          <w:tcPr>
            <w:tcW w:w="3261" w:type="dxa"/>
          </w:tcPr>
          <w:p w14:paraId="7C53DD5E" w14:textId="50C95800" w:rsidR="00701986" w:rsidRPr="00701986" w:rsidRDefault="009E6674" w:rsidP="00533D3A">
            <w:pPr>
              <w:jc w:val="center"/>
              <w:rPr>
                <w:rFonts w:ascii="Times New Roman" w:hAnsi="Times New Roman" w:cs="Times New Roman"/>
              </w:rPr>
            </w:pPr>
            <w:r>
              <w:rPr>
                <w:rFonts w:ascii="Times New Roman" w:hAnsi="Times New Roman" w:cs="Times New Roman"/>
              </w:rPr>
              <w:t>w2</w:t>
            </w:r>
          </w:p>
        </w:tc>
        <w:tc>
          <w:tcPr>
            <w:tcW w:w="2622" w:type="dxa"/>
          </w:tcPr>
          <w:p w14:paraId="3860583C"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[0.0010, 0.9990]</w:t>
            </w:r>
          </w:p>
        </w:tc>
        <w:tc>
          <w:tcPr>
            <w:tcW w:w="2338" w:type="dxa"/>
          </w:tcPr>
          <w:p w14:paraId="6325BDA7" w14:textId="77777777" w:rsidR="00701986" w:rsidRPr="00701986" w:rsidRDefault="00701986" w:rsidP="00533D3A">
            <w:pPr>
              <w:jc w:val="center"/>
              <w:rPr>
                <w:rFonts w:ascii="Times New Roman" w:hAnsi="Times New Roman" w:cs="Times New Roman"/>
              </w:rPr>
            </w:pPr>
            <w:r w:rsidRPr="00701986">
              <w:rPr>
                <w:rFonts w:ascii="Times New Roman" w:hAnsi="Times New Roman" w:cs="Times New Roman"/>
              </w:rPr>
              <w:t>-0.9979</w:t>
            </w:r>
          </w:p>
        </w:tc>
      </w:tr>
    </w:tbl>
    <w:p w14:paraId="5069A518" w14:textId="77777777" w:rsidR="00701986" w:rsidRPr="00701986" w:rsidRDefault="00701986" w:rsidP="00701986">
      <w:pPr>
        <w:rPr>
          <w:rFonts w:ascii="Times New Roman" w:hAnsi="Times New Roman" w:cs="Times New Roman"/>
        </w:rPr>
      </w:pPr>
    </w:p>
    <w:p w14:paraId="53EE9370" w14:textId="5F9ADF12" w:rsidR="009F1868" w:rsidRPr="00701986" w:rsidRDefault="00701986" w:rsidP="00701986">
      <w:pPr>
        <w:rPr>
          <w:rFonts w:ascii="Times New Roman" w:hAnsi="Times New Roman" w:cs="Times New Roman"/>
        </w:rPr>
      </w:pPr>
      <w:r w:rsidRPr="00701986">
        <w:rPr>
          <w:rFonts w:ascii="Times New Roman" w:hAnsi="Times New Roman" w:cs="Times New Roman"/>
        </w:rPr>
        <w:t xml:space="preserve">Sepal length </w:t>
      </w:r>
      <w:r w:rsidR="00F5283A">
        <w:rPr>
          <w:rFonts w:ascii="Times New Roman" w:hAnsi="Times New Roman" w:cs="Times New Roman"/>
        </w:rPr>
        <w:t>is the</w:t>
      </w:r>
      <w:r w:rsidRPr="00701986">
        <w:rPr>
          <w:rFonts w:ascii="Times New Roman" w:hAnsi="Times New Roman" w:cs="Times New Roman"/>
        </w:rPr>
        <w:t xml:space="preserve"> better choice for separating the two classes as the variance of the sepal length is greater than the variance of the sepal width. This means that the length</w:t>
      </w:r>
      <w:r w:rsidR="00F5283A">
        <w:rPr>
          <w:rFonts w:ascii="Times New Roman" w:hAnsi="Times New Roman" w:cs="Times New Roman"/>
        </w:rPr>
        <w:t>s are more spread out</w:t>
      </w:r>
      <w:r w:rsidRPr="00701986">
        <w:rPr>
          <w:rFonts w:ascii="Times New Roman" w:hAnsi="Times New Roman" w:cs="Times New Roman"/>
        </w:rPr>
        <w:t xml:space="preserve"> than the width </w:t>
      </w:r>
      <w:r w:rsidR="00F5283A">
        <w:rPr>
          <w:rFonts w:ascii="Times New Roman" w:hAnsi="Times New Roman" w:cs="Times New Roman"/>
        </w:rPr>
        <w:t>which means there is less</w:t>
      </w:r>
      <w:r w:rsidRPr="00701986">
        <w:rPr>
          <w:rFonts w:ascii="Times New Roman" w:hAnsi="Times New Roman" w:cs="Times New Roman"/>
        </w:rPr>
        <w:t xml:space="preserve"> overlap</w:t>
      </w:r>
      <w:r w:rsidR="00F5283A">
        <w:rPr>
          <w:rFonts w:ascii="Times New Roman" w:hAnsi="Times New Roman" w:cs="Times New Roman"/>
        </w:rPr>
        <w:t xml:space="preserve"> between the samples if you classify them by length</w:t>
      </w:r>
      <w:r w:rsidRPr="00701986">
        <w:rPr>
          <w:rFonts w:ascii="Times New Roman" w:hAnsi="Times New Roman" w:cs="Times New Roman"/>
        </w:rPr>
        <w:t xml:space="preserve">. </w:t>
      </w:r>
      <w:r w:rsidR="00F5283A">
        <w:rPr>
          <w:rFonts w:ascii="Times New Roman" w:hAnsi="Times New Roman" w:cs="Times New Roman"/>
        </w:rPr>
        <w:t xml:space="preserve">Since, we are minimizing the classification error, the accuracy is improved. </w:t>
      </w:r>
    </w:p>
    <w:sectPr w:rsidR="009F1868" w:rsidRPr="00701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76D"/>
    <w:multiLevelType w:val="hybridMultilevel"/>
    <w:tmpl w:val="6082B9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5E65706"/>
    <w:multiLevelType w:val="hybridMultilevel"/>
    <w:tmpl w:val="6F8CD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ED5BDC"/>
    <w:multiLevelType w:val="hybridMultilevel"/>
    <w:tmpl w:val="A3FEE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68"/>
    <w:rsid w:val="00055D73"/>
    <w:rsid w:val="000A0F6F"/>
    <w:rsid w:val="000B26CD"/>
    <w:rsid w:val="00214401"/>
    <w:rsid w:val="00221D3A"/>
    <w:rsid w:val="00283FFF"/>
    <w:rsid w:val="00333D84"/>
    <w:rsid w:val="00335412"/>
    <w:rsid w:val="00416128"/>
    <w:rsid w:val="004E3E7C"/>
    <w:rsid w:val="00505F24"/>
    <w:rsid w:val="00603B7E"/>
    <w:rsid w:val="006728F7"/>
    <w:rsid w:val="00701986"/>
    <w:rsid w:val="00752331"/>
    <w:rsid w:val="007F5517"/>
    <w:rsid w:val="0094541A"/>
    <w:rsid w:val="009B7F4B"/>
    <w:rsid w:val="009E6674"/>
    <w:rsid w:val="009F1868"/>
    <w:rsid w:val="00AC144B"/>
    <w:rsid w:val="00BA1FA9"/>
    <w:rsid w:val="00BA3FC5"/>
    <w:rsid w:val="00C506F5"/>
    <w:rsid w:val="00C52C60"/>
    <w:rsid w:val="00C85618"/>
    <w:rsid w:val="00CB72DD"/>
    <w:rsid w:val="00DD4004"/>
    <w:rsid w:val="00E75A96"/>
    <w:rsid w:val="00E87FBB"/>
    <w:rsid w:val="00F5283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FAD7"/>
  <w15:chartTrackingRefBased/>
  <w15:docId w15:val="{D05E30EF-118B-4791-9FA9-EDE45F48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68"/>
    <w:pPr>
      <w:ind w:left="720"/>
      <w:contextualSpacing/>
    </w:pPr>
  </w:style>
  <w:style w:type="table" w:styleId="TableGrid">
    <w:name w:val="Table Grid"/>
    <w:basedOn w:val="TableNormal"/>
    <w:uiPriority w:val="39"/>
    <w:rsid w:val="0070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Dominic</dc:creator>
  <cp:keywords/>
  <dc:description/>
  <cp:lastModifiedBy>Kim Sasung</cp:lastModifiedBy>
  <cp:revision>31</cp:revision>
  <dcterms:created xsi:type="dcterms:W3CDTF">2020-02-11T00:08:00Z</dcterms:created>
  <dcterms:modified xsi:type="dcterms:W3CDTF">2020-02-11T04:15:00Z</dcterms:modified>
</cp:coreProperties>
</file>