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21CF" w14:textId="77777777" w:rsidR="00B3060D" w:rsidRDefault="00000000">
      <w:pPr>
        <w:pStyle w:val="1"/>
        <w:tabs>
          <w:tab w:val="left" w:pos="1069"/>
        </w:tabs>
      </w:pPr>
      <w:r>
        <w:rPr>
          <w:color w:val="1E4D5E"/>
        </w:rPr>
        <w:t>第</w:t>
      </w:r>
      <w:r>
        <w:rPr>
          <w:color w:val="1E4D5E"/>
          <w:spacing w:val="-13"/>
        </w:rPr>
        <w:t xml:space="preserve"> </w:t>
      </w:r>
      <w:r>
        <w:rPr>
          <w:rFonts w:ascii="Trebuchet MS" w:eastAsia="Trebuchet MS"/>
          <w:color w:val="1E4D5E"/>
        </w:rPr>
        <w:t>3</w:t>
      </w:r>
      <w:r>
        <w:rPr>
          <w:rFonts w:ascii="Trebuchet MS" w:eastAsia="Trebuchet MS"/>
          <w:color w:val="1E4D5E"/>
          <w:spacing w:val="-13"/>
        </w:rPr>
        <w:t xml:space="preserve"> </w:t>
      </w:r>
      <w:r>
        <w:rPr>
          <w:color w:val="1E4D5E"/>
          <w:spacing w:val="-10"/>
        </w:rPr>
        <w:t>部</w:t>
      </w:r>
      <w:r>
        <w:rPr>
          <w:color w:val="1E4D5E"/>
        </w:rPr>
        <w:tab/>
        <w:t>経理規</w:t>
      </w:r>
      <w:r>
        <w:rPr>
          <w:color w:val="1E4D5E"/>
          <w:spacing w:val="-10"/>
        </w:rPr>
        <w:t>程</w:t>
      </w:r>
    </w:p>
    <w:p w14:paraId="1974DBF7" w14:textId="61122B05" w:rsidR="00B3060D" w:rsidRPr="00726319" w:rsidRDefault="00000000">
      <w:pPr>
        <w:spacing w:line="264" w:lineRule="exact"/>
        <w:ind w:left="3"/>
        <w:jc w:val="center"/>
        <w:rPr>
          <w:rFonts w:eastAsiaTheme="minorEastAsia" w:hint="eastAsia"/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CAC569" wp14:editId="0704129B">
                <wp:simplePos x="0" y="0"/>
                <wp:positionH relativeFrom="page">
                  <wp:posOffset>730250</wp:posOffset>
                </wp:positionH>
                <wp:positionV relativeFrom="paragraph">
                  <wp:posOffset>208304</wp:posOffset>
                </wp:positionV>
                <wp:extent cx="6099175" cy="158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 h="15875">
                              <a:moveTo>
                                <a:pt x="609917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099175" y="15875"/>
                              </a:lnTo>
                              <a:lnTo>
                                <a:pt x="6099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4D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4CC76" id="Graphic 1" o:spid="_x0000_s1026" style="position:absolute;margin-left:57.5pt;margin-top:16.4pt;width:480.25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" path="m6099175,l,,,15875r6099175,l6099175,xe" fillcolor="#1e4d5e" stroked="f">
                <v:path arrowok="t"/>
                <w10:wrap type="topAndBottom" anchorx="page"/>
              </v:shape>
            </w:pict>
          </mc:Fallback>
        </mc:AlternateContent>
      </w:r>
    </w:p>
    <w:p w14:paraId="33275D6F" w14:textId="77777777" w:rsidR="00B3060D" w:rsidRDefault="00000000">
      <w:pPr>
        <w:pStyle w:val="2"/>
        <w:spacing w:before="92"/>
      </w:pPr>
      <w:r>
        <w:rPr>
          <w:color w:val="191919"/>
        </w:rPr>
        <w:t>（目的）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1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083848D7" w14:textId="77777777" w:rsidR="00B3060D" w:rsidRDefault="00000000">
      <w:pPr>
        <w:pStyle w:val="a3"/>
        <w:spacing w:before="23" w:line="187" w:lineRule="auto"/>
        <w:ind w:right="158"/>
      </w:pPr>
      <w:r>
        <w:rPr>
          <w:color w:val="191919"/>
          <w:spacing w:val="-1"/>
        </w:rPr>
        <w:t>この規程は、本会の経理処理に関する基準を定め、会計の適正な処理と財政状態の明確な把握を図ることを目的と</w:t>
      </w:r>
      <w:r>
        <w:rPr>
          <w:color w:val="191919"/>
          <w:w w:val="101"/>
        </w:rPr>
        <w:t>する。</w:t>
      </w:r>
    </w:p>
    <w:p w14:paraId="724F0797" w14:textId="77777777" w:rsidR="00B3060D" w:rsidRDefault="00000000">
      <w:pPr>
        <w:pStyle w:val="2"/>
        <w:spacing w:before="40"/>
      </w:pPr>
      <w:r>
        <w:rPr>
          <w:color w:val="191919"/>
        </w:rPr>
        <w:t>（会計原則）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2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5CE3217E" w14:textId="77777777" w:rsidR="00B3060D" w:rsidRDefault="00000000">
      <w:pPr>
        <w:pStyle w:val="a3"/>
      </w:pPr>
      <w:r>
        <w:rPr>
          <w:color w:val="191919"/>
          <w:spacing w:val="-1"/>
        </w:rPr>
        <w:t>本会の会計は、一般に公正妥当と認められる会計の基準に従い、正規の簿記の原則により処理する。</w:t>
      </w:r>
    </w:p>
    <w:p w14:paraId="1088BF82" w14:textId="77777777" w:rsidR="00B3060D" w:rsidRDefault="00000000">
      <w:pPr>
        <w:pStyle w:val="2"/>
      </w:pPr>
      <w:r>
        <w:rPr>
          <w:color w:val="191919"/>
        </w:rPr>
        <w:t>（会計年度）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3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6927A4CF" w14:textId="77777777" w:rsidR="00B3060D" w:rsidRDefault="00000000">
      <w:pPr>
        <w:pStyle w:val="a3"/>
      </w:pPr>
      <w:r>
        <w:rPr>
          <w:color w:val="191919"/>
          <w:spacing w:val="-1"/>
        </w:rPr>
        <w:t>本会の会計年度は、定款に定める事業年度と同一とする。</w:t>
      </w:r>
    </w:p>
    <w:p w14:paraId="30EA7716" w14:textId="77777777" w:rsidR="00B3060D" w:rsidRDefault="00000000">
      <w:pPr>
        <w:pStyle w:val="2"/>
      </w:pPr>
      <w:r>
        <w:rPr>
          <w:color w:val="191919"/>
        </w:rPr>
        <w:t>（会計責任者）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4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2DE75153" w14:textId="77777777" w:rsidR="00B3060D" w:rsidRDefault="00000000">
      <w:pPr>
        <w:pStyle w:val="a3"/>
      </w:pPr>
      <w:r>
        <w:rPr>
          <w:color w:val="191919"/>
          <w:spacing w:val="-1"/>
        </w:rPr>
        <w:t>会計責任者は事務局長とし、出納その他の経理事務を処理する。重要な支出は、あらかじめ会長の承認を得る。</w:t>
      </w:r>
    </w:p>
    <w:p w14:paraId="1E2797D3" w14:textId="77777777" w:rsidR="00B3060D" w:rsidRDefault="00000000">
      <w:pPr>
        <w:pStyle w:val="2"/>
      </w:pPr>
      <w:r>
        <w:rPr>
          <w:color w:val="191919"/>
        </w:rPr>
        <w:t>（預金口座）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5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6FF835BE" w14:textId="3C79DCBF" w:rsidR="00B3060D" w:rsidRDefault="00000000">
      <w:pPr>
        <w:spacing w:line="302" w:lineRule="exact"/>
        <w:ind w:left="218"/>
        <w:rPr>
          <w:sz w:val="18"/>
        </w:rPr>
      </w:pPr>
      <w:r>
        <w:rPr>
          <w:color w:val="191919"/>
          <w:sz w:val="18"/>
        </w:rPr>
        <w:t>本会の資金は、本会名義の預金口座</w:t>
      </w:r>
      <w:r w:rsidRPr="00726319">
        <w:rPr>
          <w:rFonts w:cs="Microsoft GothicNeo"/>
          <w:color w:val="191919"/>
          <w:sz w:val="18"/>
        </w:rPr>
        <w:t>（</w:t>
      </w:r>
      <w:r w:rsidR="00726319" w:rsidRPr="00726319">
        <w:rPr>
          <w:rFonts w:cs="Microsoft GothicNeo" w:hint="eastAsia"/>
          <w:color w:val="191919"/>
          <w:sz w:val="18"/>
        </w:rPr>
        <w:t>百五銀行</w:t>
      </w:r>
      <w:r w:rsidR="00726319">
        <w:rPr>
          <w:rFonts w:asciiTheme="minorEastAsia" w:eastAsiaTheme="minorEastAsia" w:hAnsiTheme="minorEastAsia" w:cs="Microsoft GothicNeo" w:hint="eastAsia"/>
          <w:color w:val="191919"/>
          <w:sz w:val="18"/>
        </w:rPr>
        <w:t xml:space="preserve"> </w:t>
      </w:r>
      <w:r w:rsidR="00726319" w:rsidRPr="00726319">
        <w:rPr>
          <w:rFonts w:cs="Microsoft GothicNeo" w:hint="eastAsia"/>
          <w:color w:val="191919"/>
          <w:sz w:val="18"/>
        </w:rPr>
        <w:t>鵜方支店</w:t>
      </w:r>
      <w:r w:rsidRPr="00726319">
        <w:rPr>
          <w:rFonts w:cs="Microsoft GothicNeo"/>
          <w:color w:val="191919"/>
          <w:sz w:val="18"/>
        </w:rPr>
        <w:t>）</w:t>
      </w:r>
      <w:r>
        <w:rPr>
          <w:color w:val="191919"/>
          <w:spacing w:val="-2"/>
          <w:sz w:val="18"/>
        </w:rPr>
        <w:t>により管理する。</w:t>
      </w:r>
    </w:p>
    <w:p w14:paraId="2032ADCA" w14:textId="77777777" w:rsidR="00B3060D" w:rsidRDefault="00000000">
      <w:pPr>
        <w:pStyle w:val="2"/>
        <w:spacing w:before="19"/>
      </w:pPr>
      <w:r>
        <w:rPr>
          <w:color w:val="191919"/>
        </w:rPr>
        <w:t>（予算）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6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5341EA49" w14:textId="77777777" w:rsidR="00B3060D" w:rsidRDefault="00000000">
      <w:pPr>
        <w:pStyle w:val="a3"/>
        <w:spacing w:before="22" w:line="187" w:lineRule="auto"/>
        <w:ind w:right="158"/>
      </w:pPr>
      <w:r>
        <w:rPr>
          <w:color w:val="191919"/>
          <w:spacing w:val="-1"/>
        </w:rPr>
        <w:t>収支予算は、事業計画に基づき事務局長が作成し、総会の議決を経て定める。予算に重要な変更が生じるときは、</w:t>
      </w:r>
      <w:r>
        <w:rPr>
          <w:color w:val="191919"/>
        </w:rPr>
        <w:t>役員会の承認を得る。</w:t>
      </w:r>
    </w:p>
    <w:p w14:paraId="22C5CC70" w14:textId="77777777" w:rsidR="00B3060D" w:rsidRDefault="00000000">
      <w:pPr>
        <w:pStyle w:val="2"/>
        <w:spacing w:before="41"/>
      </w:pPr>
      <w:r>
        <w:rPr>
          <w:color w:val="191919"/>
        </w:rPr>
        <w:t>（収入）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7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194096F8" w14:textId="77777777" w:rsidR="00B3060D" w:rsidRDefault="00000000">
      <w:pPr>
        <w:pStyle w:val="a3"/>
      </w:pPr>
      <w:r>
        <w:rPr>
          <w:color w:val="191919"/>
          <w:spacing w:val="-1"/>
        </w:rPr>
        <w:t>収入はすべて速やかに預金口座に受け入れ、証拠書類とともに記帳する。</w:t>
      </w:r>
    </w:p>
    <w:p w14:paraId="5DEC56FF" w14:textId="77777777" w:rsidR="00B3060D" w:rsidRDefault="00000000">
      <w:pPr>
        <w:pStyle w:val="2"/>
      </w:pPr>
      <w:r>
        <w:rPr>
          <w:color w:val="191919"/>
        </w:rPr>
        <w:t>（支出）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8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4ED26999" w14:textId="77777777" w:rsidR="00B3060D" w:rsidRDefault="00000000">
      <w:pPr>
        <w:pStyle w:val="a3"/>
        <w:spacing w:line="291" w:lineRule="exact"/>
      </w:pPr>
      <w:r>
        <w:rPr>
          <w:color w:val="191919"/>
          <w:spacing w:val="-1"/>
        </w:rPr>
        <w:t>支出は、請求書等の証拠書類に基づき、原則として口座振込により行う。</w:t>
      </w:r>
    </w:p>
    <w:p w14:paraId="792A012C" w14:textId="77777777" w:rsidR="00B3060D" w:rsidRDefault="00000000">
      <w:pPr>
        <w:pStyle w:val="a3"/>
        <w:spacing w:line="321" w:lineRule="exact"/>
      </w:pPr>
      <w:r>
        <w:rPr>
          <w:color w:val="191919"/>
          <w:spacing w:val="23"/>
        </w:rPr>
        <w:t xml:space="preserve">２  </w:t>
      </w:r>
      <w:r>
        <w:rPr>
          <w:rFonts w:ascii="Verdana" w:eastAsia="Verdana"/>
          <w:color w:val="191919"/>
        </w:rPr>
        <w:t>1</w:t>
      </w:r>
      <w:r>
        <w:rPr>
          <w:rFonts w:ascii="Verdana" w:eastAsia="Verdana"/>
          <w:color w:val="191919"/>
          <w:spacing w:val="-26"/>
        </w:rPr>
        <w:t xml:space="preserve"> </w:t>
      </w:r>
      <w:r>
        <w:rPr>
          <w:color w:val="191919"/>
          <w:spacing w:val="-9"/>
        </w:rPr>
        <w:t xml:space="preserve">件 </w:t>
      </w:r>
      <w:r>
        <w:rPr>
          <w:rFonts w:ascii="Verdana" w:eastAsia="Verdana"/>
          <w:color w:val="191919"/>
        </w:rPr>
        <w:t>10</w:t>
      </w:r>
      <w:r>
        <w:rPr>
          <w:rFonts w:ascii="Verdana" w:eastAsia="Verdana"/>
          <w:color w:val="191919"/>
          <w:spacing w:val="-28"/>
        </w:rPr>
        <w:t xml:space="preserve"> </w:t>
      </w:r>
      <w:r>
        <w:rPr>
          <w:color w:val="191919"/>
          <w:spacing w:val="-1"/>
        </w:rPr>
        <w:t>万円を超える支出は会長の事前承認を、それ以外は事務局長の決裁を要する。</w:t>
      </w:r>
    </w:p>
    <w:p w14:paraId="5B7BF915" w14:textId="77777777" w:rsidR="00B3060D" w:rsidRDefault="00000000">
      <w:pPr>
        <w:pStyle w:val="2"/>
      </w:pPr>
      <w:r>
        <w:rPr>
          <w:color w:val="191919"/>
        </w:rPr>
        <w:t>（帳簿等）</w:t>
      </w:r>
      <w:r>
        <w:rPr>
          <w:color w:val="191919"/>
          <w:spacing w:val="-5"/>
        </w:rPr>
        <w:t xml:space="preserve">第 </w:t>
      </w:r>
      <w:r>
        <w:rPr>
          <w:rFonts w:ascii="Trebuchet MS" w:eastAsia="Trebuchet MS"/>
          <w:color w:val="191919"/>
        </w:rPr>
        <w:t>9</w:t>
      </w:r>
      <w:r>
        <w:rPr>
          <w:rFonts w:ascii="Trebuchet MS" w:eastAsia="Trebuchet MS"/>
          <w:color w:val="191919"/>
          <w:spacing w:val="-10"/>
        </w:rPr>
        <w:t xml:space="preserve"> </w:t>
      </w:r>
      <w:r>
        <w:rPr>
          <w:color w:val="191919"/>
          <w:spacing w:val="-10"/>
        </w:rPr>
        <w:t>条</w:t>
      </w:r>
    </w:p>
    <w:p w14:paraId="3E0F7D76" w14:textId="77777777" w:rsidR="00B3060D" w:rsidRDefault="00000000">
      <w:pPr>
        <w:pStyle w:val="a3"/>
      </w:pPr>
      <w:r>
        <w:rPr>
          <w:color w:val="191919"/>
          <w:spacing w:val="-2"/>
        </w:rPr>
        <w:t xml:space="preserve">本会に現金出納帳、預金出納帳、会費台帳その他必要な帳簿を備え、証拠書類とともに </w:t>
      </w:r>
      <w:r>
        <w:rPr>
          <w:rFonts w:ascii="Verdana" w:eastAsia="Verdana"/>
          <w:color w:val="191919"/>
          <w:spacing w:val="-2"/>
        </w:rPr>
        <w:t>5</w:t>
      </w:r>
      <w:r>
        <w:rPr>
          <w:rFonts w:ascii="Verdana" w:eastAsia="Verdana"/>
          <w:color w:val="191919"/>
        </w:rPr>
        <w:t xml:space="preserve"> </w:t>
      </w:r>
      <w:r>
        <w:rPr>
          <w:color w:val="191919"/>
          <w:spacing w:val="-4"/>
        </w:rPr>
        <w:t>年間保存する。</w:t>
      </w:r>
    </w:p>
    <w:p w14:paraId="734CE1BE" w14:textId="77777777" w:rsidR="00B3060D" w:rsidRDefault="00000000">
      <w:pPr>
        <w:pStyle w:val="2"/>
      </w:pPr>
      <w:r>
        <w:rPr>
          <w:color w:val="191919"/>
        </w:rPr>
        <w:t xml:space="preserve">（補助事業の経理）第 </w:t>
      </w:r>
      <w:r>
        <w:rPr>
          <w:rFonts w:ascii="Trebuchet MS" w:eastAsia="Trebuchet MS"/>
          <w:color w:val="191919"/>
        </w:rPr>
        <w:t>10</w:t>
      </w:r>
      <w:r>
        <w:rPr>
          <w:rFonts w:ascii="Trebuchet MS" w:eastAsia="Trebuchet MS"/>
          <w:color w:val="191919"/>
          <w:spacing w:val="-1"/>
        </w:rPr>
        <w:t xml:space="preserve"> </w:t>
      </w:r>
      <w:r>
        <w:rPr>
          <w:color w:val="191919"/>
          <w:spacing w:val="-10"/>
        </w:rPr>
        <w:t>条</w:t>
      </w:r>
    </w:p>
    <w:p w14:paraId="677D39F8" w14:textId="77777777" w:rsidR="00B3060D" w:rsidRDefault="00000000">
      <w:pPr>
        <w:pStyle w:val="a3"/>
        <w:spacing w:line="292" w:lineRule="exact"/>
      </w:pPr>
      <w:r>
        <w:rPr>
          <w:color w:val="191919"/>
          <w:spacing w:val="-1"/>
        </w:rPr>
        <w:t>国、地方公共団体等の補助事業に係る経理は、他の経理と明確に区分して整理する。</w:t>
      </w:r>
    </w:p>
    <w:p w14:paraId="4A25DA5A" w14:textId="77777777" w:rsidR="00B3060D" w:rsidRDefault="00000000">
      <w:pPr>
        <w:pStyle w:val="a4"/>
        <w:numPr>
          <w:ilvl w:val="0"/>
          <w:numId w:val="1"/>
        </w:numPr>
        <w:tabs>
          <w:tab w:val="left" w:pos="577"/>
        </w:tabs>
        <w:spacing w:before="42" w:line="187" w:lineRule="auto"/>
        <w:ind w:left="218" w:right="188" w:firstLine="0"/>
        <w:rPr>
          <w:sz w:val="18"/>
        </w:rPr>
      </w:pPr>
      <w:r>
        <w:rPr>
          <w:color w:val="191919"/>
          <w:spacing w:val="-2"/>
          <w:sz w:val="18"/>
        </w:rPr>
        <w:t>補助事業に従事した人件費を計上する場合は、業務日誌等により従事実態を記録し、関係通知（補助事業等の実施に要する人件費の算定等の適正化について）に基づき算定する。</w:t>
      </w:r>
    </w:p>
    <w:p w14:paraId="293680D2" w14:textId="77777777" w:rsidR="00B3060D" w:rsidRDefault="00000000">
      <w:pPr>
        <w:pStyle w:val="a4"/>
        <w:numPr>
          <w:ilvl w:val="0"/>
          <w:numId w:val="1"/>
        </w:numPr>
        <w:tabs>
          <w:tab w:val="left" w:pos="577"/>
        </w:tabs>
        <w:ind w:left="577" w:hanging="359"/>
        <w:rPr>
          <w:sz w:val="18"/>
        </w:rPr>
      </w:pPr>
      <w:r>
        <w:rPr>
          <w:color w:val="191919"/>
          <w:spacing w:val="-1"/>
          <w:sz w:val="18"/>
        </w:rPr>
        <w:t xml:space="preserve">補助事業の証拠書類は、当該事業の完了した年度の終了後 </w:t>
      </w:r>
      <w:r>
        <w:rPr>
          <w:rFonts w:ascii="Verdana" w:eastAsia="Verdana"/>
          <w:color w:val="191919"/>
          <w:sz w:val="18"/>
        </w:rPr>
        <w:t>5</w:t>
      </w:r>
      <w:r>
        <w:rPr>
          <w:rFonts w:ascii="Verdana" w:eastAsia="Verdana"/>
          <w:color w:val="191919"/>
          <w:spacing w:val="-27"/>
          <w:sz w:val="18"/>
        </w:rPr>
        <w:t xml:space="preserve"> </w:t>
      </w:r>
      <w:r>
        <w:rPr>
          <w:color w:val="191919"/>
          <w:spacing w:val="-2"/>
          <w:sz w:val="18"/>
        </w:rPr>
        <w:t>年間保存する。</w:t>
      </w:r>
    </w:p>
    <w:p w14:paraId="2AF8AEC3" w14:textId="77777777" w:rsidR="00B3060D" w:rsidRDefault="00000000">
      <w:pPr>
        <w:pStyle w:val="2"/>
      </w:pPr>
      <w:r>
        <w:rPr>
          <w:color w:val="191919"/>
        </w:rPr>
        <w:t xml:space="preserve">（決算）第 </w:t>
      </w:r>
      <w:r>
        <w:rPr>
          <w:rFonts w:ascii="Trebuchet MS" w:eastAsia="Trebuchet MS"/>
          <w:color w:val="191919"/>
        </w:rPr>
        <w:t>11</w:t>
      </w:r>
      <w:r>
        <w:rPr>
          <w:rFonts w:ascii="Trebuchet MS" w:eastAsia="Trebuchet MS"/>
          <w:color w:val="191919"/>
          <w:spacing w:val="-1"/>
        </w:rPr>
        <w:t xml:space="preserve"> </w:t>
      </w:r>
      <w:r>
        <w:rPr>
          <w:color w:val="191919"/>
          <w:spacing w:val="-10"/>
        </w:rPr>
        <w:t>条</w:t>
      </w:r>
    </w:p>
    <w:p w14:paraId="21554AB4" w14:textId="77777777" w:rsidR="00B3060D" w:rsidRDefault="00000000">
      <w:pPr>
        <w:pStyle w:val="a3"/>
        <w:spacing w:before="23" w:line="187" w:lineRule="auto"/>
        <w:ind w:right="16"/>
      </w:pPr>
      <w:r>
        <w:rPr>
          <w:color w:val="191919"/>
          <w:spacing w:val="-2"/>
        </w:rPr>
        <w:t>事務局長は、毎会計年度終了後速やかに決算書類（収支計算書、財産目録等）を作成し、監事の監査を経て総会に報告し、承認を受ける。</w:t>
      </w:r>
    </w:p>
    <w:p w14:paraId="601FA964" w14:textId="77777777" w:rsidR="00B3060D" w:rsidRDefault="00000000">
      <w:pPr>
        <w:pStyle w:val="2"/>
        <w:spacing w:before="40"/>
      </w:pPr>
      <w:r>
        <w:rPr>
          <w:color w:val="191919"/>
        </w:rPr>
        <w:t xml:space="preserve">（監査）第 </w:t>
      </w:r>
      <w:r>
        <w:rPr>
          <w:rFonts w:ascii="Trebuchet MS" w:eastAsia="Trebuchet MS"/>
          <w:color w:val="191919"/>
        </w:rPr>
        <w:t>12</w:t>
      </w:r>
      <w:r>
        <w:rPr>
          <w:rFonts w:ascii="Trebuchet MS" w:eastAsia="Trebuchet MS"/>
          <w:color w:val="191919"/>
          <w:spacing w:val="-1"/>
        </w:rPr>
        <w:t xml:space="preserve"> </w:t>
      </w:r>
      <w:r>
        <w:rPr>
          <w:color w:val="191919"/>
          <w:spacing w:val="-10"/>
        </w:rPr>
        <w:t>条</w:t>
      </w:r>
    </w:p>
    <w:p w14:paraId="39B23E8A" w14:textId="77777777" w:rsidR="00B3060D" w:rsidRDefault="00000000">
      <w:pPr>
        <w:pStyle w:val="a3"/>
      </w:pPr>
      <w:r>
        <w:rPr>
          <w:color w:val="191919"/>
          <w:spacing w:val="-2"/>
        </w:rPr>
        <w:t xml:space="preserve">監事は、毎会計年度 </w:t>
      </w:r>
      <w:r>
        <w:rPr>
          <w:rFonts w:ascii="Verdana" w:eastAsia="Verdana"/>
          <w:color w:val="191919"/>
        </w:rPr>
        <w:t>1</w:t>
      </w:r>
      <w:r>
        <w:rPr>
          <w:rFonts w:ascii="Verdana" w:eastAsia="Verdana"/>
          <w:color w:val="191919"/>
          <w:spacing w:val="-27"/>
        </w:rPr>
        <w:t xml:space="preserve"> </w:t>
      </w:r>
      <w:r>
        <w:rPr>
          <w:color w:val="191919"/>
          <w:spacing w:val="-1"/>
        </w:rPr>
        <w:t>回以上、会計及び業務の監査を行い、監査報告書を作成して総会に報告する。</w:t>
      </w:r>
    </w:p>
    <w:p w14:paraId="06160C7A" w14:textId="77777777" w:rsidR="00B3060D" w:rsidRDefault="00000000">
      <w:pPr>
        <w:pStyle w:val="2"/>
      </w:pPr>
      <w:r>
        <w:rPr>
          <w:color w:val="191919"/>
        </w:rPr>
        <w:t xml:space="preserve">（改廃）第 </w:t>
      </w:r>
      <w:r>
        <w:rPr>
          <w:rFonts w:ascii="Trebuchet MS" w:eastAsia="Trebuchet MS"/>
          <w:color w:val="191919"/>
        </w:rPr>
        <w:t>13</w:t>
      </w:r>
      <w:r>
        <w:rPr>
          <w:rFonts w:ascii="Trebuchet MS" w:eastAsia="Trebuchet MS"/>
          <w:color w:val="191919"/>
          <w:spacing w:val="-1"/>
        </w:rPr>
        <w:t xml:space="preserve"> </w:t>
      </w:r>
      <w:r>
        <w:rPr>
          <w:color w:val="191919"/>
          <w:spacing w:val="-10"/>
        </w:rPr>
        <w:t>条</w:t>
      </w:r>
    </w:p>
    <w:p w14:paraId="16E95DB8" w14:textId="77777777" w:rsidR="00B3060D" w:rsidRDefault="00000000">
      <w:pPr>
        <w:pStyle w:val="a3"/>
        <w:spacing w:line="291" w:lineRule="exact"/>
      </w:pPr>
      <w:r>
        <w:rPr>
          <w:color w:val="191919"/>
          <w:spacing w:val="-1"/>
        </w:rPr>
        <w:t>この規程の改廃は、総会の議決による。</w:t>
      </w:r>
    </w:p>
    <w:p w14:paraId="11BD1491" w14:textId="77777777" w:rsidR="00B3060D" w:rsidRDefault="00000000">
      <w:pPr>
        <w:pStyle w:val="a3"/>
        <w:spacing w:line="321" w:lineRule="exact"/>
        <w:ind w:left="19"/>
      </w:pPr>
      <w:r>
        <w:rPr>
          <w:b/>
          <w:color w:val="1E4D5E"/>
          <w:spacing w:val="20"/>
        </w:rPr>
        <w:t xml:space="preserve">附則  </w:t>
      </w:r>
      <w:r>
        <w:rPr>
          <w:color w:val="191919"/>
        </w:rPr>
        <w:t>この規程は、</w:t>
      </w:r>
      <w:r>
        <w:rPr>
          <w:spacing w:val="-5"/>
        </w:rPr>
        <w:t xml:space="preserve">令和 </w:t>
      </w:r>
      <w:r>
        <w:rPr>
          <w:rFonts w:ascii="Verdana" w:eastAsia="Verdana"/>
        </w:rPr>
        <w:t>8</w:t>
      </w:r>
      <w:r>
        <w:rPr>
          <w:rFonts w:ascii="Verdana" w:eastAsia="Verdana"/>
          <w:spacing w:val="-25"/>
        </w:rPr>
        <w:t xml:space="preserve"> </w:t>
      </w:r>
      <w:r>
        <w:rPr>
          <w:spacing w:val="-8"/>
        </w:rPr>
        <w:t xml:space="preserve">年 </w:t>
      </w:r>
      <w:r>
        <w:rPr>
          <w:rFonts w:ascii="Verdana" w:eastAsia="Verdana"/>
        </w:rPr>
        <w:t>7</w:t>
      </w:r>
      <w:r>
        <w:rPr>
          <w:rFonts w:ascii="Verdana" w:eastAsia="Verdana"/>
          <w:spacing w:val="-25"/>
        </w:rPr>
        <w:t xml:space="preserve"> </w:t>
      </w:r>
      <w:r>
        <w:rPr>
          <w:spacing w:val="-8"/>
        </w:rPr>
        <w:t xml:space="preserve">月 </w:t>
      </w:r>
      <w:r>
        <w:rPr>
          <w:rFonts w:ascii="Verdana" w:eastAsia="Verdana"/>
        </w:rPr>
        <w:t>10</w:t>
      </w:r>
      <w:r>
        <w:rPr>
          <w:rFonts w:ascii="Verdana" w:eastAsia="Verdana"/>
          <w:spacing w:val="-27"/>
        </w:rPr>
        <w:t xml:space="preserve"> </w:t>
      </w:r>
      <w:r>
        <w:t>日</w:t>
      </w:r>
      <w:r>
        <w:rPr>
          <w:color w:val="191919"/>
          <w:spacing w:val="-2"/>
        </w:rPr>
        <w:t>から施行する。</w:t>
      </w:r>
    </w:p>
    <w:sectPr w:rsidR="00B3060D">
      <w:type w:val="continuous"/>
      <w:pgSz w:w="11910" w:h="16840"/>
      <w:pgMar w:top="8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53F6"/>
    <w:multiLevelType w:val="hybridMultilevel"/>
    <w:tmpl w:val="0D109694"/>
    <w:lvl w:ilvl="0" w:tplc="31222BE0">
      <w:start w:val="2"/>
      <w:numFmt w:val="decimal"/>
      <w:lvlText w:val="%1"/>
      <w:lvlJc w:val="left"/>
      <w:pPr>
        <w:ind w:left="219" w:hanging="360"/>
        <w:jc w:val="left"/>
      </w:pPr>
      <w:rPr>
        <w:rFonts w:ascii="Microsoft YaHei" w:eastAsia="Microsoft YaHei" w:hAnsi="Microsoft YaHei" w:cs="Microsoft YaHei" w:hint="default"/>
        <w:b w:val="0"/>
        <w:bCs w:val="0"/>
        <w:i w:val="0"/>
        <w:iCs w:val="0"/>
        <w:color w:val="191919"/>
        <w:spacing w:val="0"/>
        <w:w w:val="100"/>
        <w:sz w:val="18"/>
        <w:szCs w:val="18"/>
        <w:lang w:val="en-US" w:eastAsia="ja-JP" w:bidi="ar-SA"/>
      </w:rPr>
    </w:lvl>
    <w:lvl w:ilvl="1" w:tplc="A37434CE">
      <w:numFmt w:val="bullet"/>
      <w:lvlText w:val="•"/>
      <w:lvlJc w:val="left"/>
      <w:pPr>
        <w:ind w:left="1162" w:hanging="360"/>
      </w:pPr>
      <w:rPr>
        <w:rFonts w:hint="default"/>
        <w:lang w:val="en-US" w:eastAsia="ja-JP" w:bidi="ar-SA"/>
      </w:rPr>
    </w:lvl>
    <w:lvl w:ilvl="2" w:tplc="53D2FC12">
      <w:numFmt w:val="bullet"/>
      <w:lvlText w:val="•"/>
      <w:lvlJc w:val="left"/>
      <w:pPr>
        <w:ind w:left="2104" w:hanging="360"/>
      </w:pPr>
      <w:rPr>
        <w:rFonts w:hint="default"/>
        <w:lang w:val="en-US" w:eastAsia="ja-JP" w:bidi="ar-SA"/>
      </w:rPr>
    </w:lvl>
    <w:lvl w:ilvl="3" w:tplc="D3B20BEE">
      <w:numFmt w:val="bullet"/>
      <w:lvlText w:val="•"/>
      <w:lvlJc w:val="left"/>
      <w:pPr>
        <w:ind w:left="3046" w:hanging="360"/>
      </w:pPr>
      <w:rPr>
        <w:rFonts w:hint="default"/>
        <w:lang w:val="en-US" w:eastAsia="ja-JP" w:bidi="ar-SA"/>
      </w:rPr>
    </w:lvl>
    <w:lvl w:ilvl="4" w:tplc="F2BCC8F2">
      <w:numFmt w:val="bullet"/>
      <w:lvlText w:val="•"/>
      <w:lvlJc w:val="left"/>
      <w:pPr>
        <w:ind w:left="3988" w:hanging="360"/>
      </w:pPr>
      <w:rPr>
        <w:rFonts w:hint="default"/>
        <w:lang w:val="en-US" w:eastAsia="ja-JP" w:bidi="ar-SA"/>
      </w:rPr>
    </w:lvl>
    <w:lvl w:ilvl="5" w:tplc="75E8C116">
      <w:numFmt w:val="bullet"/>
      <w:lvlText w:val="•"/>
      <w:lvlJc w:val="left"/>
      <w:pPr>
        <w:ind w:left="4930" w:hanging="360"/>
      </w:pPr>
      <w:rPr>
        <w:rFonts w:hint="default"/>
        <w:lang w:val="en-US" w:eastAsia="ja-JP" w:bidi="ar-SA"/>
      </w:rPr>
    </w:lvl>
    <w:lvl w:ilvl="6" w:tplc="DD0219AE">
      <w:numFmt w:val="bullet"/>
      <w:lvlText w:val="•"/>
      <w:lvlJc w:val="left"/>
      <w:pPr>
        <w:ind w:left="5872" w:hanging="360"/>
      </w:pPr>
      <w:rPr>
        <w:rFonts w:hint="default"/>
        <w:lang w:val="en-US" w:eastAsia="ja-JP" w:bidi="ar-SA"/>
      </w:rPr>
    </w:lvl>
    <w:lvl w:ilvl="7" w:tplc="8C3C55D2">
      <w:numFmt w:val="bullet"/>
      <w:lvlText w:val="•"/>
      <w:lvlJc w:val="left"/>
      <w:pPr>
        <w:ind w:left="6814" w:hanging="360"/>
      </w:pPr>
      <w:rPr>
        <w:rFonts w:hint="default"/>
        <w:lang w:val="en-US" w:eastAsia="ja-JP" w:bidi="ar-SA"/>
      </w:rPr>
    </w:lvl>
    <w:lvl w:ilvl="8" w:tplc="C070300C">
      <w:numFmt w:val="bullet"/>
      <w:lvlText w:val="•"/>
      <w:lvlJc w:val="left"/>
      <w:pPr>
        <w:ind w:left="7756" w:hanging="360"/>
      </w:pPr>
      <w:rPr>
        <w:rFonts w:hint="default"/>
        <w:lang w:val="en-US" w:eastAsia="ja-JP" w:bidi="ar-SA"/>
      </w:rPr>
    </w:lvl>
  </w:abstractNum>
  <w:num w:numId="1" w16cid:durableId="41309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60D"/>
    <w:rsid w:val="003F1C1B"/>
    <w:rsid w:val="00726319"/>
    <w:rsid w:val="00B3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02B210"/>
  <w15:docId w15:val="{A1204FD7-DD34-4FE5-9C10-DF9C69C3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YaHei" w:eastAsia="Microsoft YaHei" w:hAnsi="Microsoft YaHei" w:cs="Microsoft YaHei"/>
      <w:lang w:eastAsia="ja-JP"/>
    </w:rPr>
  </w:style>
  <w:style w:type="paragraph" w:styleId="1">
    <w:name w:val="heading 1"/>
    <w:basedOn w:val="a"/>
    <w:uiPriority w:val="9"/>
    <w:qFormat/>
    <w:pPr>
      <w:spacing w:line="431" w:lineRule="exact"/>
      <w:ind w:left="4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18" w:line="302" w:lineRule="exact"/>
      <w:ind w:left="19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302" w:lineRule="exact"/>
      <w:ind w:left="218"/>
    </w:pPr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218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Yoshihisa Mitsunobu</cp:lastModifiedBy>
  <cp:revision>2</cp:revision>
  <dcterms:created xsi:type="dcterms:W3CDTF">2026-08-19T05:07:00Z</dcterms:created>
  <dcterms:modified xsi:type="dcterms:W3CDTF">2026-08-19T05:11:00Z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2026-07-20T00:00:00Z</vt:filetime>
  </property>
</Properties>
</file>