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Architecture Specification</w:t>
      </w:r>
    </w:p>
    <w:p>
      <w:r>
        <w:t>Infrastructure &amp; System Component Design</w:t>
      </w:r>
    </w:p>
    <w:p>
      <w:pPr>
        <w:pStyle w:val="Heading1"/>
      </w:pPr>
      <w:r>
        <w:t>1. Runtime Environment</w:t>
      </w:r>
    </w:p>
    <w:p>
      <w:r>
        <w:t>App Server: Next.js 15 App Router on Node.js runtime</w:t>
        <w:br/>
        <w:t>Database: PostgreSQL with Prisma ORM</w:t>
        <w:br/>
        <w:t>Storage: Micro-VM isolated file processing</w:t>
      </w:r>
    </w:p>
    <w:p>
      <w:pPr>
        <w:pStyle w:val="Heading1"/>
      </w:pPr>
      <w:r>
        <w:t>2. Security &amp; Data Protection</w:t>
      </w:r>
    </w:p>
    <w:p>
      <w:r>
        <w:t>AES-256 payload encryption at rest, TLS 1.3 in transit, strict RBAC permissions per workspace.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