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37270" w14:textId="77777777" w:rsidR="00C3298A" w:rsidRPr="00C3298A" w:rsidRDefault="00C3298A" w:rsidP="00C3298A">
      <w:pPr>
        <w:rPr>
          <w:b/>
          <w:bCs/>
          <w:lang w:val="en-US"/>
        </w:rPr>
      </w:pPr>
      <w:r w:rsidRPr="00C3298A">
        <w:rPr>
          <w:b/>
          <w:bCs/>
          <w:lang w:val="en-US"/>
        </w:rPr>
        <w:t>Training Experience</w:t>
      </w:r>
    </w:p>
    <w:p w14:paraId="0185C57D" w14:textId="16BB18D8" w:rsidR="00EF031B" w:rsidRDefault="00C3298A" w:rsidP="00C3298A">
      <w:pPr>
        <w:jc w:val="both"/>
        <w:rPr>
          <w:lang w:val="en-US"/>
        </w:rPr>
      </w:pPr>
      <w:r w:rsidRPr="00C3298A">
        <w:rPr>
          <w:lang w:val="en-US"/>
        </w:rPr>
        <w:t>The training process was conducted using the Vision Transformer (</w:t>
      </w:r>
      <w:proofErr w:type="spellStart"/>
      <w:r w:rsidRPr="00C3298A">
        <w:rPr>
          <w:lang w:val="en-US"/>
        </w:rPr>
        <w:t>ViT</w:t>
      </w:r>
      <w:proofErr w:type="spellEnd"/>
      <w:r w:rsidRPr="00C3298A">
        <w:rPr>
          <w:lang w:val="en-US"/>
        </w:rPr>
        <w:t xml:space="preserve">-B/16) model fine-tuned on the Sports Classification dataset containing 100 diverse sports categories.  Data preparation included automated dataset downloading from Kaggle, structured directory organization, and augmentation techniques such as random rotation, color jittering, and horizontal flipping to improve generalization.  The model, pre-trained on ImageNet-1K, was modified by replacing the classification head to match the dataset’s class count and trained using the Adam optimizer with a learning rate of </w:t>
      </w:r>
      <w:proofErr w:type="gramStart"/>
      <w:r w:rsidRPr="00C3298A">
        <w:rPr>
          <w:lang w:val="en-US"/>
        </w:rPr>
        <w:t>3e</w:t>
      </w:r>
      <w:proofErr w:type="gramEnd"/>
      <w:r w:rsidRPr="00C3298A">
        <w:rPr>
          <w:lang w:val="en-US"/>
        </w:rPr>
        <w:t xml:space="preserve">-5 and weight decay of </w:t>
      </w:r>
      <w:proofErr w:type="gramStart"/>
      <w:r w:rsidRPr="00C3298A">
        <w:rPr>
          <w:lang w:val="en-US"/>
        </w:rPr>
        <w:t>1e</w:t>
      </w:r>
      <w:proofErr w:type="gramEnd"/>
      <w:r w:rsidRPr="00C3298A">
        <w:rPr>
          <w:lang w:val="en-US"/>
        </w:rPr>
        <w:t xml:space="preserve">-4.  Training and validation losses were closely monitored through </w:t>
      </w:r>
      <w:proofErr w:type="spellStart"/>
      <w:r w:rsidRPr="00C3298A">
        <w:rPr>
          <w:lang w:val="en-US"/>
        </w:rPr>
        <w:t>TensorBoardX</w:t>
      </w:r>
      <w:proofErr w:type="spellEnd"/>
      <w:r w:rsidRPr="00C3298A">
        <w:rPr>
          <w:lang w:val="en-US"/>
        </w:rPr>
        <w:t>, ensuring transparent visualization of convergence trends.  Over 100 epochs, the model demonstrated stable learning behavior, with the validation accuracy improving from 96.2% in the first epoch to a best performance of 98.8%.  The loss consistently decreased while maintaining minimal overfitting.  Overall, the experience provided valuable insight into transformer-based transfer learning, optimization strategies, and the effectiveness of visualization tools for performance tracking and model evaluation.</w:t>
      </w:r>
    </w:p>
    <w:p w14:paraId="10A7ED11" w14:textId="77777777" w:rsidR="00C3298A" w:rsidRDefault="00C3298A" w:rsidP="00C3298A">
      <w:pPr>
        <w:jc w:val="both"/>
        <w:rPr>
          <w:lang w:val="en-US"/>
        </w:rPr>
      </w:pPr>
    </w:p>
    <w:p w14:paraId="14DE84B4" w14:textId="77777777" w:rsidR="00C3298A" w:rsidRDefault="00C3298A" w:rsidP="00C3298A">
      <w:pPr>
        <w:jc w:val="both"/>
        <w:rPr>
          <w:lang w:val="en-US"/>
        </w:rPr>
      </w:pPr>
    </w:p>
    <w:p w14:paraId="4DD5A4D3" w14:textId="77777777" w:rsidR="00C3298A" w:rsidRPr="00C3298A" w:rsidRDefault="00C3298A" w:rsidP="00C3298A">
      <w:pPr>
        <w:jc w:val="both"/>
        <w:rPr>
          <w:lang w:val="en-US"/>
        </w:rPr>
      </w:pPr>
      <w:r w:rsidRPr="00C3298A">
        <w:rPr>
          <w:lang w:val="en-US"/>
        </w:rPr>
        <w:t>%</w:t>
      </w:r>
      <w:proofErr w:type="spellStart"/>
      <w:r w:rsidRPr="00C3298A">
        <w:rPr>
          <w:lang w:val="en-US"/>
        </w:rPr>
        <w:t>load_ext</w:t>
      </w:r>
      <w:proofErr w:type="spellEnd"/>
      <w:r w:rsidRPr="00C3298A">
        <w:rPr>
          <w:lang w:val="en-US"/>
        </w:rPr>
        <w:t xml:space="preserve"> </w:t>
      </w:r>
      <w:proofErr w:type="spellStart"/>
      <w:r w:rsidRPr="00C3298A">
        <w:rPr>
          <w:lang w:val="en-US"/>
        </w:rPr>
        <w:t>tensorboard</w:t>
      </w:r>
      <w:proofErr w:type="spellEnd"/>
    </w:p>
    <w:p w14:paraId="182122BF" w14:textId="77777777" w:rsidR="00C3298A" w:rsidRPr="00C3298A" w:rsidRDefault="00C3298A" w:rsidP="00C3298A">
      <w:pPr>
        <w:jc w:val="both"/>
        <w:rPr>
          <w:lang w:val="en-US"/>
        </w:rPr>
      </w:pPr>
      <w:r w:rsidRPr="00C3298A">
        <w:rPr>
          <w:lang w:val="en-US"/>
        </w:rPr>
        <w:t>%</w:t>
      </w:r>
      <w:proofErr w:type="spellStart"/>
      <w:r w:rsidRPr="00C3298A">
        <w:rPr>
          <w:lang w:val="en-US"/>
        </w:rPr>
        <w:t>tensorboard</w:t>
      </w:r>
      <w:proofErr w:type="spellEnd"/>
      <w:r w:rsidRPr="00C3298A">
        <w:rPr>
          <w:lang w:val="en-US"/>
        </w:rPr>
        <w:t xml:space="preserve"> --</w:t>
      </w:r>
      <w:proofErr w:type="spellStart"/>
      <w:r w:rsidRPr="00C3298A">
        <w:rPr>
          <w:lang w:val="en-US"/>
        </w:rPr>
        <w:t>logdir</w:t>
      </w:r>
      <w:proofErr w:type="spellEnd"/>
      <w:r w:rsidRPr="00C3298A">
        <w:rPr>
          <w:lang w:val="en-US"/>
        </w:rPr>
        <w:t>=runs</w:t>
      </w:r>
    </w:p>
    <w:p w14:paraId="0420A11D" w14:textId="64D170E2" w:rsidR="00C3298A" w:rsidRDefault="00C3298A" w:rsidP="00C3298A">
      <w:pPr>
        <w:jc w:val="both"/>
      </w:pPr>
      <w:r>
        <w:rPr>
          <w:noProof/>
        </w:rPr>
        <w:drawing>
          <wp:inline distT="0" distB="0" distL="0" distR="0" wp14:anchorId="51E46ED5" wp14:editId="18E2381B">
            <wp:extent cx="5943600" cy="2877185"/>
            <wp:effectExtent l="0" t="0" r="0" b="0"/>
            <wp:docPr id="38093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30935" name=""/>
                    <pic:cNvPicPr/>
                  </pic:nvPicPr>
                  <pic:blipFill>
                    <a:blip r:embed="rId4"/>
                    <a:stretch>
                      <a:fillRect/>
                    </a:stretch>
                  </pic:blipFill>
                  <pic:spPr>
                    <a:xfrm>
                      <a:off x="0" y="0"/>
                      <a:ext cx="5943600" cy="2877185"/>
                    </a:xfrm>
                    <a:prstGeom prst="rect">
                      <a:avLst/>
                    </a:prstGeom>
                  </pic:spPr>
                </pic:pic>
              </a:graphicData>
            </a:graphic>
          </wp:inline>
        </w:drawing>
      </w:r>
    </w:p>
    <w:p w14:paraId="4074A917" w14:textId="13B58F96" w:rsidR="00C3298A" w:rsidRDefault="00C3298A" w:rsidP="00C3298A">
      <w:pPr>
        <w:jc w:val="both"/>
      </w:pPr>
      <w:r>
        <w:rPr>
          <w:noProof/>
        </w:rPr>
        <w:lastRenderedPageBreak/>
        <w:drawing>
          <wp:inline distT="0" distB="0" distL="0" distR="0" wp14:anchorId="37522637" wp14:editId="7CBB5E45">
            <wp:extent cx="5943600" cy="2732405"/>
            <wp:effectExtent l="0" t="0" r="0" b="0"/>
            <wp:docPr id="101331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19051" name=""/>
                    <pic:cNvPicPr/>
                  </pic:nvPicPr>
                  <pic:blipFill>
                    <a:blip r:embed="rId5"/>
                    <a:stretch>
                      <a:fillRect/>
                    </a:stretch>
                  </pic:blipFill>
                  <pic:spPr>
                    <a:xfrm>
                      <a:off x="0" y="0"/>
                      <a:ext cx="5943600" cy="2732405"/>
                    </a:xfrm>
                    <a:prstGeom prst="rect">
                      <a:avLst/>
                    </a:prstGeom>
                  </pic:spPr>
                </pic:pic>
              </a:graphicData>
            </a:graphic>
          </wp:inline>
        </w:drawing>
      </w:r>
    </w:p>
    <w:p w14:paraId="4F929B31" w14:textId="32D145AB" w:rsidR="00C3298A" w:rsidRDefault="00C3298A" w:rsidP="00C3298A">
      <w:pPr>
        <w:jc w:val="both"/>
      </w:pPr>
      <w:r>
        <w:rPr>
          <w:noProof/>
        </w:rPr>
        <w:drawing>
          <wp:inline distT="0" distB="0" distL="0" distR="0" wp14:anchorId="216A7EAD" wp14:editId="438A75F0">
            <wp:extent cx="5943600" cy="3154680"/>
            <wp:effectExtent l="0" t="0" r="0" b="7620"/>
            <wp:docPr id="14204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96465" name=""/>
                    <pic:cNvPicPr/>
                  </pic:nvPicPr>
                  <pic:blipFill>
                    <a:blip r:embed="rId6"/>
                    <a:stretch>
                      <a:fillRect/>
                    </a:stretch>
                  </pic:blipFill>
                  <pic:spPr>
                    <a:xfrm>
                      <a:off x="0" y="0"/>
                      <a:ext cx="5943600" cy="3154680"/>
                    </a:xfrm>
                    <a:prstGeom prst="rect">
                      <a:avLst/>
                    </a:prstGeom>
                  </pic:spPr>
                </pic:pic>
              </a:graphicData>
            </a:graphic>
          </wp:inline>
        </w:drawing>
      </w:r>
    </w:p>
    <w:sectPr w:rsidR="00C329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98A"/>
    <w:rsid w:val="00711099"/>
    <w:rsid w:val="00BB7201"/>
    <w:rsid w:val="00BC2247"/>
    <w:rsid w:val="00C3298A"/>
    <w:rsid w:val="00EF031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C677"/>
  <w15:chartTrackingRefBased/>
  <w15:docId w15:val="{285F22F6-B533-4C75-B7E4-C9C2200CD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my-MM"/>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lang w:val="en-GB"/>
    </w:rPr>
  </w:style>
  <w:style w:type="paragraph" w:styleId="Heading1">
    <w:name w:val="heading 1"/>
    <w:basedOn w:val="Normal"/>
    <w:next w:val="Normal"/>
    <w:link w:val="Heading1Char"/>
    <w:uiPriority w:val="9"/>
    <w:qFormat/>
    <w:rsid w:val="00C3298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3298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3298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3298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3298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32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98A"/>
    <w:rPr>
      <w:rFonts w:asciiTheme="majorHAnsi" w:eastAsiaTheme="majorEastAsia" w:hAnsiTheme="majorHAnsi" w:cstheme="majorBidi"/>
      <w:color w:val="365F91" w:themeColor="accent1" w:themeShade="BF"/>
      <w:sz w:val="40"/>
      <w:szCs w:val="40"/>
      <w:lang w:val="en-GB"/>
    </w:rPr>
  </w:style>
  <w:style w:type="character" w:customStyle="1" w:styleId="Heading2Char">
    <w:name w:val="Heading 2 Char"/>
    <w:basedOn w:val="DefaultParagraphFont"/>
    <w:link w:val="Heading2"/>
    <w:uiPriority w:val="9"/>
    <w:semiHidden/>
    <w:rsid w:val="00C3298A"/>
    <w:rPr>
      <w:rFonts w:asciiTheme="majorHAnsi" w:eastAsiaTheme="majorEastAsia" w:hAnsiTheme="majorHAnsi" w:cstheme="majorBidi"/>
      <w:color w:val="365F91" w:themeColor="accent1" w:themeShade="BF"/>
      <w:sz w:val="32"/>
      <w:szCs w:val="32"/>
      <w:lang w:val="en-GB"/>
    </w:rPr>
  </w:style>
  <w:style w:type="character" w:customStyle="1" w:styleId="Heading3Char">
    <w:name w:val="Heading 3 Char"/>
    <w:basedOn w:val="DefaultParagraphFont"/>
    <w:link w:val="Heading3"/>
    <w:uiPriority w:val="9"/>
    <w:semiHidden/>
    <w:rsid w:val="00C3298A"/>
    <w:rPr>
      <w:rFonts w:eastAsiaTheme="majorEastAsia" w:cstheme="majorBidi"/>
      <w:color w:val="365F91" w:themeColor="accent1" w:themeShade="BF"/>
      <w:sz w:val="28"/>
      <w:szCs w:val="28"/>
      <w:lang w:val="en-GB"/>
    </w:rPr>
  </w:style>
  <w:style w:type="character" w:customStyle="1" w:styleId="Heading4Char">
    <w:name w:val="Heading 4 Char"/>
    <w:basedOn w:val="DefaultParagraphFont"/>
    <w:link w:val="Heading4"/>
    <w:uiPriority w:val="9"/>
    <w:semiHidden/>
    <w:rsid w:val="00C3298A"/>
    <w:rPr>
      <w:rFonts w:eastAsiaTheme="majorEastAsia" w:cstheme="majorBidi"/>
      <w:i/>
      <w:iCs/>
      <w:color w:val="365F91" w:themeColor="accent1" w:themeShade="BF"/>
      <w:lang w:val="en-GB"/>
    </w:rPr>
  </w:style>
  <w:style w:type="character" w:customStyle="1" w:styleId="Heading5Char">
    <w:name w:val="Heading 5 Char"/>
    <w:basedOn w:val="DefaultParagraphFont"/>
    <w:link w:val="Heading5"/>
    <w:uiPriority w:val="9"/>
    <w:semiHidden/>
    <w:rsid w:val="00C3298A"/>
    <w:rPr>
      <w:rFonts w:eastAsiaTheme="majorEastAsia" w:cstheme="majorBidi"/>
      <w:color w:val="365F91" w:themeColor="accent1" w:themeShade="BF"/>
      <w:lang w:val="en-GB"/>
    </w:rPr>
  </w:style>
  <w:style w:type="character" w:customStyle="1" w:styleId="Heading6Char">
    <w:name w:val="Heading 6 Char"/>
    <w:basedOn w:val="DefaultParagraphFont"/>
    <w:link w:val="Heading6"/>
    <w:uiPriority w:val="9"/>
    <w:semiHidden/>
    <w:rsid w:val="00C3298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3298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3298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3298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32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98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329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98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329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98A"/>
    <w:rPr>
      <w:rFonts w:cs="Arial Unicode MS"/>
      <w:i/>
      <w:iCs/>
      <w:color w:val="404040" w:themeColor="text1" w:themeTint="BF"/>
      <w:lang w:val="en-GB"/>
    </w:rPr>
  </w:style>
  <w:style w:type="paragraph" w:styleId="ListParagraph">
    <w:name w:val="List Paragraph"/>
    <w:basedOn w:val="Normal"/>
    <w:uiPriority w:val="34"/>
    <w:qFormat/>
    <w:rsid w:val="00C3298A"/>
    <w:pPr>
      <w:ind w:left="720"/>
      <w:contextualSpacing/>
    </w:pPr>
  </w:style>
  <w:style w:type="character" w:styleId="IntenseEmphasis">
    <w:name w:val="Intense Emphasis"/>
    <w:basedOn w:val="DefaultParagraphFont"/>
    <w:uiPriority w:val="21"/>
    <w:qFormat/>
    <w:rsid w:val="00C3298A"/>
    <w:rPr>
      <w:i/>
      <w:iCs/>
      <w:color w:val="365F91" w:themeColor="accent1" w:themeShade="BF"/>
    </w:rPr>
  </w:style>
  <w:style w:type="paragraph" w:styleId="IntenseQuote">
    <w:name w:val="Intense Quote"/>
    <w:basedOn w:val="Normal"/>
    <w:next w:val="Normal"/>
    <w:link w:val="IntenseQuoteChar"/>
    <w:uiPriority w:val="30"/>
    <w:qFormat/>
    <w:rsid w:val="00C3298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3298A"/>
    <w:rPr>
      <w:rFonts w:cs="Arial Unicode MS"/>
      <w:i/>
      <w:iCs/>
      <w:color w:val="365F91" w:themeColor="accent1" w:themeShade="BF"/>
      <w:lang w:val="en-GB"/>
    </w:rPr>
  </w:style>
  <w:style w:type="character" w:styleId="IntenseReference">
    <w:name w:val="Intense Reference"/>
    <w:basedOn w:val="DefaultParagraphFont"/>
    <w:uiPriority w:val="32"/>
    <w:qFormat/>
    <w:rsid w:val="00C3298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166</Words>
  <Characters>1110</Characters>
  <Application>Microsoft Office Word</Application>
  <DocSecurity>0</DocSecurity>
  <Lines>13</Lines>
  <Paragraphs>2</Paragraphs>
  <ScaleCrop>false</ScaleCrop>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 Naing Tun</dc:creator>
  <cp:keywords/>
  <dc:description/>
  <cp:lastModifiedBy>Sat Naing Tun</cp:lastModifiedBy>
  <cp:revision>1</cp:revision>
  <dcterms:created xsi:type="dcterms:W3CDTF">2025-11-12T06:44:00Z</dcterms:created>
  <dcterms:modified xsi:type="dcterms:W3CDTF">2025-11-12T06:50:00Z</dcterms:modified>
</cp:coreProperties>
</file>