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F095E2" w14:textId="77777777" w:rsidR="000553F5" w:rsidRPr="00145AAA" w:rsidRDefault="00E47170" w:rsidP="003A6210">
      <w:pPr>
        <w:spacing w:line="360" w:lineRule="auto"/>
        <w:rPr>
          <w:rFonts w:cs="Times New Roman"/>
          <w:b/>
          <w:szCs w:val="24"/>
        </w:rPr>
      </w:pPr>
      <w:r w:rsidRPr="00145AAA">
        <w:rPr>
          <w:rFonts w:cs="Times New Roman"/>
          <w:b/>
          <w:color w:val="202124"/>
          <w:szCs w:val="24"/>
          <w:shd w:val="clear" w:color="auto" w:fill="FFFFFF"/>
        </w:rPr>
        <w:t>Socio-Economic Impacts of COVID-19</w:t>
      </w:r>
    </w:p>
    <w:p w14:paraId="08B2F5A4" w14:textId="77777777" w:rsidR="000553F5" w:rsidRPr="00145AAA" w:rsidRDefault="000553F5" w:rsidP="003A6210">
      <w:pPr>
        <w:spacing w:line="360" w:lineRule="auto"/>
        <w:rPr>
          <w:rFonts w:cs="Times New Roman"/>
          <w:szCs w:val="24"/>
        </w:rPr>
      </w:pPr>
    </w:p>
    <w:p w14:paraId="548655B1" w14:textId="77777777" w:rsidR="000553F5" w:rsidRPr="00145AAA" w:rsidRDefault="00E47170" w:rsidP="003A6210">
      <w:pPr>
        <w:spacing w:line="360" w:lineRule="auto"/>
        <w:rPr>
          <w:rFonts w:cs="Times New Roman"/>
          <w:b/>
          <w:szCs w:val="24"/>
        </w:rPr>
      </w:pPr>
      <w:r w:rsidRPr="00145AAA">
        <w:rPr>
          <w:rFonts w:cs="Times New Roman"/>
          <w:b/>
          <w:szCs w:val="24"/>
        </w:rPr>
        <w:t>Students Name:</w:t>
      </w:r>
    </w:p>
    <w:p w14:paraId="40923B39" w14:textId="77777777" w:rsidR="000553F5" w:rsidRPr="00145AAA" w:rsidRDefault="000553F5" w:rsidP="003A6210">
      <w:pPr>
        <w:spacing w:line="360" w:lineRule="auto"/>
        <w:rPr>
          <w:rFonts w:cs="Times New Roman"/>
          <w:b/>
          <w:szCs w:val="24"/>
        </w:rPr>
      </w:pPr>
    </w:p>
    <w:p w14:paraId="44F6BDF7" w14:textId="77777777" w:rsidR="000553F5" w:rsidRPr="00145AAA" w:rsidRDefault="00E47170" w:rsidP="003A6210">
      <w:pPr>
        <w:spacing w:line="360" w:lineRule="auto"/>
        <w:rPr>
          <w:rFonts w:cs="Times New Roman"/>
          <w:b/>
          <w:szCs w:val="24"/>
        </w:rPr>
      </w:pPr>
      <w:r w:rsidRPr="00145AAA">
        <w:rPr>
          <w:rFonts w:cs="Times New Roman"/>
          <w:b/>
          <w:szCs w:val="24"/>
        </w:rPr>
        <w:t>University Name:</w:t>
      </w:r>
    </w:p>
    <w:p w14:paraId="48E298C7" w14:textId="77777777" w:rsidR="000553F5" w:rsidRPr="00145AAA" w:rsidRDefault="000553F5" w:rsidP="003A6210">
      <w:pPr>
        <w:spacing w:line="360" w:lineRule="auto"/>
        <w:rPr>
          <w:rFonts w:cs="Times New Roman"/>
          <w:b/>
          <w:szCs w:val="24"/>
        </w:rPr>
      </w:pPr>
    </w:p>
    <w:p w14:paraId="380BE149" w14:textId="77777777" w:rsidR="000553F5" w:rsidRPr="00145AAA" w:rsidRDefault="00E47170" w:rsidP="003A6210">
      <w:pPr>
        <w:spacing w:line="360" w:lineRule="auto"/>
        <w:rPr>
          <w:rFonts w:cs="Times New Roman"/>
          <w:b/>
          <w:szCs w:val="24"/>
        </w:rPr>
      </w:pPr>
      <w:r w:rsidRPr="00145AAA">
        <w:rPr>
          <w:rFonts w:cs="Times New Roman"/>
          <w:b/>
          <w:szCs w:val="24"/>
        </w:rPr>
        <w:t>Authors Note:</w:t>
      </w:r>
    </w:p>
    <w:p w14:paraId="3ACE82F0" w14:textId="77777777" w:rsidR="000553F5" w:rsidRDefault="000553F5" w:rsidP="003A6210">
      <w:pPr>
        <w:spacing w:line="360" w:lineRule="auto"/>
      </w:pPr>
    </w:p>
    <w:p w14:paraId="1F820DBA" w14:textId="77777777" w:rsidR="000553F5" w:rsidRDefault="000553F5" w:rsidP="003A6210">
      <w:pPr>
        <w:spacing w:line="360" w:lineRule="auto"/>
      </w:pPr>
    </w:p>
    <w:p w14:paraId="5B55588F" w14:textId="77777777" w:rsidR="000553F5" w:rsidRDefault="000553F5" w:rsidP="003A6210">
      <w:pPr>
        <w:spacing w:line="360" w:lineRule="auto"/>
      </w:pPr>
    </w:p>
    <w:p w14:paraId="7433446E" w14:textId="77777777" w:rsidR="000553F5" w:rsidRDefault="000553F5" w:rsidP="003A6210">
      <w:pPr>
        <w:spacing w:line="360" w:lineRule="auto"/>
      </w:pPr>
    </w:p>
    <w:p w14:paraId="6DD53209" w14:textId="77777777" w:rsidR="000553F5" w:rsidRDefault="000553F5" w:rsidP="003A6210">
      <w:pPr>
        <w:spacing w:line="360" w:lineRule="auto"/>
      </w:pPr>
    </w:p>
    <w:p w14:paraId="26ED69B3" w14:textId="77777777" w:rsidR="000553F5" w:rsidRDefault="000553F5" w:rsidP="003A6210">
      <w:pPr>
        <w:spacing w:line="360" w:lineRule="auto"/>
      </w:pPr>
    </w:p>
    <w:p w14:paraId="7CFCB730" w14:textId="77777777" w:rsidR="000553F5" w:rsidRDefault="000553F5" w:rsidP="003A6210">
      <w:pPr>
        <w:spacing w:line="360" w:lineRule="auto"/>
      </w:pPr>
    </w:p>
    <w:p w14:paraId="060CB15D" w14:textId="77777777" w:rsidR="000553F5" w:rsidRDefault="000553F5" w:rsidP="003A6210">
      <w:pPr>
        <w:spacing w:line="360" w:lineRule="auto"/>
      </w:pPr>
    </w:p>
    <w:p w14:paraId="2FFCF941" w14:textId="77777777" w:rsidR="000553F5" w:rsidRDefault="000553F5" w:rsidP="003A6210">
      <w:pPr>
        <w:spacing w:line="360" w:lineRule="auto"/>
      </w:pPr>
    </w:p>
    <w:p w14:paraId="16F2FC7F" w14:textId="77777777" w:rsidR="000553F5" w:rsidRDefault="000553F5" w:rsidP="003A6210">
      <w:pPr>
        <w:spacing w:line="360" w:lineRule="auto"/>
      </w:pPr>
    </w:p>
    <w:p w14:paraId="02CD4B5D" w14:textId="77777777" w:rsidR="000553F5" w:rsidRDefault="000553F5" w:rsidP="003A6210">
      <w:pPr>
        <w:spacing w:line="360" w:lineRule="auto"/>
      </w:pPr>
    </w:p>
    <w:p w14:paraId="18D0DD3E" w14:textId="77777777" w:rsidR="000553F5" w:rsidRDefault="000553F5" w:rsidP="003A6210">
      <w:pPr>
        <w:spacing w:line="360" w:lineRule="auto"/>
      </w:pPr>
    </w:p>
    <w:p w14:paraId="1FC45EAE" w14:textId="77777777" w:rsidR="000553F5" w:rsidRDefault="000553F5" w:rsidP="003A6210">
      <w:pPr>
        <w:spacing w:line="360" w:lineRule="auto"/>
      </w:pPr>
    </w:p>
    <w:p w14:paraId="4B710ACF" w14:textId="77777777" w:rsidR="000553F5" w:rsidRDefault="000553F5" w:rsidP="003A6210">
      <w:pPr>
        <w:spacing w:line="360" w:lineRule="auto"/>
      </w:pPr>
    </w:p>
    <w:p w14:paraId="4AB8799F" w14:textId="77777777" w:rsidR="000553F5" w:rsidRDefault="000553F5" w:rsidP="003A6210">
      <w:pPr>
        <w:spacing w:line="360" w:lineRule="auto"/>
      </w:pPr>
    </w:p>
    <w:p w14:paraId="221E9B1C" w14:textId="77777777" w:rsidR="000553F5" w:rsidRDefault="000553F5" w:rsidP="003A6210">
      <w:pPr>
        <w:spacing w:line="360" w:lineRule="auto"/>
      </w:pPr>
    </w:p>
    <w:p w14:paraId="0B314C8E" w14:textId="77777777" w:rsidR="000553F5" w:rsidRDefault="000553F5" w:rsidP="003A6210">
      <w:pPr>
        <w:spacing w:line="360" w:lineRule="auto"/>
      </w:pPr>
    </w:p>
    <w:sdt>
      <w:sdtPr>
        <w:rPr>
          <w:rFonts w:ascii="Times New Roman" w:eastAsiaTheme="minorHAnsi" w:hAnsi="Times New Roman" w:cstheme="minorBidi"/>
          <w:color w:val="000000" w:themeColor="text1"/>
          <w:sz w:val="24"/>
          <w:szCs w:val="22"/>
          <w:lang w:val="en-IN"/>
        </w:rPr>
        <w:id w:val="957217537"/>
        <w:docPartObj>
          <w:docPartGallery w:val="Table of Contents"/>
          <w:docPartUnique/>
        </w:docPartObj>
      </w:sdtPr>
      <w:sdtEndPr>
        <w:rPr>
          <w:b/>
          <w:bCs/>
          <w:noProof/>
        </w:rPr>
      </w:sdtEndPr>
      <w:sdtContent>
        <w:p w14:paraId="7D528CB8" w14:textId="77777777" w:rsidR="000553F5" w:rsidRDefault="00E47170" w:rsidP="003A6210">
          <w:pPr>
            <w:pStyle w:val="TOCHeading"/>
            <w:spacing w:line="360" w:lineRule="auto"/>
            <w:jc w:val="both"/>
          </w:pPr>
          <w:r>
            <w:t>Table of Contents</w:t>
          </w:r>
        </w:p>
        <w:p w14:paraId="62ED6454" w14:textId="77777777" w:rsidR="000553F5" w:rsidRDefault="00E47170" w:rsidP="003A6210">
          <w:pPr>
            <w:pStyle w:val="TOC1"/>
            <w:tabs>
              <w:tab w:val="right" w:leader="dot" w:pos="9016"/>
            </w:tabs>
            <w:spacing w:line="360" w:lineRule="auto"/>
            <w:rPr>
              <w:rFonts w:asciiTheme="minorHAnsi" w:eastAsiaTheme="minorEastAsia" w:hAnsiTheme="minorHAnsi"/>
              <w:noProof/>
              <w:color w:val="auto"/>
              <w:sz w:val="22"/>
              <w:lang w:eastAsia="en-IN"/>
            </w:rPr>
          </w:pPr>
          <w:r>
            <w:fldChar w:fldCharType="begin"/>
          </w:r>
          <w:r>
            <w:instrText xml:space="preserve"> TOC \o "1-3" \h \z \u </w:instrText>
          </w:r>
          <w:r>
            <w:fldChar w:fldCharType="separate"/>
          </w:r>
          <w:hyperlink w:anchor="_Toc100078202" w:history="1">
            <w:r w:rsidRPr="00ED1FC2">
              <w:rPr>
                <w:rStyle w:val="Hyperlink"/>
                <w:rFonts w:cs="Times New Roman"/>
                <w:noProof/>
              </w:rPr>
              <w:t>Introduction</w:t>
            </w:r>
            <w:r>
              <w:rPr>
                <w:noProof/>
                <w:webHidden/>
              </w:rPr>
              <w:tab/>
            </w:r>
            <w:r>
              <w:rPr>
                <w:noProof/>
                <w:webHidden/>
              </w:rPr>
              <w:fldChar w:fldCharType="begin"/>
            </w:r>
            <w:r>
              <w:rPr>
                <w:noProof/>
                <w:webHidden/>
              </w:rPr>
              <w:instrText xml:space="preserve"> PAGEREF _Toc100078202 \h </w:instrText>
            </w:r>
            <w:r>
              <w:rPr>
                <w:noProof/>
                <w:webHidden/>
              </w:rPr>
            </w:r>
            <w:r>
              <w:rPr>
                <w:noProof/>
                <w:webHidden/>
              </w:rPr>
              <w:fldChar w:fldCharType="separate"/>
            </w:r>
            <w:r>
              <w:rPr>
                <w:noProof/>
                <w:webHidden/>
              </w:rPr>
              <w:t>3</w:t>
            </w:r>
            <w:r>
              <w:rPr>
                <w:noProof/>
                <w:webHidden/>
              </w:rPr>
              <w:fldChar w:fldCharType="end"/>
            </w:r>
          </w:hyperlink>
        </w:p>
        <w:p w14:paraId="482EE386"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3" w:history="1">
            <w:r w:rsidR="00E47170" w:rsidRPr="00ED1FC2">
              <w:rPr>
                <w:rStyle w:val="Hyperlink"/>
                <w:noProof/>
              </w:rPr>
              <w:t>Purpose and importance</w:t>
            </w:r>
            <w:r w:rsidR="00E47170">
              <w:rPr>
                <w:noProof/>
                <w:webHidden/>
              </w:rPr>
              <w:tab/>
            </w:r>
            <w:r w:rsidR="00E47170">
              <w:rPr>
                <w:noProof/>
                <w:webHidden/>
              </w:rPr>
              <w:fldChar w:fldCharType="begin"/>
            </w:r>
            <w:r w:rsidR="00E47170">
              <w:rPr>
                <w:noProof/>
                <w:webHidden/>
              </w:rPr>
              <w:instrText xml:space="preserve"> PAGEREF _Toc100078203 \h </w:instrText>
            </w:r>
            <w:r w:rsidR="00E47170">
              <w:rPr>
                <w:noProof/>
                <w:webHidden/>
              </w:rPr>
            </w:r>
            <w:r w:rsidR="00E47170">
              <w:rPr>
                <w:noProof/>
                <w:webHidden/>
              </w:rPr>
              <w:fldChar w:fldCharType="separate"/>
            </w:r>
            <w:r w:rsidR="00E47170">
              <w:rPr>
                <w:noProof/>
                <w:webHidden/>
              </w:rPr>
              <w:t>3</w:t>
            </w:r>
            <w:r w:rsidR="00E47170">
              <w:rPr>
                <w:noProof/>
                <w:webHidden/>
              </w:rPr>
              <w:fldChar w:fldCharType="end"/>
            </w:r>
          </w:hyperlink>
        </w:p>
        <w:p w14:paraId="49DB72EE"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4" w:history="1">
            <w:r w:rsidR="00E47170" w:rsidRPr="00ED1FC2">
              <w:rPr>
                <w:rStyle w:val="Hyperlink"/>
                <w:noProof/>
              </w:rPr>
              <w:t>Definition</w:t>
            </w:r>
            <w:r w:rsidR="00E47170">
              <w:rPr>
                <w:noProof/>
                <w:webHidden/>
              </w:rPr>
              <w:tab/>
            </w:r>
            <w:r w:rsidR="00E47170">
              <w:rPr>
                <w:noProof/>
                <w:webHidden/>
              </w:rPr>
              <w:fldChar w:fldCharType="begin"/>
            </w:r>
            <w:r w:rsidR="00E47170">
              <w:rPr>
                <w:noProof/>
                <w:webHidden/>
              </w:rPr>
              <w:instrText xml:space="preserve"> PAGEREF _Toc100078204 \h </w:instrText>
            </w:r>
            <w:r w:rsidR="00E47170">
              <w:rPr>
                <w:noProof/>
                <w:webHidden/>
              </w:rPr>
            </w:r>
            <w:r w:rsidR="00E47170">
              <w:rPr>
                <w:noProof/>
                <w:webHidden/>
              </w:rPr>
              <w:fldChar w:fldCharType="separate"/>
            </w:r>
            <w:r w:rsidR="00E47170">
              <w:rPr>
                <w:noProof/>
                <w:webHidden/>
              </w:rPr>
              <w:t>3</w:t>
            </w:r>
            <w:r w:rsidR="00E47170">
              <w:rPr>
                <w:noProof/>
                <w:webHidden/>
              </w:rPr>
              <w:fldChar w:fldCharType="end"/>
            </w:r>
          </w:hyperlink>
        </w:p>
        <w:p w14:paraId="02D4F9D8" w14:textId="77777777" w:rsidR="000553F5" w:rsidRDefault="00491F78" w:rsidP="003A6210">
          <w:pPr>
            <w:pStyle w:val="TOC1"/>
            <w:tabs>
              <w:tab w:val="right" w:leader="dot" w:pos="9016"/>
            </w:tabs>
            <w:spacing w:line="360" w:lineRule="auto"/>
            <w:rPr>
              <w:rFonts w:asciiTheme="minorHAnsi" w:eastAsiaTheme="minorEastAsia" w:hAnsiTheme="minorHAnsi"/>
              <w:noProof/>
              <w:color w:val="auto"/>
              <w:sz w:val="22"/>
              <w:lang w:eastAsia="en-IN"/>
            </w:rPr>
          </w:pPr>
          <w:hyperlink w:anchor="_Toc100078205" w:history="1">
            <w:r w:rsidR="00E47170" w:rsidRPr="00ED1FC2">
              <w:rPr>
                <w:rStyle w:val="Hyperlink"/>
                <w:rFonts w:cs="Times New Roman"/>
                <w:noProof/>
              </w:rPr>
              <w:t>Body</w:t>
            </w:r>
            <w:r w:rsidR="00E47170">
              <w:rPr>
                <w:noProof/>
                <w:webHidden/>
              </w:rPr>
              <w:tab/>
            </w:r>
            <w:r w:rsidR="00E47170">
              <w:rPr>
                <w:noProof/>
                <w:webHidden/>
              </w:rPr>
              <w:fldChar w:fldCharType="begin"/>
            </w:r>
            <w:r w:rsidR="00E47170">
              <w:rPr>
                <w:noProof/>
                <w:webHidden/>
              </w:rPr>
              <w:instrText xml:space="preserve"> PAGEREF _Toc100078205 \h </w:instrText>
            </w:r>
            <w:r w:rsidR="00E47170">
              <w:rPr>
                <w:noProof/>
                <w:webHidden/>
              </w:rPr>
            </w:r>
            <w:r w:rsidR="00E47170">
              <w:rPr>
                <w:noProof/>
                <w:webHidden/>
              </w:rPr>
              <w:fldChar w:fldCharType="separate"/>
            </w:r>
            <w:r w:rsidR="00E47170">
              <w:rPr>
                <w:noProof/>
                <w:webHidden/>
              </w:rPr>
              <w:t>3</w:t>
            </w:r>
            <w:r w:rsidR="00E47170">
              <w:rPr>
                <w:noProof/>
                <w:webHidden/>
              </w:rPr>
              <w:fldChar w:fldCharType="end"/>
            </w:r>
          </w:hyperlink>
        </w:p>
        <w:p w14:paraId="3F817DBB"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6" w:history="1">
            <w:r w:rsidR="00E47170" w:rsidRPr="00ED1FC2">
              <w:rPr>
                <w:rStyle w:val="Hyperlink"/>
                <w:noProof/>
              </w:rPr>
              <w:t>Effect on Primary sector</w:t>
            </w:r>
            <w:r w:rsidR="00E47170">
              <w:rPr>
                <w:noProof/>
                <w:webHidden/>
              </w:rPr>
              <w:tab/>
            </w:r>
            <w:r w:rsidR="00E47170">
              <w:rPr>
                <w:noProof/>
                <w:webHidden/>
              </w:rPr>
              <w:fldChar w:fldCharType="begin"/>
            </w:r>
            <w:r w:rsidR="00E47170">
              <w:rPr>
                <w:noProof/>
                <w:webHidden/>
              </w:rPr>
              <w:instrText xml:space="preserve"> PAGEREF _Toc100078206 \h </w:instrText>
            </w:r>
            <w:r w:rsidR="00E47170">
              <w:rPr>
                <w:noProof/>
                <w:webHidden/>
              </w:rPr>
            </w:r>
            <w:r w:rsidR="00E47170">
              <w:rPr>
                <w:noProof/>
                <w:webHidden/>
              </w:rPr>
              <w:fldChar w:fldCharType="separate"/>
            </w:r>
            <w:r w:rsidR="00E47170">
              <w:rPr>
                <w:noProof/>
                <w:webHidden/>
              </w:rPr>
              <w:t>3</w:t>
            </w:r>
            <w:r w:rsidR="00E47170">
              <w:rPr>
                <w:noProof/>
                <w:webHidden/>
              </w:rPr>
              <w:fldChar w:fldCharType="end"/>
            </w:r>
          </w:hyperlink>
        </w:p>
        <w:p w14:paraId="65C1337E"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7" w:history="1">
            <w:r w:rsidR="00E47170" w:rsidRPr="00ED1FC2">
              <w:rPr>
                <w:rStyle w:val="Hyperlink"/>
                <w:noProof/>
              </w:rPr>
              <w:t>Impact on Secondary sectors</w:t>
            </w:r>
            <w:r w:rsidR="00E47170">
              <w:rPr>
                <w:noProof/>
                <w:webHidden/>
              </w:rPr>
              <w:tab/>
            </w:r>
            <w:r w:rsidR="00E47170">
              <w:rPr>
                <w:noProof/>
                <w:webHidden/>
              </w:rPr>
              <w:fldChar w:fldCharType="begin"/>
            </w:r>
            <w:r w:rsidR="00E47170">
              <w:rPr>
                <w:noProof/>
                <w:webHidden/>
              </w:rPr>
              <w:instrText xml:space="preserve"> PAGEREF _Toc100078207 \h </w:instrText>
            </w:r>
            <w:r w:rsidR="00E47170">
              <w:rPr>
                <w:noProof/>
                <w:webHidden/>
              </w:rPr>
            </w:r>
            <w:r w:rsidR="00E47170">
              <w:rPr>
                <w:noProof/>
                <w:webHidden/>
              </w:rPr>
              <w:fldChar w:fldCharType="separate"/>
            </w:r>
            <w:r w:rsidR="00E47170">
              <w:rPr>
                <w:noProof/>
                <w:webHidden/>
              </w:rPr>
              <w:t>4</w:t>
            </w:r>
            <w:r w:rsidR="00E47170">
              <w:rPr>
                <w:noProof/>
                <w:webHidden/>
              </w:rPr>
              <w:fldChar w:fldCharType="end"/>
            </w:r>
          </w:hyperlink>
        </w:p>
        <w:p w14:paraId="3FE16155"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8" w:history="1">
            <w:r w:rsidR="00E47170" w:rsidRPr="00ED1FC2">
              <w:rPr>
                <w:rStyle w:val="Hyperlink"/>
                <w:noProof/>
              </w:rPr>
              <w:t>Effect on tertiary sector</w:t>
            </w:r>
            <w:r w:rsidR="00E47170">
              <w:rPr>
                <w:noProof/>
                <w:webHidden/>
              </w:rPr>
              <w:tab/>
            </w:r>
            <w:r w:rsidR="00E47170">
              <w:rPr>
                <w:noProof/>
                <w:webHidden/>
              </w:rPr>
              <w:fldChar w:fldCharType="begin"/>
            </w:r>
            <w:r w:rsidR="00E47170">
              <w:rPr>
                <w:noProof/>
                <w:webHidden/>
              </w:rPr>
              <w:instrText xml:space="preserve"> PAGEREF _Toc100078208 \h </w:instrText>
            </w:r>
            <w:r w:rsidR="00E47170">
              <w:rPr>
                <w:noProof/>
                <w:webHidden/>
              </w:rPr>
            </w:r>
            <w:r w:rsidR="00E47170">
              <w:rPr>
                <w:noProof/>
                <w:webHidden/>
              </w:rPr>
              <w:fldChar w:fldCharType="separate"/>
            </w:r>
            <w:r w:rsidR="00E47170">
              <w:rPr>
                <w:noProof/>
                <w:webHidden/>
              </w:rPr>
              <w:t>4</w:t>
            </w:r>
            <w:r w:rsidR="00E47170">
              <w:rPr>
                <w:noProof/>
                <w:webHidden/>
              </w:rPr>
              <w:fldChar w:fldCharType="end"/>
            </w:r>
          </w:hyperlink>
        </w:p>
        <w:p w14:paraId="445FDDAF" w14:textId="77777777" w:rsidR="000553F5" w:rsidRDefault="00491F78" w:rsidP="003A6210">
          <w:pPr>
            <w:pStyle w:val="TOC2"/>
            <w:tabs>
              <w:tab w:val="right" w:leader="dot" w:pos="9016"/>
            </w:tabs>
            <w:spacing w:line="360" w:lineRule="auto"/>
            <w:rPr>
              <w:rFonts w:asciiTheme="minorHAnsi" w:eastAsiaTheme="minorEastAsia" w:hAnsiTheme="minorHAnsi"/>
              <w:noProof/>
              <w:color w:val="auto"/>
              <w:sz w:val="22"/>
              <w:lang w:eastAsia="en-IN"/>
            </w:rPr>
          </w:pPr>
          <w:hyperlink w:anchor="_Toc100078209" w:history="1">
            <w:r w:rsidR="00E47170" w:rsidRPr="00ED1FC2">
              <w:rPr>
                <w:rStyle w:val="Hyperlink"/>
                <w:rFonts w:cs="Times New Roman"/>
                <w:noProof/>
              </w:rPr>
              <w:t>Government Actions to stimulate growth</w:t>
            </w:r>
            <w:r w:rsidR="00E47170">
              <w:rPr>
                <w:noProof/>
                <w:webHidden/>
              </w:rPr>
              <w:tab/>
            </w:r>
            <w:r w:rsidR="00E47170">
              <w:rPr>
                <w:noProof/>
                <w:webHidden/>
              </w:rPr>
              <w:fldChar w:fldCharType="begin"/>
            </w:r>
            <w:r w:rsidR="00E47170">
              <w:rPr>
                <w:noProof/>
                <w:webHidden/>
              </w:rPr>
              <w:instrText xml:space="preserve"> PAGEREF _Toc100078209 \h </w:instrText>
            </w:r>
            <w:r w:rsidR="00E47170">
              <w:rPr>
                <w:noProof/>
                <w:webHidden/>
              </w:rPr>
            </w:r>
            <w:r w:rsidR="00E47170">
              <w:rPr>
                <w:noProof/>
                <w:webHidden/>
              </w:rPr>
              <w:fldChar w:fldCharType="separate"/>
            </w:r>
            <w:r w:rsidR="00E47170">
              <w:rPr>
                <w:noProof/>
                <w:webHidden/>
              </w:rPr>
              <w:t>8</w:t>
            </w:r>
            <w:r w:rsidR="00E47170">
              <w:rPr>
                <w:noProof/>
                <w:webHidden/>
              </w:rPr>
              <w:fldChar w:fldCharType="end"/>
            </w:r>
          </w:hyperlink>
        </w:p>
        <w:p w14:paraId="2CC85A51" w14:textId="77777777" w:rsidR="000553F5" w:rsidRDefault="00491F78" w:rsidP="003A6210">
          <w:pPr>
            <w:pStyle w:val="TOC1"/>
            <w:tabs>
              <w:tab w:val="right" w:leader="dot" w:pos="9016"/>
            </w:tabs>
            <w:spacing w:line="360" w:lineRule="auto"/>
            <w:rPr>
              <w:rFonts w:asciiTheme="minorHAnsi" w:eastAsiaTheme="minorEastAsia" w:hAnsiTheme="minorHAnsi"/>
              <w:noProof/>
              <w:color w:val="auto"/>
              <w:sz w:val="22"/>
              <w:lang w:eastAsia="en-IN"/>
            </w:rPr>
          </w:pPr>
          <w:hyperlink w:anchor="_Toc100078210" w:history="1">
            <w:r w:rsidR="00E47170" w:rsidRPr="00ED1FC2">
              <w:rPr>
                <w:rStyle w:val="Hyperlink"/>
                <w:rFonts w:cs="Times New Roman"/>
                <w:noProof/>
              </w:rPr>
              <w:t>Conclusion</w:t>
            </w:r>
            <w:r w:rsidR="00E47170">
              <w:rPr>
                <w:noProof/>
                <w:webHidden/>
              </w:rPr>
              <w:tab/>
            </w:r>
            <w:r w:rsidR="00E47170">
              <w:rPr>
                <w:noProof/>
                <w:webHidden/>
              </w:rPr>
              <w:fldChar w:fldCharType="begin"/>
            </w:r>
            <w:r w:rsidR="00E47170">
              <w:rPr>
                <w:noProof/>
                <w:webHidden/>
              </w:rPr>
              <w:instrText xml:space="preserve"> PAGEREF _Toc100078210 \h </w:instrText>
            </w:r>
            <w:r w:rsidR="00E47170">
              <w:rPr>
                <w:noProof/>
                <w:webHidden/>
              </w:rPr>
            </w:r>
            <w:r w:rsidR="00E47170">
              <w:rPr>
                <w:noProof/>
                <w:webHidden/>
              </w:rPr>
              <w:fldChar w:fldCharType="separate"/>
            </w:r>
            <w:r w:rsidR="00E47170">
              <w:rPr>
                <w:noProof/>
                <w:webHidden/>
              </w:rPr>
              <w:t>8</w:t>
            </w:r>
            <w:r w:rsidR="00E47170">
              <w:rPr>
                <w:noProof/>
                <w:webHidden/>
              </w:rPr>
              <w:fldChar w:fldCharType="end"/>
            </w:r>
          </w:hyperlink>
        </w:p>
        <w:p w14:paraId="1D3DA3CE" w14:textId="77777777" w:rsidR="000553F5" w:rsidRDefault="00491F78" w:rsidP="003A6210">
          <w:pPr>
            <w:pStyle w:val="TOC1"/>
            <w:tabs>
              <w:tab w:val="right" w:leader="dot" w:pos="9016"/>
            </w:tabs>
            <w:spacing w:line="360" w:lineRule="auto"/>
            <w:rPr>
              <w:rFonts w:asciiTheme="minorHAnsi" w:eastAsiaTheme="minorEastAsia" w:hAnsiTheme="minorHAnsi"/>
              <w:noProof/>
              <w:color w:val="auto"/>
              <w:sz w:val="22"/>
              <w:lang w:eastAsia="en-IN"/>
            </w:rPr>
          </w:pPr>
          <w:hyperlink w:anchor="_Toc100078211" w:history="1">
            <w:r w:rsidR="00E47170" w:rsidRPr="00ED1FC2">
              <w:rPr>
                <w:rStyle w:val="Hyperlink"/>
                <w:rFonts w:cs="Times New Roman"/>
                <w:noProof/>
              </w:rPr>
              <w:t>Reference</w:t>
            </w:r>
            <w:r w:rsidR="00E47170">
              <w:rPr>
                <w:noProof/>
                <w:webHidden/>
              </w:rPr>
              <w:tab/>
            </w:r>
            <w:r w:rsidR="00E47170">
              <w:rPr>
                <w:noProof/>
                <w:webHidden/>
              </w:rPr>
              <w:fldChar w:fldCharType="begin"/>
            </w:r>
            <w:r w:rsidR="00E47170">
              <w:rPr>
                <w:noProof/>
                <w:webHidden/>
              </w:rPr>
              <w:instrText xml:space="preserve"> PAGEREF _Toc100078211 \h </w:instrText>
            </w:r>
            <w:r w:rsidR="00E47170">
              <w:rPr>
                <w:noProof/>
                <w:webHidden/>
              </w:rPr>
            </w:r>
            <w:r w:rsidR="00E47170">
              <w:rPr>
                <w:noProof/>
                <w:webHidden/>
              </w:rPr>
              <w:fldChar w:fldCharType="separate"/>
            </w:r>
            <w:r w:rsidR="00E47170">
              <w:rPr>
                <w:noProof/>
                <w:webHidden/>
              </w:rPr>
              <w:t>9</w:t>
            </w:r>
            <w:r w:rsidR="00E47170">
              <w:rPr>
                <w:noProof/>
                <w:webHidden/>
              </w:rPr>
              <w:fldChar w:fldCharType="end"/>
            </w:r>
          </w:hyperlink>
        </w:p>
        <w:p w14:paraId="60C1C929" w14:textId="77777777" w:rsidR="000553F5" w:rsidRDefault="00E47170" w:rsidP="003A6210">
          <w:pPr>
            <w:spacing w:line="360" w:lineRule="auto"/>
          </w:pPr>
          <w:r>
            <w:rPr>
              <w:b/>
              <w:bCs/>
              <w:noProof/>
            </w:rPr>
            <w:fldChar w:fldCharType="end"/>
          </w:r>
        </w:p>
      </w:sdtContent>
    </w:sdt>
    <w:p w14:paraId="054F13FF" w14:textId="77777777" w:rsidR="000553F5" w:rsidRDefault="000553F5" w:rsidP="003A6210">
      <w:pPr>
        <w:spacing w:line="360" w:lineRule="auto"/>
        <w:rPr>
          <w:b/>
          <w:bCs/>
          <w:noProof/>
        </w:rPr>
      </w:pPr>
    </w:p>
    <w:p w14:paraId="45BED8E8" w14:textId="77777777" w:rsidR="000553F5" w:rsidRDefault="000553F5" w:rsidP="003A6210">
      <w:pPr>
        <w:spacing w:line="360" w:lineRule="auto"/>
        <w:rPr>
          <w:b/>
          <w:bCs/>
          <w:noProof/>
        </w:rPr>
      </w:pPr>
    </w:p>
    <w:p w14:paraId="459409C2" w14:textId="77777777" w:rsidR="000553F5" w:rsidRDefault="000553F5" w:rsidP="003A6210">
      <w:pPr>
        <w:spacing w:line="360" w:lineRule="auto"/>
        <w:rPr>
          <w:b/>
          <w:bCs/>
          <w:noProof/>
        </w:rPr>
      </w:pPr>
    </w:p>
    <w:p w14:paraId="5B472A45" w14:textId="77777777" w:rsidR="000553F5" w:rsidRDefault="000553F5" w:rsidP="003A6210">
      <w:pPr>
        <w:spacing w:line="360" w:lineRule="auto"/>
        <w:rPr>
          <w:b/>
          <w:bCs/>
          <w:noProof/>
        </w:rPr>
      </w:pPr>
    </w:p>
    <w:p w14:paraId="542D8E41" w14:textId="77777777" w:rsidR="000553F5" w:rsidRDefault="000553F5" w:rsidP="003A6210">
      <w:pPr>
        <w:spacing w:line="360" w:lineRule="auto"/>
        <w:rPr>
          <w:b/>
          <w:bCs/>
          <w:noProof/>
        </w:rPr>
      </w:pPr>
    </w:p>
    <w:p w14:paraId="72B730BF" w14:textId="77777777" w:rsidR="000553F5" w:rsidRDefault="000553F5" w:rsidP="003A6210">
      <w:pPr>
        <w:spacing w:line="360" w:lineRule="auto"/>
        <w:rPr>
          <w:b/>
          <w:bCs/>
          <w:noProof/>
        </w:rPr>
      </w:pPr>
    </w:p>
    <w:p w14:paraId="78D6071E" w14:textId="77777777" w:rsidR="000553F5" w:rsidRDefault="000553F5" w:rsidP="003A6210">
      <w:pPr>
        <w:spacing w:line="360" w:lineRule="auto"/>
        <w:rPr>
          <w:b/>
          <w:bCs/>
          <w:noProof/>
        </w:rPr>
      </w:pPr>
    </w:p>
    <w:p w14:paraId="45DC144A" w14:textId="77777777" w:rsidR="000553F5" w:rsidRDefault="000553F5" w:rsidP="003A6210">
      <w:pPr>
        <w:spacing w:line="360" w:lineRule="auto"/>
        <w:rPr>
          <w:b/>
          <w:bCs/>
          <w:noProof/>
        </w:rPr>
      </w:pPr>
    </w:p>
    <w:p w14:paraId="2703479B" w14:textId="77777777" w:rsidR="000553F5" w:rsidRDefault="000553F5" w:rsidP="003A6210">
      <w:pPr>
        <w:spacing w:line="360" w:lineRule="auto"/>
        <w:rPr>
          <w:b/>
          <w:bCs/>
          <w:noProof/>
        </w:rPr>
      </w:pPr>
    </w:p>
    <w:p w14:paraId="43DECE4A" w14:textId="77777777" w:rsidR="000553F5" w:rsidRPr="00145AAA" w:rsidRDefault="00E47170" w:rsidP="003A6210">
      <w:pPr>
        <w:pStyle w:val="Heading1"/>
        <w:spacing w:line="360" w:lineRule="auto"/>
        <w:jc w:val="both"/>
        <w:rPr>
          <w:rFonts w:cs="Times New Roman"/>
          <w:szCs w:val="24"/>
        </w:rPr>
      </w:pPr>
      <w:bookmarkStart w:id="0" w:name="_Toc100078202"/>
      <w:r>
        <w:rPr>
          <w:rFonts w:cs="Times New Roman"/>
          <w:szCs w:val="24"/>
        </w:rPr>
        <w:lastRenderedPageBreak/>
        <w:t>I</w:t>
      </w:r>
      <w:r w:rsidRPr="00145AAA">
        <w:rPr>
          <w:rFonts w:cs="Times New Roman"/>
          <w:szCs w:val="24"/>
        </w:rPr>
        <w:t>ntroduction</w:t>
      </w:r>
      <w:bookmarkEnd w:id="0"/>
    </w:p>
    <w:p w14:paraId="559CC393" w14:textId="77777777" w:rsidR="000553F5" w:rsidRPr="00145AAA" w:rsidRDefault="00E47170" w:rsidP="003A6210">
      <w:pPr>
        <w:pStyle w:val="Heading2"/>
        <w:spacing w:line="360" w:lineRule="auto"/>
        <w:jc w:val="both"/>
      </w:pPr>
      <w:bookmarkStart w:id="1" w:name="_Toc100077442"/>
      <w:bookmarkStart w:id="2" w:name="_Toc100078203"/>
      <w:r w:rsidRPr="00145AAA">
        <w:t>Purpose and importance</w:t>
      </w:r>
      <w:bookmarkEnd w:id="1"/>
      <w:bookmarkEnd w:id="2"/>
    </w:p>
    <w:p w14:paraId="7A07BE4F" w14:textId="77777777" w:rsidR="000553F5" w:rsidRDefault="00E47170" w:rsidP="003A6210">
      <w:pPr>
        <w:spacing w:line="360" w:lineRule="auto"/>
        <w:rPr>
          <w:rFonts w:cs="Times New Roman"/>
          <w:szCs w:val="24"/>
        </w:rPr>
      </w:pPr>
      <w:r w:rsidRPr="00145AAA">
        <w:rPr>
          <w:rFonts w:cs="Times New Roman"/>
          <w:szCs w:val="24"/>
        </w:rPr>
        <w:t>C</w:t>
      </w:r>
      <w:r>
        <w:rPr>
          <w:rFonts w:cs="Times New Roman"/>
          <w:szCs w:val="24"/>
        </w:rPr>
        <w:t>ovid</w:t>
      </w:r>
      <w:r w:rsidRPr="00145AAA">
        <w:rPr>
          <w:rFonts w:cs="Times New Roman"/>
          <w:szCs w:val="24"/>
        </w:rPr>
        <w:t xml:space="preserve">19 affected every aspect of human life in all parts of the world. According to data published by WHO, it has claimed 6.1 million lives now </w:t>
      </w:r>
      <w:r w:rsidRPr="00145AAA">
        <w:rPr>
          <w:rFonts w:cs="Times New Roman"/>
          <w:color w:val="000000"/>
          <w:szCs w:val="24"/>
          <w:shd w:val="clear" w:color="auto" w:fill="FFFFFF"/>
        </w:rPr>
        <w:t>(WHO Coronavirus Dashboard, 2022)</w:t>
      </w:r>
      <w:r w:rsidRPr="00145AAA">
        <w:rPr>
          <w:rFonts w:cs="Times New Roman"/>
          <w:szCs w:val="24"/>
        </w:rPr>
        <w:t>. Along with lives, the Covid pandemic has shaken the world economy. This essay throws light on how Covid19 caused the global socio-economy crisis. Some of the key terms used here are defined.</w:t>
      </w:r>
    </w:p>
    <w:p w14:paraId="161CC9B9" w14:textId="77777777" w:rsidR="000553F5" w:rsidRPr="00145AAA" w:rsidRDefault="00E47170" w:rsidP="003A6210">
      <w:pPr>
        <w:pStyle w:val="Heading2"/>
        <w:spacing w:line="360" w:lineRule="auto"/>
        <w:jc w:val="both"/>
      </w:pPr>
      <w:bookmarkStart w:id="3" w:name="_Toc100078204"/>
      <w:r>
        <w:t>Definition</w:t>
      </w:r>
      <w:bookmarkEnd w:id="3"/>
    </w:p>
    <w:p w14:paraId="69737CC5" w14:textId="15CACE18" w:rsidR="000553F5" w:rsidRPr="00145AAA" w:rsidRDefault="00E47170" w:rsidP="003A6210">
      <w:pPr>
        <w:spacing w:line="360" w:lineRule="auto"/>
        <w:rPr>
          <w:rFonts w:cs="Times New Roman"/>
          <w:szCs w:val="24"/>
        </w:rPr>
      </w:pPr>
      <w:r w:rsidRPr="00145AAA">
        <w:rPr>
          <w:rFonts w:cs="Times New Roman"/>
          <w:szCs w:val="24"/>
        </w:rPr>
        <w:t>Global Socio-Economy- This is a broad term that encapsulates how the social and economic settings of different countries interact with each other</w:t>
      </w:r>
      <w:r w:rsidR="003A6210">
        <w:rPr>
          <w:rFonts w:cs="Times New Roman"/>
          <w:szCs w:val="24"/>
        </w:rPr>
        <w:t xml:space="preserve"> (</w:t>
      </w:r>
      <w:proofErr w:type="spellStart"/>
      <w:r w:rsidR="003A6210" w:rsidRPr="00145AAA">
        <w:rPr>
          <w:rFonts w:cs="Times New Roman"/>
          <w:color w:val="000000"/>
          <w:szCs w:val="24"/>
          <w:shd w:val="clear" w:color="auto" w:fill="FFFFFF"/>
        </w:rPr>
        <w:t>Buheji</w:t>
      </w:r>
      <w:proofErr w:type="spellEnd"/>
      <w:r w:rsidR="003A6210">
        <w:rPr>
          <w:rFonts w:cs="Times New Roman"/>
          <w:color w:val="000000"/>
          <w:szCs w:val="24"/>
          <w:shd w:val="clear" w:color="auto" w:fill="FFFFFF"/>
        </w:rPr>
        <w:t xml:space="preserve"> et al., 2020)</w:t>
      </w:r>
      <w:r w:rsidRPr="00145AAA">
        <w:rPr>
          <w:rFonts w:cs="Times New Roman"/>
          <w:szCs w:val="24"/>
        </w:rPr>
        <w:t xml:space="preserve">. </w:t>
      </w:r>
    </w:p>
    <w:p w14:paraId="0E86851C" w14:textId="57E8BB53" w:rsidR="000553F5" w:rsidRPr="00145AAA" w:rsidRDefault="00E47170" w:rsidP="003A6210">
      <w:pPr>
        <w:spacing w:line="360" w:lineRule="auto"/>
        <w:rPr>
          <w:rFonts w:cs="Times New Roman"/>
          <w:szCs w:val="24"/>
        </w:rPr>
      </w:pPr>
      <w:r w:rsidRPr="00145AAA">
        <w:rPr>
          <w:rFonts w:cs="Times New Roman"/>
          <w:szCs w:val="24"/>
        </w:rPr>
        <w:t xml:space="preserve">Sector Definition- The economy of a country can be primarily divided into three sectors which are (i) primary segment, (ii) secondary segment and (iii) tertiary segment. The primary sector includes natural resources such as agriculture and mining. Secondary includes manufacturing, and tertiary includes services, education, and real estate </w:t>
      </w:r>
      <w:r w:rsidR="00850F00" w:rsidRPr="00850F00">
        <w:rPr>
          <w:rFonts w:cs="Times New Roman"/>
          <w:color w:val="000000"/>
          <w:szCs w:val="24"/>
          <w:shd w:val="clear" w:color="auto" w:fill="FFFFFF"/>
        </w:rPr>
        <w:t>(</w:t>
      </w:r>
      <w:proofErr w:type="spellStart"/>
      <w:r w:rsidR="00850F00" w:rsidRPr="00850F00">
        <w:rPr>
          <w:rFonts w:cs="Times New Roman"/>
          <w:color w:val="000000"/>
          <w:szCs w:val="24"/>
          <w:shd w:val="clear" w:color="auto" w:fill="FFFFFF"/>
        </w:rPr>
        <w:t>Insee</w:t>
      </w:r>
      <w:proofErr w:type="spellEnd"/>
      <w:r w:rsidR="00850F00" w:rsidRPr="00850F00">
        <w:rPr>
          <w:rFonts w:cs="Times New Roman"/>
          <w:color w:val="000000"/>
          <w:szCs w:val="24"/>
          <w:shd w:val="clear" w:color="auto" w:fill="FFFFFF"/>
        </w:rPr>
        <w:t>, 2022)</w:t>
      </w:r>
      <w:r w:rsidRPr="00145AAA">
        <w:rPr>
          <w:rFonts w:cs="Times New Roman"/>
          <w:szCs w:val="24"/>
        </w:rPr>
        <w:t>.</w:t>
      </w:r>
    </w:p>
    <w:p w14:paraId="59AD3A18" w14:textId="77777777" w:rsidR="000553F5" w:rsidRPr="00145AAA" w:rsidRDefault="00E47170" w:rsidP="003A6210">
      <w:pPr>
        <w:spacing w:line="360" w:lineRule="auto"/>
        <w:rPr>
          <w:rFonts w:cs="Times New Roman"/>
          <w:szCs w:val="24"/>
        </w:rPr>
      </w:pPr>
      <w:r w:rsidRPr="00145AAA">
        <w:rPr>
          <w:rFonts w:cs="Times New Roman"/>
          <w:szCs w:val="24"/>
        </w:rPr>
        <w:t>The discussion is divided into three different segments of the economy. First, countries' fiscal and monetary policies in this backdrop are also discussed.</w:t>
      </w:r>
    </w:p>
    <w:p w14:paraId="659A8A07" w14:textId="77777777" w:rsidR="000553F5" w:rsidRPr="00145AAA" w:rsidRDefault="00E47170" w:rsidP="003A6210">
      <w:pPr>
        <w:pStyle w:val="Heading1"/>
        <w:spacing w:line="360" w:lineRule="auto"/>
        <w:jc w:val="both"/>
        <w:rPr>
          <w:rFonts w:cs="Times New Roman"/>
          <w:szCs w:val="24"/>
        </w:rPr>
      </w:pPr>
      <w:bookmarkStart w:id="4" w:name="_Toc100077443"/>
      <w:bookmarkStart w:id="5" w:name="_Toc100078205"/>
      <w:r w:rsidRPr="00145AAA">
        <w:rPr>
          <w:rFonts w:cs="Times New Roman"/>
          <w:szCs w:val="24"/>
        </w:rPr>
        <w:t>Body</w:t>
      </w:r>
      <w:bookmarkEnd w:id="4"/>
      <w:bookmarkEnd w:id="5"/>
    </w:p>
    <w:p w14:paraId="74AE0A2D" w14:textId="77777777" w:rsidR="000553F5" w:rsidRPr="00145AAA" w:rsidRDefault="00E47170" w:rsidP="003A6210">
      <w:pPr>
        <w:pStyle w:val="Heading2"/>
        <w:spacing w:line="360" w:lineRule="auto"/>
        <w:jc w:val="both"/>
      </w:pPr>
      <w:bookmarkStart w:id="6" w:name="_Toc100077444"/>
      <w:bookmarkStart w:id="7" w:name="_Toc100078206"/>
      <w:r w:rsidRPr="00145AAA">
        <w:t>Effect on the Primary sector</w:t>
      </w:r>
      <w:bookmarkEnd w:id="6"/>
      <w:bookmarkEnd w:id="7"/>
    </w:p>
    <w:p w14:paraId="53C9662B" w14:textId="77777777" w:rsidR="000553F5" w:rsidRPr="00145AAA" w:rsidRDefault="00E47170" w:rsidP="003A6210">
      <w:pPr>
        <w:spacing w:line="360" w:lineRule="auto"/>
        <w:rPr>
          <w:rFonts w:cs="Times New Roman"/>
          <w:b/>
          <w:szCs w:val="24"/>
        </w:rPr>
      </w:pPr>
      <w:r w:rsidRPr="00145AAA">
        <w:rPr>
          <w:rFonts w:cs="Times New Roman"/>
          <w:b/>
          <w:szCs w:val="24"/>
        </w:rPr>
        <w:t>Agriculture</w:t>
      </w:r>
    </w:p>
    <w:p w14:paraId="70616958" w14:textId="77777777" w:rsidR="000553F5" w:rsidRPr="00145AAA" w:rsidRDefault="00E47170" w:rsidP="003A6210">
      <w:pPr>
        <w:spacing w:line="360" w:lineRule="auto"/>
        <w:rPr>
          <w:rFonts w:cs="Times New Roman"/>
          <w:szCs w:val="24"/>
        </w:rPr>
      </w:pPr>
      <w:r w:rsidRPr="00145AAA">
        <w:rPr>
          <w:rFonts w:cs="Times New Roman"/>
          <w:szCs w:val="24"/>
        </w:rPr>
        <w:t xml:space="preserve">Two important categories of the primary sector, namely agriculture and old petroleum, are considered. Agriculture continues to be the backbone of many developed and developing countries. A significant portion of agriculture is dependent on tourism and other allied services. Hotels, restaurants, lodges, and other tourism destinations were put out of business for an extended period. Thus with less demand from a commercial segment of food, there was a 2% dip in the price of agricultural commodities </w:t>
      </w:r>
      <w:r w:rsidRPr="00145AAA">
        <w:rPr>
          <w:rFonts w:cs="Times New Roman"/>
          <w:color w:val="000000"/>
          <w:szCs w:val="24"/>
          <w:shd w:val="clear" w:color="auto" w:fill="FFFFFF"/>
        </w:rPr>
        <w:t>(Nicola et al., 2020)</w:t>
      </w:r>
      <w:r w:rsidRPr="00145AAA">
        <w:rPr>
          <w:rFonts w:cs="Times New Roman"/>
          <w:szCs w:val="24"/>
        </w:rPr>
        <w:t>. The immediate days of Covid lockdown worldwide saw nothing to very less trading taking place in commodities exchange. The livestock, which depends upon a steady supply of by-products of agriculture, is also affected.</w:t>
      </w:r>
    </w:p>
    <w:p w14:paraId="5C725597" w14:textId="77777777" w:rsidR="00850F00" w:rsidRDefault="00850F00" w:rsidP="003A6210">
      <w:pPr>
        <w:spacing w:line="360" w:lineRule="auto"/>
        <w:rPr>
          <w:rFonts w:cs="Times New Roman"/>
          <w:b/>
          <w:szCs w:val="24"/>
        </w:rPr>
      </w:pPr>
    </w:p>
    <w:p w14:paraId="3F0C3353" w14:textId="77777777" w:rsidR="00850F00" w:rsidRDefault="00850F00" w:rsidP="003A6210">
      <w:pPr>
        <w:spacing w:line="360" w:lineRule="auto"/>
        <w:rPr>
          <w:rFonts w:cs="Times New Roman"/>
          <w:b/>
          <w:szCs w:val="24"/>
        </w:rPr>
      </w:pPr>
    </w:p>
    <w:p w14:paraId="6051E5B7" w14:textId="2139BCC9" w:rsidR="00850F00" w:rsidRDefault="00E47170" w:rsidP="003A6210">
      <w:pPr>
        <w:spacing w:line="360" w:lineRule="auto"/>
        <w:rPr>
          <w:rFonts w:cs="Times New Roman"/>
          <w:b/>
          <w:szCs w:val="24"/>
        </w:rPr>
      </w:pPr>
      <w:r w:rsidRPr="00145AAA">
        <w:rPr>
          <w:rFonts w:cs="Times New Roman"/>
          <w:b/>
          <w:szCs w:val="24"/>
        </w:rPr>
        <w:lastRenderedPageBreak/>
        <w:t>Oil and petroleum</w:t>
      </w:r>
    </w:p>
    <w:p w14:paraId="50A9997E" w14:textId="1BB74154" w:rsidR="000553F5" w:rsidRPr="00145AAA" w:rsidRDefault="00E47170" w:rsidP="003A6210">
      <w:pPr>
        <w:spacing w:line="360" w:lineRule="auto"/>
        <w:rPr>
          <w:rFonts w:cs="Times New Roman"/>
          <w:szCs w:val="24"/>
        </w:rPr>
      </w:pPr>
      <w:r w:rsidRPr="00145AAA">
        <w:rPr>
          <w:rFonts w:cs="Times New Roman"/>
          <w:szCs w:val="24"/>
        </w:rPr>
        <w:t>The sudden decrease in global oil demand caused a massive crash in oil prices. This is because the use of cars and other machinery dependent on petroleum products to run decreased significantly, and this sudden decrease in oil demand could not be offset by a decrease in oil production. Oil production is based on a complex set of operations that takes time to control its flow. The steepest price drop in Brent crude in 30 years, from $35 to $25.70, happened due to this pandemic</w:t>
      </w:r>
      <w:r w:rsidR="003A6210">
        <w:rPr>
          <w:rFonts w:cs="Times New Roman"/>
          <w:szCs w:val="24"/>
        </w:rPr>
        <w:t xml:space="preserve"> </w:t>
      </w:r>
      <w:r w:rsidRPr="00145AAA">
        <w:rPr>
          <w:rFonts w:cs="Times New Roman"/>
          <w:color w:val="000000"/>
          <w:szCs w:val="24"/>
          <w:shd w:val="clear" w:color="auto" w:fill="FFFFFF"/>
        </w:rPr>
        <w:t>(Nicola et al., 2020)</w:t>
      </w:r>
      <w:r w:rsidRPr="00145AAA">
        <w:rPr>
          <w:rFonts w:cs="Times New Roman"/>
          <w:szCs w:val="24"/>
        </w:rPr>
        <w:t>.</w:t>
      </w:r>
    </w:p>
    <w:p w14:paraId="157255A3" w14:textId="77777777" w:rsidR="000553F5" w:rsidRPr="00145AAA" w:rsidRDefault="00E47170" w:rsidP="003A6210">
      <w:pPr>
        <w:pStyle w:val="Heading2"/>
        <w:spacing w:line="360" w:lineRule="auto"/>
        <w:jc w:val="both"/>
      </w:pPr>
      <w:bookmarkStart w:id="8" w:name="_Toc100077445"/>
      <w:bookmarkStart w:id="9" w:name="_Toc100078207"/>
      <w:r w:rsidRPr="00145AAA">
        <w:t>Effect on Secondary sectors</w:t>
      </w:r>
      <w:bookmarkEnd w:id="8"/>
      <w:bookmarkEnd w:id="9"/>
    </w:p>
    <w:p w14:paraId="5E4C000A" w14:textId="77777777" w:rsidR="000553F5" w:rsidRPr="00145AAA" w:rsidRDefault="00E47170" w:rsidP="003A6210">
      <w:pPr>
        <w:spacing w:line="360" w:lineRule="auto"/>
        <w:rPr>
          <w:rFonts w:cs="Times New Roman"/>
          <w:b/>
          <w:szCs w:val="24"/>
        </w:rPr>
      </w:pPr>
      <w:r w:rsidRPr="00145AAA">
        <w:rPr>
          <w:rFonts w:cs="Times New Roman"/>
          <w:b/>
          <w:szCs w:val="24"/>
        </w:rPr>
        <w:t>Manufacturing industry</w:t>
      </w:r>
    </w:p>
    <w:p w14:paraId="24AA77D2" w14:textId="2DE422CB" w:rsidR="000553F5" w:rsidRPr="00145AAA" w:rsidRDefault="00E47170" w:rsidP="003A6210">
      <w:pPr>
        <w:spacing w:line="360" w:lineRule="auto"/>
        <w:rPr>
          <w:rFonts w:cs="Times New Roman"/>
          <w:szCs w:val="24"/>
        </w:rPr>
      </w:pPr>
      <w:r w:rsidRPr="00145AAA">
        <w:rPr>
          <w:rFonts w:cs="Times New Roman"/>
          <w:szCs w:val="24"/>
        </w:rPr>
        <w:t>Millions of workers were put out of a job overnight. The manufacturing sector, one of the core industries that help increase spending by the government to boost the economy, was affected significantly. A survey in the UK showed that 80% of the respondents indicated the possibility of negative turnover, while 98% feared going out of business in future</w:t>
      </w:r>
      <w:r w:rsidR="003A6210">
        <w:rPr>
          <w:rFonts w:cs="Times New Roman"/>
          <w:szCs w:val="24"/>
        </w:rPr>
        <w:t xml:space="preserve"> </w:t>
      </w:r>
      <w:r w:rsidRPr="00145AAA">
        <w:rPr>
          <w:rFonts w:cs="Times New Roman"/>
          <w:color w:val="000000"/>
          <w:szCs w:val="24"/>
          <w:shd w:val="clear" w:color="auto" w:fill="FFFFFF"/>
        </w:rPr>
        <w:t>(Nicola et al., 2020)</w:t>
      </w:r>
      <w:r w:rsidRPr="00145AAA">
        <w:rPr>
          <w:rFonts w:cs="Times New Roman"/>
          <w:szCs w:val="24"/>
        </w:rPr>
        <w:t xml:space="preserve">. Perhaps the importance of the manufacturing industry needs more highlighted. This is because it is one of the tools that help the government tackle inflation to a certain degree. A government can provide jobs, increase industry output, increase domestic consumption, increase the propensity of spending for people and develop products for export through the manufacturing industry. </w:t>
      </w:r>
    </w:p>
    <w:p w14:paraId="3AC37441" w14:textId="77777777" w:rsidR="000553F5" w:rsidRPr="00145AAA" w:rsidRDefault="00E47170" w:rsidP="003A6210">
      <w:pPr>
        <w:pStyle w:val="Heading2"/>
        <w:spacing w:line="360" w:lineRule="auto"/>
        <w:jc w:val="both"/>
      </w:pPr>
      <w:bookmarkStart w:id="10" w:name="_Toc100078208"/>
      <w:r w:rsidRPr="00145AAA">
        <w:t>Effect on the tertiary sector</w:t>
      </w:r>
      <w:bookmarkEnd w:id="10"/>
    </w:p>
    <w:p w14:paraId="774FA798" w14:textId="77777777" w:rsidR="000553F5" w:rsidRPr="00145AAA" w:rsidRDefault="00E47170" w:rsidP="003A6210">
      <w:pPr>
        <w:spacing w:line="360" w:lineRule="auto"/>
        <w:rPr>
          <w:rFonts w:cs="Times New Roman"/>
          <w:b/>
          <w:szCs w:val="24"/>
        </w:rPr>
      </w:pPr>
      <w:r w:rsidRPr="00145AAA">
        <w:rPr>
          <w:rFonts w:cs="Times New Roman"/>
          <w:b/>
          <w:szCs w:val="24"/>
        </w:rPr>
        <w:t>Services sector</w:t>
      </w:r>
    </w:p>
    <w:p w14:paraId="45DD6515" w14:textId="7C55287E" w:rsidR="000553F5" w:rsidRPr="00145AAA" w:rsidRDefault="00E47170" w:rsidP="003A6210">
      <w:pPr>
        <w:spacing w:line="360" w:lineRule="auto"/>
        <w:rPr>
          <w:rFonts w:cs="Times New Roman"/>
          <w:szCs w:val="24"/>
        </w:rPr>
      </w:pPr>
      <w:r w:rsidRPr="00145AAA">
        <w:rPr>
          <w:rFonts w:cs="Times New Roman"/>
          <w:szCs w:val="24"/>
        </w:rPr>
        <w:t xml:space="preserve">The services sector also forms part of the secondary industry. As offices and major service providers were shut down, a large part of the workforce was affected. This particularly affected country that is more dependent on the services sector than manufacturing. The diagram below helps understand how the service sector became the major driving factor in the GDP growth rate in high-income and middle-income countries. Although the availability of essential services in hospitals, telecommunication and food supply remained unaffected, the services such as hospitality, transportation of goods and packages, real estate and public administration were seriously affected. Businesses that depended upon exports and imports were winded up due to the non-availability of means of goods transportation; real estate saw a slump in prices as people scrambled to gather essential items and decreased or no means of income. The shock </w:t>
      </w:r>
      <w:r w:rsidRPr="00145AAA">
        <w:rPr>
          <w:rFonts w:cs="Times New Roman"/>
          <w:szCs w:val="24"/>
        </w:rPr>
        <w:lastRenderedPageBreak/>
        <w:t xml:space="preserve">from Covid19 is forecasted to render 39% of jobs or 55 million people unemployed over 12 months across the world </w:t>
      </w:r>
      <w:r w:rsidR="003A6210">
        <w:rPr>
          <w:rFonts w:cs="Times New Roman"/>
          <w:color w:val="000000"/>
          <w:szCs w:val="24"/>
          <w:shd w:val="clear" w:color="auto" w:fill="FFFFFF"/>
        </w:rPr>
        <w:t>(</w:t>
      </w:r>
      <w:proofErr w:type="spellStart"/>
      <w:r w:rsidR="00AE4783">
        <w:rPr>
          <w:rFonts w:cs="Times New Roman"/>
          <w:color w:val="000000"/>
          <w:szCs w:val="24"/>
          <w:shd w:val="clear" w:color="auto" w:fill="FFFFFF"/>
        </w:rPr>
        <w:t>Ludvigson</w:t>
      </w:r>
      <w:proofErr w:type="spellEnd"/>
      <w:r w:rsidR="00AE4783">
        <w:rPr>
          <w:rFonts w:cs="Times New Roman"/>
          <w:color w:val="000000"/>
          <w:szCs w:val="24"/>
          <w:shd w:val="clear" w:color="auto" w:fill="FFFFFF"/>
        </w:rPr>
        <w:t>, Ma and</w:t>
      </w:r>
      <w:r w:rsidR="003A6210" w:rsidRPr="00145AAA">
        <w:rPr>
          <w:rFonts w:cs="Times New Roman"/>
          <w:color w:val="000000"/>
          <w:szCs w:val="24"/>
          <w:shd w:val="clear" w:color="auto" w:fill="FFFFFF"/>
        </w:rPr>
        <w:t xml:space="preserve"> Ng, 2022)</w:t>
      </w:r>
      <w:r w:rsidRPr="00145AAA">
        <w:rPr>
          <w:rFonts w:cs="Times New Roman"/>
          <w:szCs w:val="24"/>
        </w:rPr>
        <w:t xml:space="preserve">. </w:t>
      </w:r>
    </w:p>
    <w:p w14:paraId="597BC200" w14:textId="77777777" w:rsidR="000553F5" w:rsidRPr="00145AAA" w:rsidRDefault="00E47170" w:rsidP="003A6210">
      <w:pPr>
        <w:spacing w:line="360" w:lineRule="auto"/>
        <w:jc w:val="center"/>
        <w:rPr>
          <w:rFonts w:cs="Times New Roman"/>
          <w:szCs w:val="24"/>
        </w:rPr>
      </w:pPr>
      <w:r w:rsidRPr="00145AAA">
        <w:rPr>
          <w:rFonts w:cs="Times New Roman"/>
          <w:noProof/>
          <w:szCs w:val="24"/>
          <w:lang w:eastAsia="en-IN"/>
        </w:rPr>
        <w:drawing>
          <wp:inline distT="0" distB="0" distL="0" distR="0" wp14:anchorId="1B8E01FC" wp14:editId="31EEF451">
            <wp:extent cx="3457575" cy="2686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rcRect l="24263" t="51133" r="49479" b="21379"/>
                    <a:stretch>
                      <a:fillRect/>
                    </a:stretch>
                  </pic:blipFill>
                  <pic:spPr bwMode="auto">
                    <a:xfrm>
                      <a:off x="0" y="0"/>
                      <a:ext cx="3457575" cy="2686050"/>
                    </a:xfrm>
                    <a:prstGeom prst="rect">
                      <a:avLst/>
                    </a:prstGeom>
                    <a:ln>
                      <a:noFill/>
                    </a:ln>
                    <a:extLst>
                      <a:ext uri="{53640926-AAD7-44D8-BBD7-CCE9431645EC}">
                        <a14:shadowObscured xmlns:a14="http://schemas.microsoft.com/office/drawing/2010/main"/>
                      </a:ext>
                    </a:extLst>
                  </pic:spPr>
                </pic:pic>
              </a:graphicData>
            </a:graphic>
          </wp:inline>
        </w:drawing>
      </w:r>
    </w:p>
    <w:p w14:paraId="7BCE5F00" w14:textId="77777777" w:rsidR="000553F5" w:rsidRPr="00145AAA" w:rsidRDefault="00E47170" w:rsidP="003A6210">
      <w:pPr>
        <w:spacing w:line="360" w:lineRule="auto"/>
        <w:jc w:val="center"/>
        <w:rPr>
          <w:rFonts w:cs="Times New Roman"/>
          <w:szCs w:val="24"/>
        </w:rPr>
      </w:pPr>
      <w:r w:rsidRPr="00145AAA">
        <w:rPr>
          <w:rFonts w:cs="Times New Roman"/>
          <w:szCs w:val="24"/>
        </w:rPr>
        <w:t>Fig: Service industry employment trend</w:t>
      </w:r>
    </w:p>
    <w:p w14:paraId="371F7D82" w14:textId="76F3CD71" w:rsidR="000553F5" w:rsidRPr="00145AAA" w:rsidRDefault="00E47170" w:rsidP="003A6210">
      <w:pPr>
        <w:spacing w:line="360" w:lineRule="auto"/>
        <w:jc w:val="center"/>
        <w:rPr>
          <w:rFonts w:cs="Times New Roman"/>
          <w:szCs w:val="24"/>
        </w:rPr>
      </w:pPr>
      <w:r w:rsidRPr="00145AAA">
        <w:rPr>
          <w:rFonts w:cs="Times New Roman"/>
          <w:szCs w:val="24"/>
        </w:rPr>
        <w:t xml:space="preserve">Source: </w:t>
      </w:r>
      <w:r w:rsidR="003A6210">
        <w:rPr>
          <w:rFonts w:cs="Times New Roman"/>
          <w:color w:val="000000"/>
          <w:szCs w:val="24"/>
          <w:shd w:val="clear" w:color="auto" w:fill="FFFFFF"/>
        </w:rPr>
        <w:t>(</w:t>
      </w:r>
      <w:proofErr w:type="spellStart"/>
      <w:r w:rsidR="003A6210" w:rsidRPr="00145AAA">
        <w:rPr>
          <w:rFonts w:cs="Times New Roman"/>
          <w:color w:val="000000"/>
          <w:szCs w:val="24"/>
          <w:shd w:val="clear" w:color="auto" w:fill="FFFFFF"/>
        </w:rPr>
        <w:t>Ludvigson</w:t>
      </w:r>
      <w:proofErr w:type="spellEnd"/>
      <w:r w:rsidR="003A6210" w:rsidRPr="00145AAA">
        <w:rPr>
          <w:rFonts w:cs="Times New Roman"/>
          <w:color w:val="000000"/>
          <w:szCs w:val="24"/>
          <w:shd w:val="clear" w:color="auto" w:fill="FFFFFF"/>
        </w:rPr>
        <w:t xml:space="preserve">, </w:t>
      </w:r>
      <w:r w:rsidR="00296644">
        <w:rPr>
          <w:rFonts w:cs="Times New Roman"/>
          <w:color w:val="000000"/>
          <w:szCs w:val="24"/>
          <w:shd w:val="clear" w:color="auto" w:fill="FFFFFF"/>
        </w:rPr>
        <w:t>Ma and</w:t>
      </w:r>
      <w:r w:rsidR="003A6210" w:rsidRPr="00145AAA">
        <w:rPr>
          <w:rFonts w:cs="Times New Roman"/>
          <w:color w:val="000000"/>
          <w:szCs w:val="24"/>
          <w:shd w:val="clear" w:color="auto" w:fill="FFFFFF"/>
        </w:rPr>
        <w:t xml:space="preserve"> Ng, 2022</w:t>
      </w:r>
      <w:r w:rsidRPr="00145AAA">
        <w:rPr>
          <w:rFonts w:cs="Times New Roman"/>
          <w:color w:val="000000"/>
          <w:szCs w:val="24"/>
          <w:shd w:val="clear" w:color="auto" w:fill="FFFFFF"/>
        </w:rPr>
        <w:t>)</w:t>
      </w:r>
    </w:p>
    <w:p w14:paraId="4E1EBD77" w14:textId="77777777" w:rsidR="000553F5" w:rsidRPr="00145AAA" w:rsidRDefault="000553F5" w:rsidP="003A6210">
      <w:pPr>
        <w:spacing w:line="360" w:lineRule="auto"/>
        <w:rPr>
          <w:rFonts w:cs="Times New Roman"/>
          <w:szCs w:val="24"/>
        </w:rPr>
      </w:pPr>
    </w:p>
    <w:p w14:paraId="0C5764E3" w14:textId="77777777" w:rsidR="000553F5" w:rsidRPr="00145AAA" w:rsidRDefault="00E47170" w:rsidP="003A6210">
      <w:pPr>
        <w:spacing w:line="360" w:lineRule="auto"/>
        <w:rPr>
          <w:rFonts w:cs="Times New Roman"/>
          <w:b/>
          <w:szCs w:val="24"/>
        </w:rPr>
      </w:pPr>
      <w:r w:rsidRPr="00145AAA">
        <w:rPr>
          <w:rFonts w:cs="Times New Roman"/>
          <w:b/>
          <w:szCs w:val="24"/>
        </w:rPr>
        <w:t>Airlines industry</w:t>
      </w:r>
    </w:p>
    <w:p w14:paraId="55B87ACF" w14:textId="77777777" w:rsidR="003A6210" w:rsidRDefault="00E47170" w:rsidP="003A6210">
      <w:pPr>
        <w:spacing w:line="360" w:lineRule="auto"/>
        <w:rPr>
          <w:rFonts w:cs="Times New Roman"/>
          <w:szCs w:val="24"/>
        </w:rPr>
      </w:pPr>
      <w:r w:rsidRPr="00145AAA">
        <w:rPr>
          <w:rFonts w:cs="Times New Roman"/>
          <w:szCs w:val="24"/>
        </w:rPr>
        <w:t>The airline industry, which is also part of the service sector, suffered a catastrophic loss. The running cost of airport and airlines maintenance need to be borne out of the pocket. In many cases, employees are forced to take pay cuts for months. As a result, Malaysia airlines saw a 30% decline in passenger traffic</w:t>
      </w:r>
      <w:r w:rsidRPr="00145AAA">
        <w:rPr>
          <w:rFonts w:cs="Times New Roman"/>
          <w:color w:val="000000"/>
          <w:szCs w:val="24"/>
          <w:shd w:val="clear" w:color="auto" w:fill="FFFFFF"/>
        </w:rPr>
        <w:t xml:space="preserve"> (Nicola et al., 2020)</w:t>
      </w:r>
      <w:r w:rsidRPr="00145AAA">
        <w:rPr>
          <w:rFonts w:cs="Times New Roman"/>
          <w:szCs w:val="24"/>
        </w:rPr>
        <w:t>.</w:t>
      </w:r>
    </w:p>
    <w:p w14:paraId="0FC60619" w14:textId="36116E12" w:rsidR="000553F5" w:rsidRPr="00145AAA" w:rsidRDefault="00E47170" w:rsidP="003A6210">
      <w:pPr>
        <w:spacing w:line="360" w:lineRule="auto"/>
        <w:rPr>
          <w:rFonts w:cs="Times New Roman"/>
          <w:szCs w:val="24"/>
        </w:rPr>
      </w:pPr>
      <w:r w:rsidRPr="00145AAA">
        <w:rPr>
          <w:rFonts w:cs="Times New Roman"/>
          <w:noProof/>
          <w:szCs w:val="24"/>
          <w:lang w:eastAsia="en-IN"/>
        </w:rPr>
        <w:drawing>
          <wp:inline distT="0" distB="0" distL="0" distR="0" wp14:anchorId="371FA41D" wp14:editId="518352EF">
            <wp:extent cx="5733409" cy="2232837"/>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
                    <pic:cNvPicPr/>
                  </pic:nvPicPr>
                  <pic:blipFill>
                    <a:blip r:embed="rId8"/>
                    <a:srcRect l="22269" t="32513" r="30202" b="12512"/>
                    <a:stretch>
                      <a:fillRect/>
                    </a:stretch>
                  </pic:blipFill>
                  <pic:spPr bwMode="auto">
                    <a:xfrm>
                      <a:off x="0" y="0"/>
                      <a:ext cx="5752258" cy="2240178"/>
                    </a:xfrm>
                    <a:prstGeom prst="rect">
                      <a:avLst/>
                    </a:prstGeom>
                    <a:ln>
                      <a:noFill/>
                    </a:ln>
                    <a:extLst>
                      <a:ext uri="{53640926-AAD7-44D8-BBD7-CCE9431645EC}">
                        <a14:shadowObscured xmlns:a14="http://schemas.microsoft.com/office/drawing/2010/main"/>
                      </a:ext>
                    </a:extLst>
                  </pic:spPr>
                </pic:pic>
              </a:graphicData>
            </a:graphic>
          </wp:inline>
        </w:drawing>
      </w:r>
    </w:p>
    <w:p w14:paraId="3AE4B850" w14:textId="77777777" w:rsidR="000553F5" w:rsidRPr="00145AAA" w:rsidRDefault="00E47170" w:rsidP="003A6210">
      <w:pPr>
        <w:spacing w:line="360" w:lineRule="auto"/>
        <w:jc w:val="center"/>
        <w:rPr>
          <w:rFonts w:cs="Times New Roman"/>
          <w:szCs w:val="24"/>
        </w:rPr>
      </w:pPr>
      <w:r w:rsidRPr="00145AAA">
        <w:rPr>
          <w:rFonts w:cs="Times New Roman"/>
          <w:szCs w:val="24"/>
        </w:rPr>
        <w:lastRenderedPageBreak/>
        <w:t>Fig: Airlines passenger revenue loss in 2020 due to Covid</w:t>
      </w:r>
    </w:p>
    <w:p w14:paraId="737F969F" w14:textId="77777777" w:rsidR="000553F5" w:rsidRPr="00145AAA" w:rsidRDefault="00E47170" w:rsidP="003A6210">
      <w:pPr>
        <w:spacing w:line="360" w:lineRule="auto"/>
        <w:jc w:val="center"/>
        <w:rPr>
          <w:rFonts w:cs="Times New Roman"/>
          <w:szCs w:val="24"/>
        </w:rPr>
      </w:pPr>
      <w:r w:rsidRPr="00145AAA">
        <w:rPr>
          <w:rFonts w:cs="Times New Roman"/>
          <w:szCs w:val="24"/>
        </w:rPr>
        <w:t>Source: (</w:t>
      </w:r>
      <w:r w:rsidRPr="00145AAA">
        <w:rPr>
          <w:rFonts w:cs="Times New Roman"/>
          <w:color w:val="000000"/>
          <w:szCs w:val="24"/>
          <w:shd w:val="clear" w:color="auto" w:fill="FFFFFF"/>
        </w:rPr>
        <w:t>Roy, 2022)</w:t>
      </w:r>
    </w:p>
    <w:p w14:paraId="00C24F7F" w14:textId="77777777" w:rsidR="000553F5" w:rsidRPr="00145AAA" w:rsidRDefault="00E47170" w:rsidP="003A6210">
      <w:pPr>
        <w:spacing w:line="360" w:lineRule="auto"/>
        <w:rPr>
          <w:rFonts w:cs="Times New Roman"/>
          <w:b/>
          <w:szCs w:val="24"/>
        </w:rPr>
      </w:pPr>
      <w:r w:rsidRPr="00145AAA">
        <w:rPr>
          <w:rFonts w:cs="Times New Roman"/>
          <w:b/>
          <w:szCs w:val="24"/>
        </w:rPr>
        <w:t>Education</w:t>
      </w:r>
    </w:p>
    <w:p w14:paraId="397066D2" w14:textId="77777777" w:rsidR="000553F5" w:rsidRPr="00145AAA" w:rsidRDefault="00E47170" w:rsidP="003A6210">
      <w:pPr>
        <w:spacing w:line="360" w:lineRule="auto"/>
        <w:rPr>
          <w:rFonts w:cs="Times New Roman"/>
          <w:szCs w:val="24"/>
        </w:rPr>
      </w:pPr>
      <w:r w:rsidRPr="00145AAA">
        <w:rPr>
          <w:rFonts w:cs="Times New Roman"/>
          <w:szCs w:val="24"/>
        </w:rPr>
        <w:t xml:space="preserve">As governments scrambled to gather essential commodities such as food and primary care for their population, the education system was completely overlooked. Schools and colleges shut down, and millions of students lurked in the dark about their future. According to UNESCO, close to 900 million learners are affected either directly or indirectly due to the closure of educational institutes. </w:t>
      </w:r>
    </w:p>
    <w:p w14:paraId="28255C29" w14:textId="77777777" w:rsidR="000553F5" w:rsidRPr="00145AAA" w:rsidRDefault="00E47170" w:rsidP="003A6210">
      <w:pPr>
        <w:spacing w:line="360" w:lineRule="auto"/>
        <w:jc w:val="center"/>
        <w:rPr>
          <w:rFonts w:cs="Times New Roman"/>
          <w:szCs w:val="24"/>
        </w:rPr>
      </w:pPr>
      <w:r w:rsidRPr="00145AAA">
        <w:rPr>
          <w:rFonts w:cs="Times New Roman"/>
          <w:noProof/>
          <w:szCs w:val="24"/>
          <w:lang w:eastAsia="en-IN"/>
        </w:rPr>
        <w:drawing>
          <wp:inline distT="0" distB="0" distL="0" distR="0" wp14:anchorId="7BE9171B" wp14:editId="382869A2">
            <wp:extent cx="1943100" cy="1114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rcRect l="30246" t="32216" r="35852" b="33202"/>
                    <a:stretch>
                      <a:fillRect/>
                    </a:stretch>
                  </pic:blipFill>
                  <pic:spPr bwMode="auto">
                    <a:xfrm>
                      <a:off x="0" y="0"/>
                      <a:ext cx="1943100" cy="1114425"/>
                    </a:xfrm>
                    <a:prstGeom prst="rect">
                      <a:avLst/>
                    </a:prstGeom>
                    <a:ln>
                      <a:noFill/>
                    </a:ln>
                    <a:extLst>
                      <a:ext uri="{53640926-AAD7-44D8-BBD7-CCE9431645EC}">
                        <a14:shadowObscured xmlns:a14="http://schemas.microsoft.com/office/drawing/2010/main"/>
                      </a:ext>
                    </a:extLst>
                  </pic:spPr>
                </pic:pic>
              </a:graphicData>
            </a:graphic>
          </wp:inline>
        </w:drawing>
      </w:r>
    </w:p>
    <w:p w14:paraId="3C4D55FB" w14:textId="77777777" w:rsidR="000553F5" w:rsidRPr="00145AAA" w:rsidRDefault="00E47170" w:rsidP="003A6210">
      <w:pPr>
        <w:spacing w:line="360" w:lineRule="auto"/>
        <w:jc w:val="center"/>
        <w:rPr>
          <w:rFonts w:cs="Times New Roman"/>
          <w:szCs w:val="24"/>
        </w:rPr>
      </w:pPr>
      <w:r w:rsidRPr="00145AAA">
        <w:rPr>
          <w:rFonts w:cs="Times New Roman"/>
          <w:szCs w:val="24"/>
        </w:rPr>
        <w:t>Fig 2: School closures across the word</w:t>
      </w:r>
    </w:p>
    <w:p w14:paraId="3674691B" w14:textId="058BC115" w:rsidR="000553F5" w:rsidRPr="00145AAA" w:rsidRDefault="00E47170" w:rsidP="003A6210">
      <w:pPr>
        <w:spacing w:line="360" w:lineRule="auto"/>
        <w:jc w:val="center"/>
        <w:rPr>
          <w:rFonts w:cs="Times New Roman"/>
          <w:szCs w:val="24"/>
        </w:rPr>
      </w:pPr>
      <w:r w:rsidRPr="00145AAA">
        <w:rPr>
          <w:rFonts w:cs="Times New Roman"/>
          <w:szCs w:val="24"/>
        </w:rPr>
        <w:t>Source:</w:t>
      </w:r>
      <w:r w:rsidRPr="00145AAA">
        <w:rPr>
          <w:rFonts w:cs="Times New Roman"/>
          <w:color w:val="000000"/>
          <w:szCs w:val="24"/>
          <w:shd w:val="clear" w:color="auto" w:fill="FFFFFF"/>
        </w:rPr>
        <w:t xml:space="preserve"> (Nicola et al., 2020)</w:t>
      </w:r>
    </w:p>
    <w:p w14:paraId="2AF10CF9" w14:textId="77777777" w:rsidR="000553F5" w:rsidRPr="00145AAA" w:rsidRDefault="00E47170" w:rsidP="003A6210">
      <w:pPr>
        <w:spacing w:line="360" w:lineRule="auto"/>
        <w:rPr>
          <w:rFonts w:cs="Times New Roman"/>
          <w:szCs w:val="24"/>
        </w:rPr>
      </w:pPr>
      <w:r w:rsidRPr="00145AAA">
        <w:rPr>
          <w:rFonts w:cs="Times New Roman"/>
          <w:szCs w:val="24"/>
        </w:rPr>
        <w:t>Being away from school has prompted a sharp decrease in the learning curve among children. Schools and colleges provide a space where kids can learn to socialize and interact and have fun. Long term close of school has a psychological impact on children as they cannot interact in open and free spaces. Although schools were closed, rent and other overhead costs needed to be paid to keep the school running. This created a problem as parents were forced to pay the same despite having diminished income and children staying home. Students pursuing technical education were also affected as specialized teachers and labs were unavailable.</w:t>
      </w:r>
    </w:p>
    <w:p w14:paraId="7C8B6FF7" w14:textId="77777777" w:rsidR="000553F5" w:rsidRPr="00145AAA" w:rsidRDefault="00E47170" w:rsidP="003A6210">
      <w:pPr>
        <w:spacing w:line="360" w:lineRule="auto"/>
        <w:rPr>
          <w:rFonts w:cs="Times New Roman"/>
          <w:b/>
          <w:szCs w:val="24"/>
        </w:rPr>
      </w:pPr>
      <w:r w:rsidRPr="00145AAA">
        <w:rPr>
          <w:rFonts w:cs="Times New Roman"/>
          <w:b/>
          <w:szCs w:val="24"/>
        </w:rPr>
        <w:t>Finance sector</w:t>
      </w:r>
    </w:p>
    <w:p w14:paraId="0C5349D3" w14:textId="5D7AEB04" w:rsidR="000553F5" w:rsidRPr="00145AAA" w:rsidRDefault="00E47170" w:rsidP="003A6210">
      <w:pPr>
        <w:spacing w:line="360" w:lineRule="auto"/>
        <w:rPr>
          <w:rFonts w:cs="Times New Roman"/>
          <w:szCs w:val="24"/>
        </w:rPr>
      </w:pPr>
      <w:r w:rsidRPr="00145AAA">
        <w:rPr>
          <w:rFonts w:cs="Times New Roman"/>
          <w:szCs w:val="24"/>
        </w:rPr>
        <w:t>The initial response of governments across the world was haphazard and not in tune with the need. The sudden closure of the manufacturing and services industry initiated huge CPI</w:t>
      </w:r>
      <w:r w:rsidR="003A6210">
        <w:rPr>
          <w:rFonts w:cs="Times New Roman"/>
          <w:szCs w:val="24"/>
        </w:rPr>
        <w:t xml:space="preserve"> </w:t>
      </w:r>
      <w:r w:rsidRPr="00145AAA">
        <w:rPr>
          <w:rFonts w:cs="Times New Roman"/>
          <w:szCs w:val="24"/>
        </w:rPr>
        <w:t>(consumer price inflation). The below diagram shows the CPI indication of 28 OECD countries and the change in expenditure shares.</w:t>
      </w:r>
    </w:p>
    <w:p w14:paraId="7243D720" w14:textId="77777777" w:rsidR="000553F5" w:rsidRPr="00145AAA" w:rsidRDefault="000553F5" w:rsidP="003A6210">
      <w:pPr>
        <w:spacing w:line="360" w:lineRule="auto"/>
        <w:rPr>
          <w:rFonts w:cs="Times New Roman"/>
          <w:szCs w:val="24"/>
        </w:rPr>
      </w:pPr>
    </w:p>
    <w:p w14:paraId="2FA0DEA9" w14:textId="77777777" w:rsidR="000553F5" w:rsidRPr="00145AAA" w:rsidRDefault="00E47170" w:rsidP="003A6210">
      <w:pPr>
        <w:spacing w:line="360" w:lineRule="auto"/>
        <w:jc w:val="center"/>
        <w:rPr>
          <w:rFonts w:cs="Times New Roman"/>
          <w:szCs w:val="24"/>
        </w:rPr>
      </w:pPr>
      <w:r w:rsidRPr="00145AAA">
        <w:rPr>
          <w:rFonts w:cs="Times New Roman"/>
          <w:noProof/>
          <w:szCs w:val="24"/>
          <w:lang w:eastAsia="en-IN"/>
        </w:rPr>
        <w:lastRenderedPageBreak/>
        <w:drawing>
          <wp:inline distT="0" distB="0" distL="0" distR="0" wp14:anchorId="01694B64" wp14:editId="3F7DDF25">
            <wp:extent cx="2914650" cy="2657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0"/>
                    <a:srcRect l="25426" t="35173" r="36683" b="19015"/>
                    <a:stretch>
                      <a:fillRect/>
                    </a:stretch>
                  </pic:blipFill>
                  <pic:spPr bwMode="auto">
                    <a:xfrm>
                      <a:off x="0" y="0"/>
                      <a:ext cx="2914650" cy="2657475"/>
                    </a:xfrm>
                    <a:prstGeom prst="rect">
                      <a:avLst/>
                    </a:prstGeom>
                    <a:ln>
                      <a:noFill/>
                    </a:ln>
                    <a:extLst>
                      <a:ext uri="{53640926-AAD7-44D8-BBD7-CCE9431645EC}">
                        <a14:shadowObscured xmlns:a14="http://schemas.microsoft.com/office/drawing/2010/main"/>
                      </a:ext>
                    </a:extLst>
                  </pic:spPr>
                </pic:pic>
              </a:graphicData>
            </a:graphic>
          </wp:inline>
        </w:drawing>
      </w:r>
    </w:p>
    <w:p w14:paraId="498AD2EF" w14:textId="77777777" w:rsidR="000553F5" w:rsidRPr="00045836" w:rsidRDefault="00E47170" w:rsidP="003A6210">
      <w:pPr>
        <w:spacing w:line="360" w:lineRule="auto"/>
        <w:jc w:val="center"/>
        <w:rPr>
          <w:rFonts w:cs="Times New Roman"/>
          <w:szCs w:val="24"/>
        </w:rPr>
      </w:pPr>
      <w:r w:rsidRPr="00045836">
        <w:rPr>
          <w:rFonts w:cs="Times New Roman"/>
          <w:szCs w:val="24"/>
        </w:rPr>
        <w:t>Fig: National CPI of 28 OECD countries average across sectors</w:t>
      </w:r>
    </w:p>
    <w:p w14:paraId="6DCAF6FC" w14:textId="4C2CA8E3" w:rsidR="000553F5" w:rsidRPr="00045836" w:rsidRDefault="00E47170" w:rsidP="003A6210">
      <w:pPr>
        <w:spacing w:line="360" w:lineRule="auto"/>
        <w:jc w:val="center"/>
        <w:rPr>
          <w:rFonts w:cs="Times New Roman"/>
          <w:szCs w:val="24"/>
        </w:rPr>
      </w:pPr>
      <w:r w:rsidRPr="00045836">
        <w:rPr>
          <w:rFonts w:cs="Times New Roman"/>
          <w:szCs w:val="24"/>
        </w:rPr>
        <w:t xml:space="preserve">Source: </w:t>
      </w:r>
      <w:r w:rsidR="00296644">
        <w:rPr>
          <w:rFonts w:cs="Times New Roman"/>
          <w:szCs w:val="24"/>
        </w:rPr>
        <w:t>(</w:t>
      </w:r>
      <w:proofErr w:type="gramStart"/>
      <w:r w:rsidR="00296644" w:rsidRPr="00296644">
        <w:rPr>
          <w:rFonts w:cs="Times New Roman"/>
          <w:szCs w:val="24"/>
        </w:rPr>
        <w:t>Oecd.org.</w:t>
      </w:r>
      <w:r w:rsidR="00296644">
        <w:rPr>
          <w:rFonts w:cs="Times New Roman"/>
          <w:szCs w:val="24"/>
        </w:rPr>
        <w:t>,</w:t>
      </w:r>
      <w:proofErr w:type="gramEnd"/>
      <w:r w:rsidR="00296644">
        <w:rPr>
          <w:rFonts w:cs="Times New Roman"/>
          <w:szCs w:val="24"/>
        </w:rPr>
        <w:t xml:space="preserve"> </w:t>
      </w:r>
      <w:r w:rsidR="00296644" w:rsidRPr="00296644">
        <w:rPr>
          <w:rFonts w:cs="Times New Roman"/>
          <w:szCs w:val="24"/>
        </w:rPr>
        <w:t>2022</w:t>
      </w:r>
      <w:r w:rsidR="00296644">
        <w:rPr>
          <w:rFonts w:cs="Times New Roman"/>
          <w:szCs w:val="24"/>
        </w:rPr>
        <w:t>)</w:t>
      </w:r>
    </w:p>
    <w:p w14:paraId="1E720B6C" w14:textId="77777777" w:rsidR="000553F5" w:rsidRPr="00145AAA" w:rsidRDefault="00E47170" w:rsidP="003A6210">
      <w:pPr>
        <w:pStyle w:val="Heading2"/>
        <w:spacing w:line="360" w:lineRule="auto"/>
        <w:jc w:val="both"/>
        <w:rPr>
          <w:rFonts w:cs="Times New Roman"/>
          <w:szCs w:val="24"/>
        </w:rPr>
      </w:pPr>
      <w:bookmarkStart w:id="11" w:name="_Toc100077446"/>
      <w:bookmarkStart w:id="12" w:name="_Toc100078209"/>
      <w:r w:rsidRPr="00145AAA">
        <w:rPr>
          <w:rFonts w:cs="Times New Roman"/>
          <w:szCs w:val="24"/>
        </w:rPr>
        <w:t>Government Actions to stimulate growth</w:t>
      </w:r>
      <w:bookmarkEnd w:id="11"/>
      <w:bookmarkEnd w:id="12"/>
    </w:p>
    <w:p w14:paraId="182CFB0A" w14:textId="77777777" w:rsidR="000553F5" w:rsidRPr="00145AAA" w:rsidRDefault="00E47170" w:rsidP="003A6210">
      <w:pPr>
        <w:spacing w:line="360" w:lineRule="auto"/>
        <w:rPr>
          <w:rFonts w:cs="Times New Roman"/>
          <w:szCs w:val="24"/>
        </w:rPr>
      </w:pPr>
      <w:r w:rsidRPr="00145AAA">
        <w:rPr>
          <w:rFonts w:cs="Times New Roman"/>
          <w:szCs w:val="24"/>
        </w:rPr>
        <w:t xml:space="preserve">Europe, along with a contribution from member countries, infused €1.7 trillion. ECB(European Central Bank) and European Commission injected 750 Billion and 25 Billion, respectively, into the asset purchase program and investment fund. The UK announced a total package of 239Billion. This fund was used for job retention, deferred VAT and Tax payments, and funding for small businesses. In addition, the Federal Reserve Bank decreased interest rate and declared $125 billion in bonds, child support funding, and other measures </w:t>
      </w:r>
      <w:r w:rsidRPr="00145AAA">
        <w:rPr>
          <w:rFonts w:cs="Times New Roman"/>
          <w:color w:val="000000"/>
          <w:szCs w:val="24"/>
          <w:shd w:val="clear" w:color="auto" w:fill="FFFFFF"/>
        </w:rPr>
        <w:t>(Nicola et al., 2020)</w:t>
      </w:r>
      <w:r w:rsidRPr="00145AAA">
        <w:rPr>
          <w:rFonts w:cs="Times New Roman"/>
          <w:szCs w:val="24"/>
        </w:rPr>
        <w:t>. This was done so that increased spending by the government would stimulate public spending. Thus through structured fiscal policy by the government and monetary policy, Central Reserve banks help to support the financial system, dampen the impact on economically vulnerable groups and provide a lifeline for businesses to survive.</w:t>
      </w:r>
    </w:p>
    <w:p w14:paraId="10A76915" w14:textId="77777777" w:rsidR="000553F5" w:rsidRPr="00145AAA" w:rsidRDefault="00E47170" w:rsidP="003A6210">
      <w:pPr>
        <w:pStyle w:val="Heading1"/>
        <w:spacing w:line="360" w:lineRule="auto"/>
        <w:jc w:val="both"/>
        <w:rPr>
          <w:rFonts w:cs="Times New Roman"/>
          <w:szCs w:val="24"/>
        </w:rPr>
      </w:pPr>
      <w:bookmarkStart w:id="13" w:name="_Toc100077447"/>
      <w:bookmarkStart w:id="14" w:name="_Toc100078210"/>
      <w:r w:rsidRPr="00145AAA">
        <w:rPr>
          <w:rFonts w:cs="Times New Roman"/>
          <w:szCs w:val="24"/>
        </w:rPr>
        <w:t>Conclusion</w:t>
      </w:r>
      <w:bookmarkEnd w:id="13"/>
      <w:bookmarkEnd w:id="14"/>
    </w:p>
    <w:p w14:paraId="0176F1D2" w14:textId="77777777" w:rsidR="000553F5" w:rsidRDefault="00E47170" w:rsidP="003A6210">
      <w:pPr>
        <w:spacing w:line="360" w:lineRule="auto"/>
        <w:rPr>
          <w:rFonts w:cs="Times New Roman"/>
          <w:szCs w:val="24"/>
        </w:rPr>
      </w:pPr>
      <w:r w:rsidRPr="00145AAA">
        <w:rPr>
          <w:rFonts w:cs="Times New Roman"/>
          <w:szCs w:val="24"/>
        </w:rPr>
        <w:t xml:space="preserve">Covid19 seriously affected the Global socio-economic settings. Some sectors of the economy are affected more than others. The tourism and Airlines industry saw the highest dip in growth rate. High inflation drew the price of commodities through the sky. The most vulnerable section of the society, who does not have easy and affordable access to essential commodities, suffered a lot. Loss of income in many households made it more difficult and rising prices. The government introduced various fiscal and monetary stimuli to stabilize the economy and reduce inflation, but the loss of business and employment remained unchecked. From the social point </w:t>
      </w:r>
      <w:r w:rsidRPr="00145AAA">
        <w:rPr>
          <w:rFonts w:cs="Times New Roman"/>
          <w:szCs w:val="24"/>
        </w:rPr>
        <w:lastRenderedPageBreak/>
        <w:t>of view, COVID induced lockdown measures witnessed an increased crime rate, particularly against women and children. Being away for a long time from school and away from books affected children and slowed down their learning abilities.</w:t>
      </w:r>
    </w:p>
    <w:p w14:paraId="4B27B8B1" w14:textId="77777777" w:rsidR="000553F5" w:rsidRDefault="000553F5" w:rsidP="003A6210">
      <w:pPr>
        <w:pStyle w:val="Heading1"/>
        <w:spacing w:line="360" w:lineRule="auto"/>
        <w:jc w:val="both"/>
        <w:rPr>
          <w:rFonts w:cs="Times New Roman"/>
          <w:szCs w:val="24"/>
        </w:rPr>
      </w:pPr>
      <w:bookmarkStart w:id="15" w:name="_Toc100077448"/>
    </w:p>
    <w:p w14:paraId="4DE52901" w14:textId="77777777" w:rsidR="000553F5" w:rsidRPr="00045836" w:rsidRDefault="000553F5" w:rsidP="003A6210">
      <w:pPr>
        <w:spacing w:line="360" w:lineRule="auto"/>
      </w:pPr>
    </w:p>
    <w:p w14:paraId="6B62F456" w14:textId="77777777" w:rsidR="000553F5" w:rsidRDefault="000553F5" w:rsidP="003A6210">
      <w:pPr>
        <w:pStyle w:val="Heading1"/>
        <w:spacing w:line="360" w:lineRule="auto"/>
        <w:jc w:val="both"/>
        <w:rPr>
          <w:rFonts w:cs="Times New Roman"/>
          <w:szCs w:val="24"/>
        </w:rPr>
      </w:pPr>
    </w:p>
    <w:p w14:paraId="4E447370" w14:textId="77777777" w:rsidR="000553F5" w:rsidRDefault="000553F5" w:rsidP="003A6210">
      <w:pPr>
        <w:spacing w:line="360" w:lineRule="auto"/>
      </w:pPr>
    </w:p>
    <w:p w14:paraId="330D749E" w14:textId="7138DDED" w:rsidR="000553F5" w:rsidRDefault="000553F5" w:rsidP="003A6210">
      <w:pPr>
        <w:spacing w:line="360" w:lineRule="auto"/>
      </w:pPr>
    </w:p>
    <w:p w14:paraId="2DA6D000" w14:textId="73865010" w:rsidR="003A6210" w:rsidRDefault="003A6210" w:rsidP="003A6210">
      <w:pPr>
        <w:spacing w:line="360" w:lineRule="auto"/>
      </w:pPr>
    </w:p>
    <w:p w14:paraId="02BA5B45" w14:textId="424C1772" w:rsidR="003A6210" w:rsidRDefault="003A6210" w:rsidP="003A6210">
      <w:pPr>
        <w:spacing w:line="360" w:lineRule="auto"/>
      </w:pPr>
    </w:p>
    <w:p w14:paraId="7C2C3ECA" w14:textId="4871BC13" w:rsidR="003A6210" w:rsidRDefault="003A6210" w:rsidP="003A6210">
      <w:pPr>
        <w:spacing w:line="360" w:lineRule="auto"/>
      </w:pPr>
    </w:p>
    <w:p w14:paraId="4E4905EF" w14:textId="62758447" w:rsidR="003A6210" w:rsidRDefault="003A6210" w:rsidP="003A6210">
      <w:pPr>
        <w:spacing w:line="360" w:lineRule="auto"/>
      </w:pPr>
    </w:p>
    <w:p w14:paraId="51608B8E" w14:textId="7FD6B8C6" w:rsidR="003A6210" w:rsidRDefault="003A6210" w:rsidP="003A6210">
      <w:pPr>
        <w:spacing w:line="360" w:lineRule="auto"/>
      </w:pPr>
    </w:p>
    <w:p w14:paraId="6B7B7D3C" w14:textId="7B8069FE" w:rsidR="003A6210" w:rsidRDefault="003A6210" w:rsidP="003A6210">
      <w:pPr>
        <w:spacing w:line="360" w:lineRule="auto"/>
      </w:pPr>
    </w:p>
    <w:p w14:paraId="086F3794" w14:textId="2DB3D773" w:rsidR="003A6210" w:rsidRDefault="003A6210" w:rsidP="003A6210">
      <w:pPr>
        <w:spacing w:line="360" w:lineRule="auto"/>
      </w:pPr>
    </w:p>
    <w:p w14:paraId="675D1078" w14:textId="784DC68C" w:rsidR="003A6210" w:rsidRDefault="003A6210" w:rsidP="003A6210">
      <w:pPr>
        <w:spacing w:line="360" w:lineRule="auto"/>
      </w:pPr>
    </w:p>
    <w:p w14:paraId="5AC6EBD5" w14:textId="1C5237B4" w:rsidR="003A6210" w:rsidRDefault="003A6210" w:rsidP="003A6210">
      <w:pPr>
        <w:spacing w:line="360" w:lineRule="auto"/>
      </w:pPr>
    </w:p>
    <w:p w14:paraId="192FA865" w14:textId="545BE06A" w:rsidR="003A6210" w:rsidRDefault="003A6210" w:rsidP="003A6210">
      <w:pPr>
        <w:spacing w:line="360" w:lineRule="auto"/>
      </w:pPr>
    </w:p>
    <w:p w14:paraId="63BD2569" w14:textId="6A51245A" w:rsidR="003A6210" w:rsidRDefault="003A6210" w:rsidP="003A6210">
      <w:pPr>
        <w:spacing w:line="360" w:lineRule="auto"/>
      </w:pPr>
    </w:p>
    <w:p w14:paraId="45EC9086" w14:textId="1F7139E0" w:rsidR="003A6210" w:rsidRDefault="003A6210" w:rsidP="003A6210">
      <w:pPr>
        <w:spacing w:line="360" w:lineRule="auto"/>
      </w:pPr>
    </w:p>
    <w:p w14:paraId="55C60E01" w14:textId="77777777" w:rsidR="003A6210" w:rsidRDefault="003A6210" w:rsidP="003A6210">
      <w:pPr>
        <w:spacing w:line="360" w:lineRule="auto"/>
      </w:pPr>
    </w:p>
    <w:p w14:paraId="263F9E94" w14:textId="77777777" w:rsidR="000553F5" w:rsidRDefault="000553F5" w:rsidP="003A6210">
      <w:pPr>
        <w:spacing w:line="360" w:lineRule="auto"/>
      </w:pPr>
    </w:p>
    <w:p w14:paraId="71B34AAF" w14:textId="77777777" w:rsidR="000553F5" w:rsidRPr="00045836" w:rsidRDefault="000553F5" w:rsidP="003A6210">
      <w:pPr>
        <w:spacing w:line="360" w:lineRule="auto"/>
      </w:pPr>
      <w:bookmarkStart w:id="16" w:name="_GoBack"/>
      <w:bookmarkEnd w:id="16"/>
    </w:p>
    <w:p w14:paraId="06452140" w14:textId="77777777" w:rsidR="000553F5" w:rsidRPr="00850F00" w:rsidRDefault="00E47170" w:rsidP="00850F00">
      <w:pPr>
        <w:pStyle w:val="Heading1"/>
        <w:spacing w:line="360" w:lineRule="auto"/>
        <w:rPr>
          <w:rFonts w:cs="Times New Roman"/>
          <w:szCs w:val="24"/>
        </w:rPr>
      </w:pPr>
      <w:bookmarkStart w:id="17" w:name="_Toc100078211"/>
      <w:commentRangeStart w:id="18"/>
      <w:r w:rsidRPr="00850F00">
        <w:rPr>
          <w:rFonts w:cs="Times New Roman"/>
          <w:szCs w:val="24"/>
        </w:rPr>
        <w:lastRenderedPageBreak/>
        <w:t>Reference</w:t>
      </w:r>
      <w:bookmarkEnd w:id="15"/>
      <w:bookmarkEnd w:id="17"/>
      <w:commentRangeEnd w:id="18"/>
      <w:r w:rsidR="00CE5D0B" w:rsidRPr="00850F00">
        <w:rPr>
          <w:rStyle w:val="CommentReference"/>
          <w:rFonts w:eastAsiaTheme="minorHAnsi" w:cs="Times New Roman"/>
          <w:b w:val="0"/>
          <w:sz w:val="24"/>
          <w:szCs w:val="24"/>
        </w:rPr>
        <w:commentReference w:id="18"/>
      </w:r>
    </w:p>
    <w:p w14:paraId="7DD3112B" w14:textId="77777777" w:rsidR="00EC6981" w:rsidRPr="00850F00" w:rsidRDefault="00EC6981" w:rsidP="00850F00">
      <w:pPr>
        <w:spacing w:line="360" w:lineRule="auto"/>
        <w:rPr>
          <w:rFonts w:cs="Times New Roman"/>
          <w:color w:val="000000"/>
          <w:szCs w:val="24"/>
          <w:shd w:val="clear" w:color="auto" w:fill="FFFFFF"/>
        </w:rPr>
      </w:pPr>
      <w:proofErr w:type="spellStart"/>
      <w:r w:rsidRPr="00850F00">
        <w:rPr>
          <w:rFonts w:cs="Times New Roman"/>
          <w:color w:val="222222"/>
          <w:szCs w:val="24"/>
          <w:shd w:val="clear" w:color="auto" w:fill="FFFFFF"/>
        </w:rPr>
        <w:t>Buheji</w:t>
      </w:r>
      <w:proofErr w:type="spellEnd"/>
      <w:r w:rsidRPr="00850F00">
        <w:rPr>
          <w:rFonts w:cs="Times New Roman"/>
          <w:color w:val="222222"/>
          <w:szCs w:val="24"/>
          <w:shd w:val="clear" w:color="auto" w:fill="FFFFFF"/>
        </w:rPr>
        <w:t xml:space="preserve">, M., da Costa Cunha, K., </w:t>
      </w:r>
      <w:proofErr w:type="spellStart"/>
      <w:r w:rsidRPr="00850F00">
        <w:rPr>
          <w:rFonts w:cs="Times New Roman"/>
          <w:color w:val="222222"/>
          <w:szCs w:val="24"/>
          <w:shd w:val="clear" w:color="auto" w:fill="FFFFFF"/>
        </w:rPr>
        <w:t>Beka</w:t>
      </w:r>
      <w:proofErr w:type="spellEnd"/>
      <w:r w:rsidRPr="00850F00">
        <w:rPr>
          <w:rFonts w:cs="Times New Roman"/>
          <w:color w:val="222222"/>
          <w:szCs w:val="24"/>
          <w:shd w:val="clear" w:color="auto" w:fill="FFFFFF"/>
        </w:rPr>
        <w:t xml:space="preserve">, G., </w:t>
      </w:r>
      <w:proofErr w:type="spellStart"/>
      <w:r w:rsidRPr="00850F00">
        <w:rPr>
          <w:rFonts w:cs="Times New Roman"/>
          <w:color w:val="222222"/>
          <w:szCs w:val="24"/>
          <w:shd w:val="clear" w:color="auto" w:fill="FFFFFF"/>
        </w:rPr>
        <w:t>Mavric</w:t>
      </w:r>
      <w:proofErr w:type="spellEnd"/>
      <w:r w:rsidRPr="00850F00">
        <w:rPr>
          <w:rFonts w:cs="Times New Roman"/>
          <w:color w:val="222222"/>
          <w:szCs w:val="24"/>
          <w:shd w:val="clear" w:color="auto" w:fill="FFFFFF"/>
        </w:rPr>
        <w:t xml:space="preserve">, B., De Souza, Y.L., da Costa Silva, S.S., Hanafi, M. and </w:t>
      </w:r>
      <w:proofErr w:type="spellStart"/>
      <w:r w:rsidRPr="00850F00">
        <w:rPr>
          <w:rFonts w:cs="Times New Roman"/>
          <w:color w:val="222222"/>
          <w:szCs w:val="24"/>
          <w:shd w:val="clear" w:color="auto" w:fill="FFFFFF"/>
        </w:rPr>
        <w:t>Yein</w:t>
      </w:r>
      <w:proofErr w:type="spellEnd"/>
      <w:r w:rsidRPr="00850F00">
        <w:rPr>
          <w:rFonts w:cs="Times New Roman"/>
          <w:color w:val="222222"/>
          <w:szCs w:val="24"/>
          <w:shd w:val="clear" w:color="auto" w:fill="FFFFFF"/>
        </w:rPr>
        <w:t xml:space="preserve">, T.C., 2020. The extent of covid-19 pandemic socio-economic impact on global poverty. </w:t>
      </w:r>
      <w:proofErr w:type="gramStart"/>
      <w:r w:rsidRPr="00850F00">
        <w:rPr>
          <w:rFonts w:cs="Times New Roman"/>
          <w:color w:val="222222"/>
          <w:szCs w:val="24"/>
          <w:shd w:val="clear" w:color="auto" w:fill="FFFFFF"/>
        </w:rPr>
        <w:t>a</w:t>
      </w:r>
      <w:proofErr w:type="gramEnd"/>
      <w:r w:rsidRPr="00850F00">
        <w:rPr>
          <w:rFonts w:cs="Times New Roman"/>
          <w:color w:val="222222"/>
          <w:szCs w:val="24"/>
          <w:shd w:val="clear" w:color="auto" w:fill="FFFFFF"/>
        </w:rPr>
        <w:t xml:space="preserve"> global integrative multidisciplinary review. </w:t>
      </w:r>
      <w:r w:rsidRPr="00850F00">
        <w:rPr>
          <w:rFonts w:cs="Times New Roman"/>
          <w:iCs/>
          <w:color w:val="222222"/>
          <w:szCs w:val="24"/>
          <w:shd w:val="clear" w:color="auto" w:fill="FFFFFF"/>
        </w:rPr>
        <w:t>American Journal of Economics</w:t>
      </w:r>
      <w:r w:rsidRPr="00850F00">
        <w:rPr>
          <w:rFonts w:cs="Times New Roman"/>
          <w:color w:val="222222"/>
          <w:szCs w:val="24"/>
          <w:shd w:val="clear" w:color="auto" w:fill="FFFFFF"/>
        </w:rPr>
        <w:t>, </w:t>
      </w:r>
      <w:r w:rsidRPr="00850F00">
        <w:rPr>
          <w:rFonts w:cs="Times New Roman"/>
          <w:iCs/>
          <w:color w:val="222222"/>
          <w:szCs w:val="24"/>
          <w:shd w:val="clear" w:color="auto" w:fill="FFFFFF"/>
        </w:rPr>
        <w:t>10</w:t>
      </w:r>
      <w:r w:rsidRPr="00850F00">
        <w:rPr>
          <w:rFonts w:cs="Times New Roman"/>
          <w:color w:val="222222"/>
          <w:szCs w:val="24"/>
          <w:shd w:val="clear" w:color="auto" w:fill="FFFFFF"/>
        </w:rPr>
        <w:t>(4), pp.213-224.</w:t>
      </w:r>
      <w:r w:rsidRPr="00850F00">
        <w:rPr>
          <w:rFonts w:cs="Times New Roman"/>
          <w:color w:val="000000"/>
          <w:szCs w:val="24"/>
          <w:shd w:val="clear" w:color="auto" w:fill="FFFFFF"/>
        </w:rPr>
        <w:t xml:space="preserve"> </w:t>
      </w:r>
      <w:r w:rsidRPr="00850F00">
        <w:rPr>
          <w:rFonts w:cs="Times New Roman"/>
          <w:color w:val="000000"/>
          <w:szCs w:val="24"/>
          <w:shd w:val="clear" w:color="auto" w:fill="FFFFFF"/>
        </w:rPr>
        <w:t>Available at: &lt;https://www.researchgate.net/profile/Mohamed-Buheji/publication/341044016_The_Extent_of_COVID-19_Pandemic_Socio-Economic_Impact_on_Global_Poverty_A_Global_Integrative_Multidisciplinary_Review/links/5eaab2f045851592d6ac3165/The-Extent-of-COVID-19-Pandemic-Socio-Economic-Impact-on-Global-Poverty-A-Global-Integrative-Multidisciplinary-Review.pdf&gt; [Accessed 6 April 2022].</w:t>
      </w:r>
    </w:p>
    <w:p w14:paraId="2546A053" w14:textId="77777777" w:rsidR="00EC6981" w:rsidRPr="00850F00" w:rsidRDefault="00EC6981" w:rsidP="00850F00">
      <w:pPr>
        <w:spacing w:line="360" w:lineRule="auto"/>
        <w:rPr>
          <w:rFonts w:cs="Times New Roman"/>
          <w:iCs/>
          <w:color w:val="000000"/>
          <w:szCs w:val="24"/>
          <w:shd w:val="clear" w:color="auto" w:fill="FFFFFF"/>
        </w:rPr>
      </w:pPr>
      <w:r w:rsidRPr="00850F00">
        <w:rPr>
          <w:rFonts w:cs="Times New Roman"/>
          <w:iCs/>
          <w:color w:val="000000"/>
          <w:szCs w:val="24"/>
          <w:shd w:val="clear" w:color="auto" w:fill="FFFFFF"/>
        </w:rPr>
        <w:t>Deloitte Insights. 2022. The services powerhouse: Increasingly vital to world economic growth. [</w:t>
      </w:r>
      <w:proofErr w:type="gramStart"/>
      <w:r w:rsidRPr="00850F00">
        <w:rPr>
          <w:rFonts w:cs="Times New Roman"/>
          <w:iCs/>
          <w:color w:val="000000"/>
          <w:szCs w:val="24"/>
          <w:shd w:val="clear" w:color="auto" w:fill="FFFFFF"/>
        </w:rPr>
        <w:t>online</w:t>
      </w:r>
      <w:proofErr w:type="gramEnd"/>
      <w:r w:rsidRPr="00850F00">
        <w:rPr>
          <w:rFonts w:cs="Times New Roman"/>
          <w:iCs/>
          <w:color w:val="000000"/>
          <w:szCs w:val="24"/>
          <w:shd w:val="clear" w:color="auto" w:fill="FFFFFF"/>
        </w:rPr>
        <w:t xml:space="preserve">] Available at: &lt;https://www2.deloitte.com/us/en/insights/economy/issues-by-the-numbers/trade-in-services-economy-growth.html&gt; [Accessed 6 April 2022]. </w:t>
      </w:r>
    </w:p>
    <w:p w14:paraId="218153D1" w14:textId="77777777" w:rsidR="00EC6981" w:rsidRPr="00850F00" w:rsidRDefault="00EC6981" w:rsidP="00850F00">
      <w:pPr>
        <w:spacing w:line="360" w:lineRule="auto"/>
        <w:rPr>
          <w:rFonts w:cs="Times New Roman"/>
          <w:color w:val="000000"/>
          <w:szCs w:val="24"/>
          <w:shd w:val="clear" w:color="auto" w:fill="FFFFFF"/>
        </w:rPr>
      </w:pPr>
      <w:r w:rsidRPr="00850F00">
        <w:rPr>
          <w:rFonts w:cs="Times New Roman"/>
          <w:color w:val="000000"/>
          <w:szCs w:val="24"/>
          <w:shd w:val="clear" w:color="auto" w:fill="FFFFFF"/>
        </w:rPr>
        <w:t>Insee.fr. 2022. </w:t>
      </w:r>
      <w:r w:rsidRPr="00850F00">
        <w:rPr>
          <w:rFonts w:cs="Times New Roman"/>
          <w:iCs/>
          <w:color w:val="000000"/>
          <w:szCs w:val="24"/>
          <w:shd w:val="clear" w:color="auto" w:fill="FFFFFF"/>
        </w:rPr>
        <w:t xml:space="preserve">Definition - Tertiary sector | </w:t>
      </w:r>
      <w:proofErr w:type="spellStart"/>
      <w:r w:rsidRPr="00850F00">
        <w:rPr>
          <w:rFonts w:cs="Times New Roman"/>
          <w:iCs/>
          <w:color w:val="000000"/>
          <w:szCs w:val="24"/>
          <w:shd w:val="clear" w:color="auto" w:fill="FFFFFF"/>
        </w:rPr>
        <w:t>Insee</w:t>
      </w:r>
      <w:proofErr w:type="spellEnd"/>
      <w:r w:rsidRPr="00850F00">
        <w:rPr>
          <w:rFonts w:cs="Times New Roman"/>
          <w:color w:val="000000"/>
          <w:szCs w:val="24"/>
          <w:shd w:val="clear" w:color="auto" w:fill="FFFFFF"/>
        </w:rPr>
        <w:t>. [</w:t>
      </w:r>
      <w:proofErr w:type="gramStart"/>
      <w:r w:rsidRPr="00850F00">
        <w:rPr>
          <w:rFonts w:cs="Times New Roman"/>
          <w:color w:val="000000"/>
          <w:szCs w:val="24"/>
          <w:shd w:val="clear" w:color="auto" w:fill="FFFFFF"/>
        </w:rPr>
        <w:t>online</w:t>
      </w:r>
      <w:proofErr w:type="gramEnd"/>
      <w:r w:rsidRPr="00850F00">
        <w:rPr>
          <w:rFonts w:cs="Times New Roman"/>
          <w:color w:val="000000"/>
          <w:szCs w:val="24"/>
          <w:shd w:val="clear" w:color="auto" w:fill="FFFFFF"/>
        </w:rPr>
        <w:t>] Available at: &lt;https://www.insee.fr/en/metadonnees/definition/c1584&gt; [Accessed 6 April 2022]</w:t>
      </w:r>
    </w:p>
    <w:p w14:paraId="79792D39" w14:textId="77777777" w:rsidR="00EC6981" w:rsidRPr="00850F00" w:rsidRDefault="00EC6981" w:rsidP="00850F00">
      <w:pPr>
        <w:spacing w:line="360" w:lineRule="auto"/>
        <w:rPr>
          <w:rFonts w:cs="Times New Roman"/>
          <w:color w:val="000000"/>
          <w:szCs w:val="24"/>
          <w:shd w:val="clear" w:color="auto" w:fill="FFFFFF"/>
        </w:rPr>
      </w:pPr>
      <w:proofErr w:type="spellStart"/>
      <w:r w:rsidRPr="00850F00">
        <w:rPr>
          <w:rFonts w:cs="Times New Roman"/>
          <w:color w:val="000000"/>
          <w:szCs w:val="24"/>
          <w:shd w:val="clear" w:color="auto" w:fill="FFFFFF"/>
        </w:rPr>
        <w:t>Ludvigson</w:t>
      </w:r>
      <w:proofErr w:type="spellEnd"/>
      <w:r w:rsidRPr="00850F00">
        <w:rPr>
          <w:rFonts w:cs="Times New Roman"/>
          <w:color w:val="000000"/>
          <w:szCs w:val="24"/>
          <w:shd w:val="clear" w:color="auto" w:fill="FFFFFF"/>
        </w:rPr>
        <w:t>, S.C., Ma, S. and Ng, S., 2020. COVID-19 and the macroeconomic effects of costly disasters (No. w26987). National Bureau of Economic Research</w:t>
      </w:r>
      <w:proofErr w:type="gramStart"/>
      <w:r w:rsidRPr="00850F00">
        <w:rPr>
          <w:rFonts w:cs="Times New Roman"/>
          <w:color w:val="000000"/>
          <w:szCs w:val="24"/>
          <w:shd w:val="clear" w:color="auto" w:fill="FFFFFF"/>
        </w:rPr>
        <w:t>..</w:t>
      </w:r>
      <w:proofErr w:type="gramEnd"/>
      <w:r w:rsidRPr="00850F00">
        <w:rPr>
          <w:rFonts w:cs="Times New Roman"/>
          <w:color w:val="000000"/>
          <w:szCs w:val="24"/>
          <w:shd w:val="clear" w:color="auto" w:fill="FFFFFF"/>
        </w:rPr>
        <w:t xml:space="preserve"> </w:t>
      </w:r>
      <w:r w:rsidRPr="00850F00">
        <w:rPr>
          <w:rFonts w:cs="Times New Roman"/>
          <w:color w:val="000000"/>
          <w:szCs w:val="24"/>
          <w:shd w:val="clear" w:color="auto" w:fill="FFFFFF"/>
        </w:rPr>
        <w:t>Available at:</w:t>
      </w:r>
      <w:r w:rsidRPr="00850F00">
        <w:rPr>
          <w:rFonts w:cs="Times New Roman"/>
          <w:color w:val="000000"/>
          <w:szCs w:val="24"/>
          <w:shd w:val="clear" w:color="auto" w:fill="FFFFFF"/>
        </w:rPr>
        <w:t xml:space="preserve"> &lt;https://www.nber.org/system/files/working_papers/w26987/w26987.pdf&gt;</w:t>
      </w:r>
      <w:r w:rsidRPr="00850F00">
        <w:rPr>
          <w:rFonts w:cs="Times New Roman"/>
          <w:color w:val="000000"/>
          <w:szCs w:val="24"/>
          <w:shd w:val="clear" w:color="auto" w:fill="FFFFFF"/>
        </w:rPr>
        <w:t xml:space="preserve"> [Accessed 6 April 2022].</w:t>
      </w:r>
    </w:p>
    <w:p w14:paraId="38C8DBAB" w14:textId="77777777" w:rsidR="00EC6981" w:rsidRPr="00850F00" w:rsidRDefault="00EC6981" w:rsidP="00850F00">
      <w:pPr>
        <w:spacing w:line="360" w:lineRule="auto"/>
        <w:rPr>
          <w:rFonts w:cs="Times New Roman"/>
          <w:szCs w:val="24"/>
        </w:rPr>
      </w:pPr>
      <w:r w:rsidRPr="00850F00">
        <w:rPr>
          <w:rFonts w:cs="Times New Roman"/>
          <w:color w:val="000000"/>
          <w:szCs w:val="24"/>
          <w:shd w:val="clear" w:color="auto" w:fill="FFFFFF"/>
        </w:rPr>
        <w:t xml:space="preserve">Nicola, M., </w:t>
      </w:r>
      <w:proofErr w:type="spellStart"/>
      <w:r w:rsidRPr="00850F00">
        <w:rPr>
          <w:rFonts w:cs="Times New Roman"/>
          <w:color w:val="000000"/>
          <w:szCs w:val="24"/>
          <w:shd w:val="clear" w:color="auto" w:fill="FFFFFF"/>
        </w:rPr>
        <w:t>Alsafi</w:t>
      </w:r>
      <w:proofErr w:type="spellEnd"/>
      <w:r w:rsidRPr="00850F00">
        <w:rPr>
          <w:rFonts w:cs="Times New Roman"/>
          <w:color w:val="000000"/>
          <w:szCs w:val="24"/>
          <w:shd w:val="clear" w:color="auto" w:fill="FFFFFF"/>
        </w:rPr>
        <w:t xml:space="preserve">, Z., </w:t>
      </w:r>
      <w:proofErr w:type="spellStart"/>
      <w:r w:rsidRPr="00850F00">
        <w:rPr>
          <w:rFonts w:cs="Times New Roman"/>
          <w:color w:val="000000"/>
          <w:szCs w:val="24"/>
          <w:shd w:val="clear" w:color="auto" w:fill="FFFFFF"/>
        </w:rPr>
        <w:t>Sohrabi</w:t>
      </w:r>
      <w:proofErr w:type="spellEnd"/>
      <w:r w:rsidRPr="00850F00">
        <w:rPr>
          <w:rFonts w:cs="Times New Roman"/>
          <w:color w:val="000000"/>
          <w:szCs w:val="24"/>
          <w:shd w:val="clear" w:color="auto" w:fill="FFFFFF"/>
        </w:rPr>
        <w:t xml:space="preserve">, C., </w:t>
      </w:r>
      <w:proofErr w:type="spellStart"/>
      <w:r w:rsidRPr="00850F00">
        <w:rPr>
          <w:rFonts w:cs="Times New Roman"/>
          <w:color w:val="000000"/>
          <w:szCs w:val="24"/>
          <w:shd w:val="clear" w:color="auto" w:fill="FFFFFF"/>
        </w:rPr>
        <w:t>Kerwan</w:t>
      </w:r>
      <w:proofErr w:type="spellEnd"/>
      <w:r w:rsidRPr="00850F00">
        <w:rPr>
          <w:rFonts w:cs="Times New Roman"/>
          <w:color w:val="000000"/>
          <w:szCs w:val="24"/>
          <w:shd w:val="clear" w:color="auto" w:fill="FFFFFF"/>
        </w:rPr>
        <w:t xml:space="preserve">, A., Al-Jabir, A., </w:t>
      </w:r>
      <w:proofErr w:type="spellStart"/>
      <w:r w:rsidRPr="00850F00">
        <w:rPr>
          <w:rFonts w:cs="Times New Roman"/>
          <w:color w:val="000000"/>
          <w:szCs w:val="24"/>
          <w:shd w:val="clear" w:color="auto" w:fill="FFFFFF"/>
        </w:rPr>
        <w:t>Iosifidis</w:t>
      </w:r>
      <w:proofErr w:type="spellEnd"/>
      <w:r w:rsidRPr="00850F00">
        <w:rPr>
          <w:rFonts w:cs="Times New Roman"/>
          <w:color w:val="000000"/>
          <w:szCs w:val="24"/>
          <w:shd w:val="clear" w:color="auto" w:fill="FFFFFF"/>
        </w:rPr>
        <w:t xml:space="preserve">, C., Agha, M. and Agha, R., 2020. The socio-economic implications of the coronavirus pandemic (COVID-19): A review. International journal of surgery, 78, pp.185-193. </w:t>
      </w:r>
      <w:r w:rsidRPr="00850F00">
        <w:rPr>
          <w:rFonts w:cs="Times New Roman"/>
          <w:color w:val="000000"/>
          <w:szCs w:val="24"/>
          <w:shd w:val="clear" w:color="auto" w:fill="FFFFFF"/>
        </w:rPr>
        <w:t>Available at: &lt;</w:t>
      </w:r>
      <w:r w:rsidRPr="00850F00">
        <w:rPr>
          <w:rFonts w:cs="Times New Roman"/>
          <w:color w:val="000000"/>
          <w:szCs w:val="24"/>
          <w:shd w:val="clear" w:color="auto" w:fill="FFFFFF"/>
        </w:rPr>
        <w:t>https://doi.org/https://doi.org/10.1016/j.ijsu.2020.04.018&gt;</w:t>
      </w:r>
      <w:r w:rsidRPr="00850F00">
        <w:rPr>
          <w:rFonts w:cs="Times New Roman"/>
          <w:color w:val="000000"/>
          <w:szCs w:val="24"/>
          <w:shd w:val="clear" w:color="auto" w:fill="FFFFFF"/>
        </w:rPr>
        <w:t>[Accessed 6 April 2022]</w:t>
      </w:r>
    </w:p>
    <w:p w14:paraId="0CA0019F" w14:textId="77777777" w:rsidR="00EC6981" w:rsidRPr="00850F00" w:rsidRDefault="00EC6981" w:rsidP="00850F00">
      <w:pPr>
        <w:spacing w:line="360" w:lineRule="auto"/>
        <w:rPr>
          <w:rFonts w:cs="Times New Roman"/>
          <w:iCs/>
          <w:color w:val="000000"/>
          <w:szCs w:val="24"/>
          <w:shd w:val="clear" w:color="auto" w:fill="FFFFFF"/>
        </w:rPr>
      </w:pPr>
      <w:r w:rsidRPr="00850F00">
        <w:rPr>
          <w:rFonts w:cs="Times New Roman"/>
          <w:iCs/>
          <w:color w:val="000000"/>
          <w:szCs w:val="24"/>
          <w:shd w:val="clear" w:color="auto" w:fill="FFFFFF"/>
        </w:rPr>
        <w:t>Oecd.org. 2022. Statistical Insights: Consumption shifts and inflation measurement during COVID-19 - OECD. [</w:t>
      </w:r>
      <w:proofErr w:type="gramStart"/>
      <w:r w:rsidRPr="00850F00">
        <w:rPr>
          <w:rFonts w:cs="Times New Roman"/>
          <w:iCs/>
          <w:color w:val="000000"/>
          <w:szCs w:val="24"/>
          <w:shd w:val="clear" w:color="auto" w:fill="FFFFFF"/>
        </w:rPr>
        <w:t>online</w:t>
      </w:r>
      <w:proofErr w:type="gramEnd"/>
      <w:r w:rsidRPr="00850F00">
        <w:rPr>
          <w:rFonts w:cs="Times New Roman"/>
          <w:iCs/>
          <w:color w:val="000000"/>
          <w:szCs w:val="24"/>
          <w:shd w:val="clear" w:color="auto" w:fill="FFFFFF"/>
        </w:rPr>
        <w:t xml:space="preserve">] Available at: &lt;https://www.oecd.org/sdd/prices-ppp/statistical-insights-consumption-shifts-and-inflation-measurement-during-covid-19.htm&gt; [Accessed 6 April 2022]. </w:t>
      </w:r>
    </w:p>
    <w:p w14:paraId="716AE3B6" w14:textId="77777777" w:rsidR="00EC6981" w:rsidRPr="00850F00" w:rsidRDefault="00EC6981" w:rsidP="00850F00">
      <w:pPr>
        <w:spacing w:line="360" w:lineRule="auto"/>
        <w:rPr>
          <w:rFonts w:cs="Times New Roman"/>
          <w:iCs/>
          <w:color w:val="000000"/>
          <w:szCs w:val="24"/>
          <w:shd w:val="clear" w:color="auto" w:fill="FFFFFF"/>
        </w:rPr>
      </w:pPr>
      <w:r w:rsidRPr="00850F00">
        <w:rPr>
          <w:rFonts w:cs="Times New Roman"/>
          <w:iCs/>
          <w:color w:val="000000"/>
          <w:szCs w:val="24"/>
          <w:shd w:val="clear" w:color="auto" w:fill="FFFFFF"/>
        </w:rPr>
        <w:t>Referenceforbusiness.com. 2022. Definition of service industry. [</w:t>
      </w:r>
      <w:proofErr w:type="gramStart"/>
      <w:r w:rsidRPr="00850F00">
        <w:rPr>
          <w:rFonts w:cs="Times New Roman"/>
          <w:iCs/>
          <w:color w:val="000000"/>
          <w:szCs w:val="24"/>
          <w:shd w:val="clear" w:color="auto" w:fill="FFFFFF"/>
        </w:rPr>
        <w:t>online</w:t>
      </w:r>
      <w:proofErr w:type="gramEnd"/>
      <w:r w:rsidRPr="00850F00">
        <w:rPr>
          <w:rFonts w:cs="Times New Roman"/>
          <w:iCs/>
          <w:color w:val="000000"/>
          <w:szCs w:val="24"/>
          <w:shd w:val="clear" w:color="auto" w:fill="FFFFFF"/>
        </w:rPr>
        <w:t xml:space="preserve">] Available at: &lt;https://www.referenceforbusiness.com/management/Sc-Str/Service-Industry.html&gt; [Accessed 6 April 2022]. </w:t>
      </w:r>
    </w:p>
    <w:p w14:paraId="2CAEAABD" w14:textId="77777777" w:rsidR="00EC6981" w:rsidRPr="00850F00" w:rsidRDefault="00EC6981" w:rsidP="00850F00">
      <w:pPr>
        <w:spacing w:line="360" w:lineRule="auto"/>
        <w:rPr>
          <w:rFonts w:cs="Times New Roman"/>
          <w:color w:val="000000"/>
          <w:szCs w:val="24"/>
          <w:shd w:val="clear" w:color="auto" w:fill="FFFFFF"/>
        </w:rPr>
      </w:pPr>
      <w:r w:rsidRPr="00850F00">
        <w:rPr>
          <w:rFonts w:cs="Times New Roman"/>
          <w:color w:val="000000"/>
          <w:szCs w:val="24"/>
          <w:shd w:val="clear" w:color="auto" w:fill="FFFFFF"/>
        </w:rPr>
        <w:lastRenderedPageBreak/>
        <w:t xml:space="preserve">Roy, S., 2022. Economic Impact of </w:t>
      </w:r>
      <w:proofErr w:type="spellStart"/>
      <w:r w:rsidRPr="00850F00">
        <w:rPr>
          <w:rFonts w:cs="Times New Roman"/>
          <w:color w:val="000000"/>
          <w:szCs w:val="24"/>
          <w:shd w:val="clear" w:color="auto" w:fill="FFFFFF"/>
        </w:rPr>
        <w:t>Covid</w:t>
      </w:r>
      <w:proofErr w:type="spellEnd"/>
      <w:r w:rsidRPr="00850F00">
        <w:rPr>
          <w:rFonts w:cs="Times New Roman"/>
          <w:color w:val="000000"/>
          <w:szCs w:val="24"/>
          <w:shd w:val="clear" w:color="auto" w:fill="FFFFFF"/>
        </w:rPr>
        <w:t xml:space="preserve"> 19 Pandemic. [</w:t>
      </w:r>
      <w:proofErr w:type="gramStart"/>
      <w:r w:rsidRPr="00850F00">
        <w:rPr>
          <w:rFonts w:cs="Times New Roman"/>
          <w:color w:val="000000"/>
          <w:szCs w:val="24"/>
          <w:shd w:val="clear" w:color="auto" w:fill="FFFFFF"/>
        </w:rPr>
        <w:t>online</w:t>
      </w:r>
      <w:proofErr w:type="gramEnd"/>
      <w:r w:rsidRPr="00850F00">
        <w:rPr>
          <w:rFonts w:cs="Times New Roman"/>
          <w:color w:val="000000"/>
          <w:szCs w:val="24"/>
          <w:shd w:val="clear" w:color="auto" w:fill="FFFFFF"/>
        </w:rPr>
        <w:t>] Research Gate. Available at: &lt;https://www.researchgate.net/profile/Shohini-Roy/publication/343222400_ECONOMIC_IMPACT_OF_COVID-19_PANDEMIC/links/5fa1e11e92851c14bc036d68/ECONOMIC-IMPACT-OF-COVID-19-PANDEMIC.pdf&gt; [Accessed 6 April 2022].</w:t>
      </w:r>
    </w:p>
    <w:p w14:paraId="43D8E49C" w14:textId="77777777" w:rsidR="00EC6981" w:rsidRPr="00850F00" w:rsidRDefault="00EC6981" w:rsidP="00850F00">
      <w:pPr>
        <w:spacing w:line="360" w:lineRule="auto"/>
        <w:rPr>
          <w:rFonts w:cs="Times New Roman"/>
          <w:color w:val="000000"/>
          <w:szCs w:val="24"/>
          <w:shd w:val="clear" w:color="auto" w:fill="FFFFFF"/>
        </w:rPr>
      </w:pPr>
      <w:r w:rsidRPr="00850F00">
        <w:rPr>
          <w:rFonts w:cs="Times New Roman"/>
          <w:color w:val="000000"/>
          <w:szCs w:val="24"/>
          <w:shd w:val="clear" w:color="auto" w:fill="FFFFFF"/>
        </w:rPr>
        <w:t xml:space="preserve">Weber, M., Roth, G., </w:t>
      </w:r>
      <w:proofErr w:type="spellStart"/>
      <w:r w:rsidRPr="00850F00">
        <w:rPr>
          <w:rFonts w:cs="Times New Roman"/>
          <w:color w:val="000000"/>
          <w:szCs w:val="24"/>
          <w:shd w:val="clear" w:color="auto" w:fill="FFFFFF"/>
        </w:rPr>
        <w:t>abd</w:t>
      </w:r>
      <w:proofErr w:type="spellEnd"/>
      <w:r w:rsidRPr="00850F00">
        <w:rPr>
          <w:rFonts w:cs="Times New Roman"/>
          <w:color w:val="000000"/>
          <w:szCs w:val="24"/>
          <w:shd w:val="clear" w:color="auto" w:fill="FFFFFF"/>
        </w:rPr>
        <w:t xml:space="preserve"> Wittich, C., 2019. Economy and society (1st </w:t>
      </w:r>
      <w:proofErr w:type="gramStart"/>
      <w:r w:rsidRPr="00850F00">
        <w:rPr>
          <w:rFonts w:cs="Times New Roman"/>
          <w:color w:val="000000"/>
          <w:szCs w:val="24"/>
          <w:shd w:val="clear" w:color="auto" w:fill="FFFFFF"/>
        </w:rPr>
        <w:t>ed</w:t>
      </w:r>
      <w:proofErr w:type="gramEnd"/>
      <w:r w:rsidRPr="00850F00">
        <w:rPr>
          <w:rFonts w:cs="Times New Roman"/>
          <w:color w:val="000000"/>
          <w:szCs w:val="24"/>
          <w:shd w:val="clear" w:color="auto" w:fill="FFFFFF"/>
        </w:rPr>
        <w:t xml:space="preserve">.). Univ. of California Press. </w:t>
      </w:r>
      <w:r w:rsidRPr="00850F00">
        <w:rPr>
          <w:rFonts w:cs="Times New Roman"/>
          <w:iCs/>
          <w:color w:val="000000"/>
          <w:szCs w:val="24"/>
          <w:shd w:val="clear" w:color="auto" w:fill="FFFFFF"/>
        </w:rPr>
        <w:t>. [</w:t>
      </w:r>
      <w:proofErr w:type="gramStart"/>
      <w:r w:rsidRPr="00850F00">
        <w:rPr>
          <w:rFonts w:cs="Times New Roman"/>
          <w:iCs/>
          <w:color w:val="000000"/>
          <w:szCs w:val="24"/>
          <w:shd w:val="clear" w:color="auto" w:fill="FFFFFF"/>
        </w:rPr>
        <w:t>online</w:t>
      </w:r>
      <w:proofErr w:type="gramEnd"/>
      <w:r w:rsidRPr="00850F00">
        <w:rPr>
          <w:rFonts w:cs="Times New Roman"/>
          <w:iCs/>
          <w:color w:val="000000"/>
          <w:szCs w:val="24"/>
          <w:shd w:val="clear" w:color="auto" w:fill="FFFFFF"/>
        </w:rPr>
        <w:t>] Available at: &lt;</w:t>
      </w:r>
      <w:r w:rsidRPr="00850F00">
        <w:rPr>
          <w:rFonts w:cs="Times New Roman"/>
          <w:szCs w:val="24"/>
          <w:shd w:val="clear" w:color="auto" w:fill="FFFFFF"/>
        </w:rPr>
        <w:t>https://www.ucpress.edu/book</w:t>
      </w:r>
      <w:r w:rsidRPr="00850F00">
        <w:rPr>
          <w:rFonts w:cs="Times New Roman"/>
          <w:szCs w:val="24"/>
          <w:shd w:val="clear" w:color="auto" w:fill="FFFFFF"/>
        </w:rPr>
        <w:t>/</w:t>
      </w:r>
      <w:r w:rsidRPr="00850F00">
        <w:rPr>
          <w:rFonts w:cs="Times New Roman"/>
          <w:szCs w:val="24"/>
          <w:shd w:val="clear" w:color="auto" w:fill="FFFFFF"/>
        </w:rPr>
        <w:t>9780520280021/economy-and-society</w:t>
      </w:r>
      <w:r w:rsidRPr="00850F00">
        <w:rPr>
          <w:rFonts w:cs="Times New Roman"/>
          <w:iCs/>
          <w:color w:val="000000"/>
          <w:szCs w:val="24"/>
          <w:shd w:val="clear" w:color="auto" w:fill="FFFFFF"/>
        </w:rPr>
        <w:t>&gt; [Accessed 6 April 2022].</w:t>
      </w:r>
    </w:p>
    <w:p w14:paraId="72C7073D" w14:textId="77777777" w:rsidR="00EC6981" w:rsidRPr="00850F00" w:rsidRDefault="00EC6981" w:rsidP="00850F00">
      <w:pPr>
        <w:spacing w:line="360" w:lineRule="auto"/>
        <w:rPr>
          <w:rFonts w:cs="Times New Roman"/>
          <w:color w:val="000000"/>
          <w:szCs w:val="24"/>
          <w:shd w:val="clear" w:color="auto" w:fill="FFFFFF"/>
        </w:rPr>
      </w:pPr>
      <w:r w:rsidRPr="00850F00">
        <w:rPr>
          <w:rFonts w:cs="Times New Roman"/>
          <w:iCs/>
          <w:color w:val="000000"/>
          <w:szCs w:val="24"/>
          <w:shd w:val="clear" w:color="auto" w:fill="FFFFFF"/>
        </w:rPr>
        <w:t>WHO Coronavirus (COVID-19) Dashboard</w:t>
      </w:r>
      <w:r w:rsidRPr="00850F00">
        <w:rPr>
          <w:rFonts w:cs="Times New Roman"/>
          <w:color w:val="000000"/>
          <w:szCs w:val="24"/>
          <w:shd w:val="clear" w:color="auto" w:fill="FFFFFF"/>
        </w:rPr>
        <w:t xml:space="preserve">. </w:t>
      </w:r>
      <w:proofErr w:type="gramStart"/>
      <w:r w:rsidRPr="00850F00">
        <w:rPr>
          <w:rFonts w:cs="Times New Roman"/>
          <w:color w:val="000000"/>
          <w:szCs w:val="24"/>
          <w:shd w:val="clear" w:color="auto" w:fill="FFFFFF"/>
        </w:rPr>
        <w:t>Covid19.who.int.,</w:t>
      </w:r>
      <w:proofErr w:type="gramEnd"/>
      <w:r w:rsidRPr="00850F00">
        <w:rPr>
          <w:rFonts w:cs="Times New Roman"/>
          <w:color w:val="000000"/>
          <w:szCs w:val="24"/>
          <w:shd w:val="clear" w:color="auto" w:fill="FFFFFF"/>
        </w:rPr>
        <w:t xml:space="preserve"> 2022. </w:t>
      </w:r>
      <w:r w:rsidRPr="00850F00">
        <w:rPr>
          <w:rFonts w:cs="Times New Roman"/>
          <w:iCs/>
          <w:color w:val="000000"/>
          <w:szCs w:val="24"/>
          <w:shd w:val="clear" w:color="auto" w:fill="FFFFFF"/>
        </w:rPr>
        <w:t>. [</w:t>
      </w:r>
      <w:proofErr w:type="gramStart"/>
      <w:r w:rsidRPr="00850F00">
        <w:rPr>
          <w:rFonts w:cs="Times New Roman"/>
          <w:iCs/>
          <w:color w:val="000000"/>
          <w:szCs w:val="24"/>
          <w:shd w:val="clear" w:color="auto" w:fill="FFFFFF"/>
        </w:rPr>
        <w:t>online</w:t>
      </w:r>
      <w:proofErr w:type="gramEnd"/>
      <w:r w:rsidRPr="00850F00">
        <w:rPr>
          <w:rFonts w:cs="Times New Roman"/>
          <w:iCs/>
          <w:color w:val="000000"/>
          <w:szCs w:val="24"/>
          <w:shd w:val="clear" w:color="auto" w:fill="FFFFFF"/>
        </w:rPr>
        <w:t>] Available at: &lt;</w:t>
      </w:r>
      <w:r w:rsidRPr="00850F00">
        <w:rPr>
          <w:rFonts w:cs="Times New Roman"/>
          <w:color w:val="000000"/>
          <w:szCs w:val="24"/>
          <w:shd w:val="clear" w:color="auto" w:fill="FFFFFF"/>
        </w:rPr>
        <w:t>https</w:t>
      </w:r>
      <w:proofErr w:type="gramStart"/>
      <w:r w:rsidRPr="00850F00">
        <w:rPr>
          <w:rFonts w:cs="Times New Roman"/>
          <w:color w:val="000000"/>
          <w:szCs w:val="24"/>
          <w:shd w:val="clear" w:color="auto" w:fill="FFFFFF"/>
        </w:rPr>
        <w:t>:/</w:t>
      </w:r>
      <w:proofErr w:type="gramEnd"/>
      <w:r w:rsidRPr="00850F00">
        <w:rPr>
          <w:rFonts w:cs="Times New Roman"/>
          <w:color w:val="000000"/>
          <w:szCs w:val="24"/>
          <w:shd w:val="clear" w:color="auto" w:fill="FFFFFF"/>
        </w:rPr>
        <w:t>/covid19.who.int/.</w:t>
      </w:r>
      <w:r w:rsidRPr="00850F00">
        <w:rPr>
          <w:rFonts w:cs="Times New Roman"/>
          <w:iCs/>
          <w:color w:val="000000"/>
          <w:szCs w:val="24"/>
          <w:shd w:val="clear" w:color="auto" w:fill="FFFFFF"/>
        </w:rPr>
        <w:t>&gt; [Accessed 6 April 2022].</w:t>
      </w:r>
    </w:p>
    <w:p w14:paraId="7F131D79" w14:textId="2EEDFE6C" w:rsidR="00752160" w:rsidRPr="00145AAA" w:rsidRDefault="00752160" w:rsidP="003A6210">
      <w:pPr>
        <w:spacing w:line="360" w:lineRule="auto"/>
        <w:rPr>
          <w:rFonts w:cs="Times New Roman"/>
          <w:color w:val="000000"/>
          <w:szCs w:val="24"/>
          <w:shd w:val="clear" w:color="auto" w:fill="FFFFFF"/>
        </w:rPr>
      </w:pPr>
    </w:p>
    <w:p w14:paraId="1B5EB68D" w14:textId="77777777" w:rsidR="004770F4" w:rsidRPr="00145AAA" w:rsidRDefault="004770F4" w:rsidP="003A6210">
      <w:pPr>
        <w:spacing w:line="360" w:lineRule="auto"/>
        <w:rPr>
          <w:rFonts w:cs="Times New Roman"/>
          <w:b/>
          <w:szCs w:val="24"/>
        </w:rPr>
      </w:pPr>
    </w:p>
    <w:sectPr w:rsidR="004770F4" w:rsidRPr="00145AAA" w:rsidSect="004770F4">
      <w:headerReference w:type="default" r:id="rId13"/>
      <w:pgSz w:w="11906" w:h="16838"/>
      <w:pgMar w:top="1440" w:right="1440" w:bottom="1440" w:left="1440" w:header="283" w:footer="283"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8" w:author="Arghyadeep Bose" w:date="2022-04-06T12:42:00Z" w:initials="AB">
    <w:p w14:paraId="1776A966" w14:textId="6E11AFFA" w:rsidR="00CE5D0B" w:rsidRDefault="00CE5D0B">
      <w:pPr>
        <w:pStyle w:val="CommentText"/>
      </w:pPr>
      <w:r>
        <w:rPr>
          <w:rStyle w:val="CommentReference"/>
        </w:rPr>
        <w:annotationRef/>
      </w:r>
      <w:r>
        <w:t>Do Harvard referencing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776A9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944" w16cex:dateUtc="2022-04-06T07: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76A966" w16cid:durableId="25F8094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E9F997" w14:textId="77777777" w:rsidR="00491F78" w:rsidRDefault="00491F78">
      <w:pPr>
        <w:spacing w:after="0" w:line="240" w:lineRule="auto"/>
      </w:pPr>
      <w:r>
        <w:separator/>
      </w:r>
    </w:p>
  </w:endnote>
  <w:endnote w:type="continuationSeparator" w:id="0">
    <w:p w14:paraId="449B8434" w14:textId="77777777" w:rsidR="00491F78" w:rsidRDefault="00491F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A724F51" w14:textId="77777777" w:rsidR="00491F78" w:rsidRDefault="00491F78">
      <w:pPr>
        <w:spacing w:after="0" w:line="240" w:lineRule="auto"/>
      </w:pPr>
      <w:r>
        <w:separator/>
      </w:r>
    </w:p>
  </w:footnote>
  <w:footnote w:type="continuationSeparator" w:id="0">
    <w:p w14:paraId="16ED9747" w14:textId="77777777" w:rsidR="00491F78" w:rsidRDefault="00491F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ACA923" w14:textId="77777777" w:rsidR="004770F4" w:rsidRDefault="00E47170">
    <w:pPr>
      <w:pStyle w:val="Header"/>
    </w:pPr>
    <w:r>
      <w:rPr>
        <w:noProof/>
        <w:lang w:eastAsia="en-IN"/>
      </w:rPr>
      <mc:AlternateContent>
        <mc:Choice Requires="wps">
          <w:drawing>
            <wp:anchor distT="0" distB="0" distL="114300" distR="114300" simplePos="0" relativeHeight="251658240" behindDoc="0" locked="0" layoutInCell="0" allowOverlap="1" wp14:anchorId="4FDBD924" wp14:editId="402625D3">
              <wp:simplePos x="0" y="0"/>
              <wp:positionH relativeFrom="page">
                <wp:align>right</wp:align>
              </wp:positionH>
              <wp:positionV relativeFrom="topMargin">
                <wp:align>center</wp:align>
              </wp:positionV>
              <wp:extent cx="91440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285F123" w14:textId="47E40606" w:rsidR="004770F4" w:rsidRDefault="00E47170">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EC6981" w:rsidRPr="00EC6981">
                            <w:rPr>
                              <w:noProof/>
                              <w:color w:val="FFFFFF" w:themeColor="background1"/>
                            </w:rPr>
                            <w:t>9</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FDBD924" id="_x0000_t202" coordsize="21600,21600" o:spt="202" path="m,l,21600r21600,l21600,xe">
              <v:stroke joinstyle="miter"/>
              <v:path gradientshapeok="t" o:connecttype="rect"/>
            </v:shapetype>
            <v:shape id="Text Box 221" o:spid="_x0000_s1026" type="#_x0000_t202" style="position:absolute;left:0;text-align:left;margin-left:20.8pt;margin-top:0;width:1in;height:13.45pt;z-index:25165824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" o:allowincell="f" fillcolor="#fabf8f [1945]" stroked="f">
              <v:textbox style="mso-fit-shape-to-text:t" inset=",0,,0">
                <w:txbxContent>
                  <w:p w14:paraId="1285F123" w14:textId="47E40606" w:rsidR="004770F4" w:rsidRDefault="00E47170">
                    <w:pPr>
                      <w:spacing w:after="0" w:line="240" w:lineRule="auto"/>
                      <w:rPr>
                        <w:color w:val="FFFFFF" w:themeColor="background1"/>
                      </w:rPr>
                    </w:pPr>
                    <w:r>
                      <w:rPr>
                        <w:color w:val="auto"/>
                      </w:rPr>
                      <w:fldChar w:fldCharType="begin"/>
                    </w:r>
                    <w:r>
                      <w:instrText xml:space="preserve"> PAGE   \* MERGEFORMAT </w:instrText>
                    </w:r>
                    <w:r>
                      <w:rPr>
                        <w:color w:val="auto"/>
                      </w:rPr>
                      <w:fldChar w:fldCharType="separate"/>
                    </w:r>
                    <w:r w:rsidR="00EC6981" w:rsidRPr="00EC6981">
                      <w:rPr>
                        <w:noProof/>
                        <w:color w:val="FFFFFF" w:themeColor="background1"/>
                      </w:rPr>
                      <w:t>9</w:t>
                    </w:r>
                    <w:r>
                      <w:rPr>
                        <w:noProof/>
                        <w:color w:val="FFFFFF" w:themeColor="background1"/>
                      </w:rPr>
                      <w:fldChar w:fldCharType="end"/>
                    </w:r>
                  </w:p>
                </w:txbxContent>
              </v:textbox>
              <w10:wrap anchorx="page" anchory="margin"/>
            </v:shape>
          </w:pict>
        </mc:Fallback>
      </mc:AlternateContent>
    </w:r>
    <w:r w:rsidR="00550A96" w:rsidRPr="00550A96">
      <w:rPr>
        <w:rFonts w:cs="Times New Roman"/>
        <w:b/>
        <w:color w:val="202124"/>
        <w:szCs w:val="24"/>
        <w:shd w:val="clear" w:color="auto" w:fill="FFFFFF"/>
      </w:rPr>
      <w:t>Socio-Economic Impacts of COVID-19</w:t>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rghyadeep Bose">
    <w15:presenceInfo w15:providerId="Windows Live" w15:userId="29a65ae6ae5c65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4689"/>
    <w:rsid w:val="00041A90"/>
    <w:rsid w:val="00045836"/>
    <w:rsid w:val="000553F5"/>
    <w:rsid w:val="000F58F8"/>
    <w:rsid w:val="00105C81"/>
    <w:rsid w:val="001250AF"/>
    <w:rsid w:val="00130054"/>
    <w:rsid w:val="00145AAA"/>
    <w:rsid w:val="001A7E61"/>
    <w:rsid w:val="001F1022"/>
    <w:rsid w:val="00296644"/>
    <w:rsid w:val="002A77DE"/>
    <w:rsid w:val="003406DB"/>
    <w:rsid w:val="003A6210"/>
    <w:rsid w:val="003D1DE2"/>
    <w:rsid w:val="003E72F0"/>
    <w:rsid w:val="004232D0"/>
    <w:rsid w:val="00441C05"/>
    <w:rsid w:val="004770F4"/>
    <w:rsid w:val="00491F78"/>
    <w:rsid w:val="0051246D"/>
    <w:rsid w:val="00550A96"/>
    <w:rsid w:val="005B22E8"/>
    <w:rsid w:val="00704DE5"/>
    <w:rsid w:val="0070660E"/>
    <w:rsid w:val="00731E1C"/>
    <w:rsid w:val="00752160"/>
    <w:rsid w:val="00760CD3"/>
    <w:rsid w:val="00787E09"/>
    <w:rsid w:val="007A4111"/>
    <w:rsid w:val="007E05D2"/>
    <w:rsid w:val="007E6711"/>
    <w:rsid w:val="00844689"/>
    <w:rsid w:val="00850F00"/>
    <w:rsid w:val="00901FD2"/>
    <w:rsid w:val="00953CB7"/>
    <w:rsid w:val="00954E69"/>
    <w:rsid w:val="009C2C42"/>
    <w:rsid w:val="009F2920"/>
    <w:rsid w:val="00AE4783"/>
    <w:rsid w:val="00B42120"/>
    <w:rsid w:val="00B5515C"/>
    <w:rsid w:val="00B57058"/>
    <w:rsid w:val="00C235E3"/>
    <w:rsid w:val="00CE5D0B"/>
    <w:rsid w:val="00D66B44"/>
    <w:rsid w:val="00DA32A3"/>
    <w:rsid w:val="00DA726E"/>
    <w:rsid w:val="00E47170"/>
    <w:rsid w:val="00E850D4"/>
    <w:rsid w:val="00EA32DA"/>
    <w:rsid w:val="00EC6981"/>
    <w:rsid w:val="00ED1F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7035"/>
  <w15:chartTrackingRefBased/>
  <w15:docId w15:val="{A9391628-42DD-4ABE-AD90-DF9445C9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4689"/>
    <w:pPr>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44689"/>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844689"/>
    <w:pPr>
      <w:keepNext/>
      <w:keepLines/>
      <w:spacing w:before="40" w:after="0"/>
      <w:jc w:val="left"/>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89"/>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844689"/>
    <w:rPr>
      <w:rFonts w:ascii="Times New Roman" w:eastAsiaTheme="majorEastAsia" w:hAnsi="Times New Roman" w:cstheme="majorBidi"/>
      <w:b/>
      <w:color w:val="000000" w:themeColor="text1"/>
      <w:sz w:val="24"/>
      <w:szCs w:val="26"/>
    </w:rPr>
  </w:style>
  <w:style w:type="paragraph" w:styleId="Header">
    <w:name w:val="header"/>
    <w:basedOn w:val="Normal"/>
    <w:link w:val="HeaderChar"/>
    <w:uiPriority w:val="99"/>
    <w:unhideWhenUsed/>
    <w:rsid w:val="004770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0F4"/>
    <w:rPr>
      <w:rFonts w:ascii="Times New Roman" w:hAnsi="Times New Roman"/>
      <w:color w:val="000000" w:themeColor="text1"/>
      <w:sz w:val="24"/>
    </w:rPr>
  </w:style>
  <w:style w:type="paragraph" w:styleId="Footer">
    <w:name w:val="footer"/>
    <w:basedOn w:val="Normal"/>
    <w:link w:val="FooterChar"/>
    <w:uiPriority w:val="99"/>
    <w:unhideWhenUsed/>
    <w:rsid w:val="004770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0F4"/>
    <w:rPr>
      <w:rFonts w:ascii="Times New Roman" w:hAnsi="Times New Roman"/>
      <w:color w:val="000000" w:themeColor="text1"/>
      <w:sz w:val="24"/>
    </w:rPr>
  </w:style>
  <w:style w:type="paragraph" w:styleId="TOCHeading">
    <w:name w:val="TOC Heading"/>
    <w:basedOn w:val="Heading1"/>
    <w:next w:val="Normal"/>
    <w:uiPriority w:val="39"/>
    <w:unhideWhenUsed/>
    <w:qFormat/>
    <w:rsid w:val="004770F4"/>
    <w:pPr>
      <w:spacing w:line="259" w:lineRule="auto"/>
      <w:outlineLvl w:val="9"/>
    </w:pPr>
    <w:rPr>
      <w:rFonts w:asciiTheme="majorHAnsi" w:hAnsiTheme="majorHAnsi"/>
      <w:b w:val="0"/>
      <w:color w:val="365F91" w:themeColor="accent1" w:themeShade="BF"/>
      <w:sz w:val="32"/>
      <w:lang w:val="en-US"/>
    </w:rPr>
  </w:style>
  <w:style w:type="paragraph" w:styleId="TOC2">
    <w:name w:val="toc 2"/>
    <w:basedOn w:val="Normal"/>
    <w:next w:val="Normal"/>
    <w:autoRedefine/>
    <w:uiPriority w:val="39"/>
    <w:unhideWhenUsed/>
    <w:rsid w:val="004770F4"/>
    <w:pPr>
      <w:spacing w:after="100"/>
      <w:ind w:left="240"/>
    </w:pPr>
  </w:style>
  <w:style w:type="character" w:styleId="Hyperlink">
    <w:name w:val="Hyperlink"/>
    <w:basedOn w:val="DefaultParagraphFont"/>
    <w:uiPriority w:val="99"/>
    <w:unhideWhenUsed/>
    <w:rsid w:val="004770F4"/>
    <w:rPr>
      <w:color w:val="0000FF" w:themeColor="hyperlink"/>
      <w:u w:val="single"/>
    </w:rPr>
  </w:style>
  <w:style w:type="paragraph" w:styleId="TOC1">
    <w:name w:val="toc 1"/>
    <w:basedOn w:val="Normal"/>
    <w:next w:val="Normal"/>
    <w:autoRedefine/>
    <w:uiPriority w:val="39"/>
    <w:unhideWhenUsed/>
    <w:rsid w:val="00145AAA"/>
    <w:pPr>
      <w:spacing w:after="100"/>
    </w:pPr>
  </w:style>
  <w:style w:type="character" w:styleId="CommentReference">
    <w:name w:val="annotation reference"/>
    <w:basedOn w:val="DefaultParagraphFont"/>
    <w:uiPriority w:val="99"/>
    <w:semiHidden/>
    <w:unhideWhenUsed/>
    <w:rsid w:val="003A6210"/>
    <w:rPr>
      <w:sz w:val="16"/>
      <w:szCs w:val="16"/>
    </w:rPr>
  </w:style>
  <w:style w:type="paragraph" w:styleId="CommentText">
    <w:name w:val="annotation text"/>
    <w:basedOn w:val="Normal"/>
    <w:link w:val="CommentTextChar"/>
    <w:uiPriority w:val="99"/>
    <w:semiHidden/>
    <w:unhideWhenUsed/>
    <w:rsid w:val="003A6210"/>
    <w:pPr>
      <w:spacing w:line="240" w:lineRule="auto"/>
    </w:pPr>
    <w:rPr>
      <w:sz w:val="20"/>
      <w:szCs w:val="20"/>
    </w:rPr>
  </w:style>
  <w:style w:type="character" w:customStyle="1" w:styleId="CommentTextChar">
    <w:name w:val="Comment Text Char"/>
    <w:basedOn w:val="DefaultParagraphFont"/>
    <w:link w:val="CommentText"/>
    <w:uiPriority w:val="99"/>
    <w:semiHidden/>
    <w:rsid w:val="003A6210"/>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3A6210"/>
    <w:rPr>
      <w:b/>
      <w:bCs/>
    </w:rPr>
  </w:style>
  <w:style w:type="character" w:customStyle="1" w:styleId="CommentSubjectChar">
    <w:name w:val="Comment Subject Char"/>
    <w:basedOn w:val="CommentTextChar"/>
    <w:link w:val="CommentSubject"/>
    <w:uiPriority w:val="99"/>
    <w:semiHidden/>
    <w:rsid w:val="003A6210"/>
    <w:rPr>
      <w:rFonts w:ascii="Times New Roman" w:hAnsi="Times New Roman"/>
      <w:b/>
      <w:bCs/>
      <w:color w:val="000000" w:themeColor="text1"/>
      <w:sz w:val="20"/>
      <w:szCs w:val="20"/>
    </w:rPr>
  </w:style>
  <w:style w:type="character" w:customStyle="1" w:styleId="UnresolvedMention">
    <w:name w:val="Unresolved Mention"/>
    <w:basedOn w:val="DefaultParagraphFont"/>
    <w:uiPriority w:val="99"/>
    <w:semiHidden/>
    <w:unhideWhenUsed/>
    <w:rsid w:val="00CE5D0B"/>
    <w:rPr>
      <w:color w:val="605E5C"/>
      <w:shd w:val="clear" w:color="auto" w:fill="E1DFDD"/>
    </w:rPr>
  </w:style>
  <w:style w:type="paragraph" w:styleId="BalloonText">
    <w:name w:val="Balloon Text"/>
    <w:basedOn w:val="Normal"/>
    <w:link w:val="BalloonTextChar"/>
    <w:uiPriority w:val="99"/>
    <w:semiHidden/>
    <w:unhideWhenUsed/>
    <w:rsid w:val="009F29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F2920"/>
    <w:rPr>
      <w:rFonts w:ascii="Segoe UI" w:hAnsi="Segoe UI" w:cs="Segoe UI"/>
      <w:color w:val="000000" w:themeColor="text1"/>
      <w:sz w:val="18"/>
      <w:szCs w:val="18"/>
    </w:rPr>
  </w:style>
  <w:style w:type="character" w:styleId="FollowedHyperlink">
    <w:name w:val="FollowedHyperlink"/>
    <w:basedOn w:val="DefaultParagraphFont"/>
    <w:uiPriority w:val="99"/>
    <w:semiHidden/>
    <w:unhideWhenUsed/>
    <w:rsid w:val="003406D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microsoft.com/office/2018/08/relationships/commentsExtensible" Target="commentsExtensi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11/relationships/commentsExtended" Target="commentsExtended.xml"/><Relationship Id="rId17" Type="http://schemas.microsoft.com/office/2016/09/relationships/commentsIds" Target="commentsId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omments" Target="comments.xml"/><Relationship Id="rId5" Type="http://schemas.openxmlformats.org/officeDocument/2006/relationships/footnotes" Target="footnotes.xml"/><Relationship Id="rId15" Type="http://schemas.microsoft.com/office/2011/relationships/people" Target="peop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FFA51-B91A-4646-9E03-C01E32805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398</TotalTime>
  <Pages>10</Pages>
  <Words>1798</Words>
  <Characters>10252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Satadru</dc:creator>
  <cp:lastModifiedBy>Satadru</cp:lastModifiedBy>
  <cp:revision>18</cp:revision>
  <dcterms:created xsi:type="dcterms:W3CDTF">2022-03-24T12:49:00Z</dcterms:created>
  <dcterms:modified xsi:type="dcterms:W3CDTF">2022-04-06T08:45:00Z</dcterms:modified>
</cp:coreProperties>
</file>