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5DDF1" w14:textId="77777777" w:rsidR="00E31635" w:rsidRPr="00244EC8" w:rsidRDefault="00E31635" w:rsidP="00A938EA">
      <w:pPr>
        <w:spacing w:line="360" w:lineRule="auto"/>
        <w:jc w:val="center"/>
        <w:rPr>
          <w:rFonts w:asciiTheme="minorHAnsi" w:hAnsiTheme="minorHAnsi" w:cstheme="minorHAnsi"/>
          <w:b/>
          <w:szCs w:val="24"/>
          <w:lang w:val="en-GB"/>
        </w:rPr>
      </w:pPr>
    </w:p>
    <w:p w14:paraId="78778603" w14:textId="77777777" w:rsidR="00E31635" w:rsidRPr="00244EC8" w:rsidRDefault="00E31635" w:rsidP="00A938EA">
      <w:pPr>
        <w:spacing w:line="360" w:lineRule="auto"/>
        <w:jc w:val="center"/>
        <w:rPr>
          <w:rFonts w:asciiTheme="minorHAnsi" w:hAnsiTheme="minorHAnsi" w:cstheme="minorHAnsi"/>
          <w:b/>
          <w:szCs w:val="24"/>
          <w:lang w:val="en-GB"/>
        </w:rPr>
      </w:pPr>
    </w:p>
    <w:p w14:paraId="39240AD4" w14:textId="77777777" w:rsidR="00E31635" w:rsidRPr="00244EC8" w:rsidRDefault="00E31635" w:rsidP="00A938EA">
      <w:pPr>
        <w:spacing w:line="360" w:lineRule="auto"/>
        <w:jc w:val="center"/>
        <w:rPr>
          <w:rFonts w:asciiTheme="minorHAnsi" w:hAnsiTheme="minorHAnsi" w:cstheme="minorHAnsi"/>
          <w:b/>
          <w:szCs w:val="24"/>
          <w:lang w:val="en-GB"/>
        </w:rPr>
      </w:pPr>
    </w:p>
    <w:p w14:paraId="0693999C" w14:textId="77777777" w:rsidR="00E31635" w:rsidRPr="00244EC8" w:rsidRDefault="00E31635" w:rsidP="00A938EA">
      <w:pPr>
        <w:spacing w:line="360" w:lineRule="auto"/>
        <w:jc w:val="center"/>
        <w:rPr>
          <w:rFonts w:asciiTheme="minorHAnsi" w:hAnsiTheme="minorHAnsi" w:cstheme="minorHAnsi"/>
          <w:b/>
          <w:szCs w:val="24"/>
          <w:lang w:val="en-GB"/>
        </w:rPr>
      </w:pPr>
    </w:p>
    <w:p w14:paraId="188864CD" w14:textId="77777777" w:rsidR="00E31635" w:rsidRPr="00244EC8" w:rsidRDefault="00E31635" w:rsidP="00A938EA">
      <w:pPr>
        <w:spacing w:line="360" w:lineRule="auto"/>
        <w:jc w:val="center"/>
        <w:rPr>
          <w:rFonts w:asciiTheme="minorHAnsi" w:hAnsiTheme="minorHAnsi" w:cstheme="minorHAnsi"/>
          <w:b/>
          <w:szCs w:val="24"/>
          <w:lang w:val="en-GB"/>
        </w:rPr>
      </w:pPr>
    </w:p>
    <w:p w14:paraId="4BE1143A" w14:textId="60BB0D90" w:rsidR="00953CB7" w:rsidRPr="00244EC8" w:rsidRDefault="006A7C65" w:rsidP="00A938EA">
      <w:pPr>
        <w:spacing w:line="360" w:lineRule="auto"/>
        <w:jc w:val="center"/>
        <w:rPr>
          <w:rFonts w:asciiTheme="minorHAnsi" w:hAnsiTheme="minorHAnsi" w:cstheme="minorHAnsi"/>
          <w:b/>
          <w:szCs w:val="24"/>
          <w:lang w:val="en-GB"/>
        </w:rPr>
      </w:pPr>
      <w:r w:rsidRPr="00244EC8">
        <w:rPr>
          <w:rFonts w:asciiTheme="minorHAnsi" w:hAnsiTheme="minorHAnsi" w:cstheme="minorHAnsi"/>
          <w:b/>
          <w:szCs w:val="24"/>
          <w:lang w:val="en-GB"/>
        </w:rPr>
        <w:t xml:space="preserve">International Marketing Strategy of </w:t>
      </w:r>
      <w:r w:rsidR="00A334DE" w:rsidRPr="00244EC8">
        <w:rPr>
          <w:rFonts w:asciiTheme="minorHAnsi" w:hAnsiTheme="minorHAnsi" w:cstheme="minorHAnsi"/>
          <w:b/>
          <w:szCs w:val="24"/>
          <w:lang w:val="en-GB"/>
        </w:rPr>
        <w:t>Wm Morrison Supermarkets PLC</w:t>
      </w:r>
    </w:p>
    <w:p w14:paraId="14D1DA4D" w14:textId="77777777" w:rsidR="00727514" w:rsidRPr="00244EC8" w:rsidRDefault="00727514" w:rsidP="00A938EA">
      <w:pPr>
        <w:spacing w:line="360" w:lineRule="auto"/>
        <w:jc w:val="center"/>
        <w:rPr>
          <w:rFonts w:asciiTheme="minorHAnsi" w:hAnsiTheme="minorHAnsi" w:cstheme="minorHAnsi"/>
          <w:b/>
          <w:szCs w:val="24"/>
          <w:lang w:val="en-GB"/>
        </w:rPr>
      </w:pPr>
    </w:p>
    <w:p w14:paraId="51B07EA8" w14:textId="77777777" w:rsidR="008F7864" w:rsidRPr="00244EC8" w:rsidRDefault="006A7C65" w:rsidP="00A938EA">
      <w:pPr>
        <w:spacing w:line="360" w:lineRule="auto"/>
        <w:jc w:val="center"/>
        <w:rPr>
          <w:rFonts w:asciiTheme="minorHAnsi" w:hAnsiTheme="minorHAnsi" w:cstheme="minorHAnsi"/>
          <w:b/>
          <w:szCs w:val="24"/>
          <w:lang w:val="en-GB"/>
        </w:rPr>
      </w:pPr>
      <w:r w:rsidRPr="00244EC8">
        <w:rPr>
          <w:rFonts w:asciiTheme="minorHAnsi" w:hAnsiTheme="minorHAnsi" w:cstheme="minorHAnsi"/>
          <w:b/>
          <w:szCs w:val="24"/>
          <w:lang w:val="en-GB"/>
        </w:rPr>
        <w:t>International marketing</w:t>
      </w:r>
    </w:p>
    <w:p w14:paraId="7AF7E631" w14:textId="77777777" w:rsidR="004770F4" w:rsidRPr="00244EC8" w:rsidRDefault="006A7C65" w:rsidP="00A938EA">
      <w:pPr>
        <w:spacing w:line="360" w:lineRule="auto"/>
        <w:jc w:val="center"/>
        <w:rPr>
          <w:rFonts w:asciiTheme="minorHAnsi" w:hAnsiTheme="minorHAnsi" w:cstheme="minorHAnsi"/>
          <w:b/>
          <w:szCs w:val="24"/>
          <w:lang w:val="en-GB"/>
        </w:rPr>
      </w:pPr>
      <w:r w:rsidRPr="00244EC8">
        <w:rPr>
          <w:rFonts w:asciiTheme="minorHAnsi" w:hAnsiTheme="minorHAnsi" w:cstheme="minorHAnsi"/>
          <w:b/>
          <w:szCs w:val="24"/>
          <w:lang w:val="en-GB"/>
        </w:rPr>
        <w:t>BU7411</w:t>
      </w:r>
    </w:p>
    <w:p w14:paraId="1346ECF9" w14:textId="77777777" w:rsidR="00727514" w:rsidRPr="00244EC8" w:rsidRDefault="006A7C65" w:rsidP="00A938EA">
      <w:pPr>
        <w:spacing w:line="360" w:lineRule="auto"/>
        <w:jc w:val="center"/>
        <w:rPr>
          <w:rFonts w:asciiTheme="minorHAnsi" w:hAnsiTheme="minorHAnsi" w:cstheme="minorHAnsi"/>
          <w:b/>
          <w:szCs w:val="24"/>
          <w:lang w:val="en-GB"/>
        </w:rPr>
      </w:pPr>
      <w:r w:rsidRPr="00244EC8">
        <w:rPr>
          <w:rFonts w:asciiTheme="minorHAnsi" w:hAnsiTheme="minorHAnsi" w:cstheme="minorHAnsi"/>
          <w:b/>
          <w:szCs w:val="24"/>
          <w:lang w:val="en-GB"/>
        </w:rPr>
        <w:t>Sue Ollerhead</w:t>
      </w:r>
    </w:p>
    <w:p w14:paraId="22FDDA03" w14:textId="1BB484D7" w:rsidR="004770F4" w:rsidRPr="00244EC8" w:rsidRDefault="006A7C65" w:rsidP="00A938EA">
      <w:pPr>
        <w:spacing w:line="360" w:lineRule="auto"/>
        <w:jc w:val="center"/>
        <w:rPr>
          <w:rFonts w:asciiTheme="minorHAnsi" w:hAnsiTheme="minorHAnsi" w:cstheme="minorHAnsi"/>
          <w:b/>
          <w:szCs w:val="24"/>
          <w:lang w:val="en-GB"/>
        </w:rPr>
      </w:pPr>
      <w:r w:rsidRPr="00244EC8">
        <w:rPr>
          <w:rFonts w:asciiTheme="minorHAnsi" w:hAnsiTheme="minorHAnsi" w:cstheme="minorHAnsi"/>
          <w:b/>
          <w:szCs w:val="24"/>
          <w:lang w:val="en-GB"/>
        </w:rPr>
        <w:t xml:space="preserve">Word Count </w:t>
      </w:r>
      <w:r w:rsidR="007760D6" w:rsidRPr="00244EC8">
        <w:rPr>
          <w:rFonts w:asciiTheme="minorHAnsi" w:hAnsiTheme="minorHAnsi" w:cstheme="minorHAnsi"/>
          <w:b/>
          <w:szCs w:val="24"/>
          <w:lang w:val="en-GB"/>
        </w:rPr>
        <w:t>- 4000</w:t>
      </w:r>
    </w:p>
    <w:p w14:paraId="7FA1587D" w14:textId="65833343" w:rsidR="008F7864" w:rsidRPr="00244EC8" w:rsidRDefault="006A7C65" w:rsidP="00A938EA">
      <w:pPr>
        <w:spacing w:line="360" w:lineRule="auto"/>
        <w:jc w:val="center"/>
        <w:rPr>
          <w:rFonts w:asciiTheme="minorHAnsi" w:hAnsiTheme="minorHAnsi" w:cstheme="minorHAnsi"/>
          <w:b/>
          <w:szCs w:val="24"/>
          <w:lang w:val="en-GB"/>
        </w:rPr>
      </w:pPr>
      <w:r w:rsidRPr="00244EC8">
        <w:rPr>
          <w:rFonts w:asciiTheme="minorHAnsi" w:hAnsiTheme="minorHAnsi" w:cstheme="minorHAnsi"/>
          <w:b/>
          <w:szCs w:val="24"/>
          <w:lang w:val="en-GB"/>
        </w:rPr>
        <w:t xml:space="preserve">Student Assessment </w:t>
      </w:r>
      <w:r w:rsidR="007760D6" w:rsidRPr="00244EC8">
        <w:rPr>
          <w:rFonts w:asciiTheme="minorHAnsi" w:hAnsiTheme="minorHAnsi" w:cstheme="minorHAnsi"/>
          <w:b/>
          <w:szCs w:val="24"/>
          <w:lang w:val="en-GB"/>
        </w:rPr>
        <w:t>Number (</w:t>
      </w:r>
      <w:r w:rsidR="00727514" w:rsidRPr="00244EC8">
        <w:rPr>
          <w:rFonts w:asciiTheme="minorHAnsi" w:hAnsiTheme="minorHAnsi" w:cstheme="minorHAnsi"/>
          <w:b/>
          <w:szCs w:val="24"/>
          <w:lang w:val="en-GB"/>
        </w:rPr>
        <w:t>J Number)</w:t>
      </w:r>
    </w:p>
    <w:p w14:paraId="6BCCA479" w14:textId="77777777" w:rsidR="004770F4" w:rsidRPr="00244EC8" w:rsidRDefault="004770F4" w:rsidP="00A938EA">
      <w:pPr>
        <w:spacing w:line="360" w:lineRule="auto"/>
        <w:jc w:val="center"/>
        <w:rPr>
          <w:rFonts w:asciiTheme="minorHAnsi" w:hAnsiTheme="minorHAnsi" w:cstheme="minorHAnsi"/>
          <w:b/>
          <w:szCs w:val="24"/>
          <w:lang w:val="en-GB"/>
        </w:rPr>
      </w:pPr>
    </w:p>
    <w:p w14:paraId="24CEB9E8" w14:textId="77777777" w:rsidR="004770F4" w:rsidRPr="00244EC8" w:rsidRDefault="004770F4" w:rsidP="00A938EA">
      <w:pPr>
        <w:spacing w:line="360" w:lineRule="auto"/>
        <w:jc w:val="center"/>
        <w:rPr>
          <w:rFonts w:asciiTheme="minorHAnsi" w:hAnsiTheme="minorHAnsi" w:cstheme="minorHAnsi"/>
          <w:b/>
          <w:szCs w:val="24"/>
          <w:lang w:val="en-GB"/>
        </w:rPr>
      </w:pPr>
    </w:p>
    <w:p w14:paraId="29BECE2D" w14:textId="77777777" w:rsidR="004770F4" w:rsidRPr="00244EC8" w:rsidRDefault="004770F4" w:rsidP="00A938EA">
      <w:pPr>
        <w:spacing w:line="360" w:lineRule="auto"/>
        <w:jc w:val="center"/>
        <w:rPr>
          <w:rFonts w:asciiTheme="minorHAnsi" w:hAnsiTheme="minorHAnsi" w:cstheme="minorHAnsi"/>
          <w:b/>
          <w:szCs w:val="24"/>
          <w:lang w:val="en-GB"/>
        </w:rPr>
      </w:pPr>
    </w:p>
    <w:p w14:paraId="17F86679" w14:textId="77777777" w:rsidR="004770F4" w:rsidRPr="00244EC8" w:rsidRDefault="004770F4" w:rsidP="00A938EA">
      <w:pPr>
        <w:spacing w:line="360" w:lineRule="auto"/>
        <w:jc w:val="center"/>
        <w:rPr>
          <w:rFonts w:asciiTheme="minorHAnsi" w:hAnsiTheme="minorHAnsi" w:cstheme="minorHAnsi"/>
          <w:b/>
          <w:szCs w:val="24"/>
          <w:lang w:val="en-GB"/>
        </w:rPr>
      </w:pPr>
    </w:p>
    <w:p w14:paraId="2F7FE66E" w14:textId="77777777" w:rsidR="004770F4" w:rsidRPr="00244EC8" w:rsidRDefault="004770F4" w:rsidP="00A938EA">
      <w:pPr>
        <w:spacing w:line="360" w:lineRule="auto"/>
        <w:jc w:val="center"/>
        <w:rPr>
          <w:rFonts w:asciiTheme="minorHAnsi" w:hAnsiTheme="minorHAnsi" w:cstheme="minorHAnsi"/>
          <w:b/>
          <w:szCs w:val="24"/>
          <w:lang w:val="en-GB"/>
        </w:rPr>
      </w:pPr>
    </w:p>
    <w:p w14:paraId="7FB79CEF" w14:textId="2E080B22" w:rsidR="004770F4" w:rsidRPr="00244EC8" w:rsidRDefault="004770F4" w:rsidP="00A938EA">
      <w:pPr>
        <w:spacing w:line="360" w:lineRule="auto"/>
        <w:jc w:val="left"/>
        <w:rPr>
          <w:rFonts w:asciiTheme="minorHAnsi" w:hAnsiTheme="minorHAnsi" w:cstheme="minorHAnsi"/>
          <w:b/>
          <w:szCs w:val="24"/>
          <w:lang w:val="en-GB"/>
        </w:rPr>
      </w:pPr>
    </w:p>
    <w:p w14:paraId="059FD984" w14:textId="77777777" w:rsidR="00E31635" w:rsidRPr="00244EC8" w:rsidRDefault="00E31635" w:rsidP="00A938EA">
      <w:pPr>
        <w:spacing w:line="360" w:lineRule="auto"/>
        <w:jc w:val="left"/>
        <w:rPr>
          <w:rFonts w:asciiTheme="minorHAnsi" w:hAnsiTheme="minorHAnsi" w:cstheme="minorHAnsi"/>
          <w:b/>
          <w:szCs w:val="24"/>
          <w:lang w:val="en-GB"/>
        </w:rPr>
      </w:pPr>
    </w:p>
    <w:p w14:paraId="7F8FDD5E" w14:textId="77777777" w:rsidR="004770F4" w:rsidRPr="00244EC8" w:rsidRDefault="004770F4" w:rsidP="00A938EA">
      <w:pPr>
        <w:spacing w:line="360" w:lineRule="auto"/>
        <w:jc w:val="center"/>
        <w:rPr>
          <w:rFonts w:asciiTheme="minorHAnsi" w:hAnsiTheme="minorHAnsi" w:cstheme="minorHAnsi"/>
          <w:b/>
          <w:szCs w:val="24"/>
          <w:lang w:val="en-GB"/>
        </w:rPr>
      </w:pPr>
    </w:p>
    <w:p w14:paraId="4D2C6738" w14:textId="77777777" w:rsidR="004770F4" w:rsidRPr="00244EC8" w:rsidRDefault="004770F4" w:rsidP="00A938EA">
      <w:pPr>
        <w:spacing w:line="360" w:lineRule="auto"/>
        <w:jc w:val="center"/>
        <w:rPr>
          <w:rFonts w:asciiTheme="minorHAnsi" w:hAnsiTheme="minorHAnsi" w:cstheme="minorHAnsi"/>
          <w:b/>
          <w:szCs w:val="24"/>
          <w:lang w:val="en-GB"/>
        </w:rPr>
      </w:pPr>
    </w:p>
    <w:p w14:paraId="3B80A3CA" w14:textId="77777777" w:rsidR="008F7864" w:rsidRPr="00244EC8" w:rsidRDefault="008F7864" w:rsidP="00A938EA">
      <w:pPr>
        <w:spacing w:line="360" w:lineRule="auto"/>
        <w:jc w:val="center"/>
        <w:rPr>
          <w:rFonts w:asciiTheme="minorHAnsi" w:hAnsiTheme="minorHAnsi" w:cstheme="minorHAnsi"/>
          <w:b/>
          <w:szCs w:val="24"/>
          <w:lang w:val="en-GB"/>
        </w:rPr>
      </w:pPr>
    </w:p>
    <w:sdt>
      <w:sdtPr>
        <w:rPr>
          <w:rFonts w:asciiTheme="minorHAnsi" w:hAnsiTheme="minorHAnsi" w:cstheme="minorHAnsi"/>
          <w:szCs w:val="24"/>
          <w:lang w:val="en-GB"/>
        </w:rPr>
        <w:id w:val="20840642"/>
        <w:docPartObj>
          <w:docPartGallery w:val="Table of Contents"/>
          <w:docPartUnique/>
        </w:docPartObj>
      </w:sdtPr>
      <w:sdtEndPr>
        <w:rPr>
          <w:b/>
          <w:bCs/>
        </w:rPr>
      </w:sdtEndPr>
      <w:sdtContent>
        <w:p w14:paraId="51184B0F" w14:textId="77777777" w:rsidR="004770F4" w:rsidRPr="00244EC8" w:rsidRDefault="006A7C65" w:rsidP="00A938EA">
          <w:pPr>
            <w:spacing w:line="360" w:lineRule="auto"/>
            <w:jc w:val="center"/>
            <w:rPr>
              <w:rFonts w:asciiTheme="minorHAnsi" w:hAnsiTheme="minorHAnsi" w:cstheme="minorHAnsi"/>
              <w:b/>
              <w:bCs/>
              <w:szCs w:val="24"/>
              <w:lang w:val="en-GB"/>
            </w:rPr>
          </w:pPr>
          <w:r w:rsidRPr="00244EC8">
            <w:rPr>
              <w:rFonts w:asciiTheme="minorHAnsi" w:hAnsiTheme="minorHAnsi" w:cstheme="minorHAnsi"/>
              <w:b/>
              <w:bCs/>
              <w:szCs w:val="24"/>
              <w:lang w:val="en-GB"/>
            </w:rPr>
            <w:t>Table of Contents</w:t>
          </w:r>
        </w:p>
        <w:p w14:paraId="3F7920E7" w14:textId="55DB1ECD" w:rsidR="00E95311" w:rsidRDefault="006A7C65">
          <w:pPr>
            <w:pStyle w:val="TOC1"/>
            <w:tabs>
              <w:tab w:val="right" w:leader="dot" w:pos="9016"/>
            </w:tabs>
            <w:rPr>
              <w:rFonts w:asciiTheme="minorHAnsi" w:eastAsiaTheme="minorEastAsia" w:hAnsiTheme="minorHAnsi"/>
              <w:noProof/>
              <w:color w:val="auto"/>
              <w:sz w:val="22"/>
              <w:lang w:eastAsia="en-IN"/>
            </w:rPr>
          </w:pPr>
          <w:r w:rsidRPr="00244EC8">
            <w:rPr>
              <w:rFonts w:asciiTheme="minorHAnsi" w:hAnsiTheme="minorHAnsi" w:cstheme="minorHAnsi"/>
              <w:szCs w:val="24"/>
              <w:lang w:val="en-GB"/>
            </w:rPr>
            <w:fldChar w:fldCharType="begin"/>
          </w:r>
          <w:r w:rsidRPr="00244EC8">
            <w:rPr>
              <w:rFonts w:asciiTheme="minorHAnsi" w:hAnsiTheme="minorHAnsi" w:cstheme="minorHAnsi"/>
              <w:szCs w:val="24"/>
              <w:lang w:val="en-GB"/>
            </w:rPr>
            <w:instrText xml:space="preserve"> TOC \o "1-3" \h \z \u </w:instrText>
          </w:r>
          <w:r w:rsidRPr="00244EC8">
            <w:rPr>
              <w:rFonts w:asciiTheme="minorHAnsi" w:hAnsiTheme="minorHAnsi" w:cstheme="minorHAnsi"/>
              <w:szCs w:val="24"/>
              <w:lang w:val="en-GB"/>
            </w:rPr>
            <w:fldChar w:fldCharType="separate"/>
          </w:r>
          <w:hyperlink w:anchor="_Toc102563841" w:history="1">
            <w:r w:rsidR="00E95311" w:rsidRPr="00EB574E">
              <w:rPr>
                <w:rStyle w:val="Hyperlink"/>
                <w:rFonts w:cstheme="minorHAnsi"/>
                <w:noProof/>
                <w:lang w:val="en-GB"/>
              </w:rPr>
              <w:t>1. Introduction</w:t>
            </w:r>
            <w:r w:rsidR="00E95311">
              <w:rPr>
                <w:noProof/>
                <w:webHidden/>
              </w:rPr>
              <w:tab/>
            </w:r>
            <w:r w:rsidR="00E95311">
              <w:rPr>
                <w:noProof/>
                <w:webHidden/>
              </w:rPr>
              <w:fldChar w:fldCharType="begin"/>
            </w:r>
            <w:r w:rsidR="00E95311">
              <w:rPr>
                <w:noProof/>
                <w:webHidden/>
              </w:rPr>
              <w:instrText xml:space="preserve"> PAGEREF _Toc102563841 \h </w:instrText>
            </w:r>
            <w:r w:rsidR="00E95311">
              <w:rPr>
                <w:noProof/>
                <w:webHidden/>
              </w:rPr>
            </w:r>
            <w:r w:rsidR="00E95311">
              <w:rPr>
                <w:noProof/>
                <w:webHidden/>
              </w:rPr>
              <w:fldChar w:fldCharType="separate"/>
            </w:r>
            <w:r w:rsidR="00E95311">
              <w:rPr>
                <w:noProof/>
                <w:webHidden/>
              </w:rPr>
              <w:t>2</w:t>
            </w:r>
            <w:r w:rsidR="00E95311">
              <w:rPr>
                <w:noProof/>
                <w:webHidden/>
              </w:rPr>
              <w:fldChar w:fldCharType="end"/>
            </w:r>
          </w:hyperlink>
        </w:p>
        <w:p w14:paraId="24F01B35" w14:textId="006475FF" w:rsidR="00E95311" w:rsidRDefault="00E95311">
          <w:pPr>
            <w:pStyle w:val="TOC1"/>
            <w:tabs>
              <w:tab w:val="right" w:leader="dot" w:pos="9016"/>
            </w:tabs>
            <w:rPr>
              <w:rFonts w:asciiTheme="minorHAnsi" w:eastAsiaTheme="minorEastAsia" w:hAnsiTheme="minorHAnsi"/>
              <w:noProof/>
              <w:color w:val="auto"/>
              <w:sz w:val="22"/>
              <w:lang w:eastAsia="en-IN"/>
            </w:rPr>
          </w:pPr>
          <w:hyperlink w:anchor="_Toc102563842" w:history="1">
            <w:r w:rsidRPr="00EB574E">
              <w:rPr>
                <w:rStyle w:val="Hyperlink"/>
                <w:rFonts w:cstheme="minorHAnsi"/>
                <w:noProof/>
                <w:lang w:val="en-GB"/>
              </w:rPr>
              <w:t>2. International Market Analysis</w:t>
            </w:r>
            <w:r>
              <w:rPr>
                <w:noProof/>
                <w:webHidden/>
              </w:rPr>
              <w:tab/>
            </w:r>
            <w:r>
              <w:rPr>
                <w:noProof/>
                <w:webHidden/>
              </w:rPr>
              <w:fldChar w:fldCharType="begin"/>
            </w:r>
            <w:r>
              <w:rPr>
                <w:noProof/>
                <w:webHidden/>
              </w:rPr>
              <w:instrText xml:space="preserve"> PAGEREF _Toc102563842 \h </w:instrText>
            </w:r>
            <w:r>
              <w:rPr>
                <w:noProof/>
                <w:webHidden/>
              </w:rPr>
            </w:r>
            <w:r>
              <w:rPr>
                <w:noProof/>
                <w:webHidden/>
              </w:rPr>
              <w:fldChar w:fldCharType="separate"/>
            </w:r>
            <w:r>
              <w:rPr>
                <w:noProof/>
                <w:webHidden/>
              </w:rPr>
              <w:t>2</w:t>
            </w:r>
            <w:r>
              <w:rPr>
                <w:noProof/>
                <w:webHidden/>
              </w:rPr>
              <w:fldChar w:fldCharType="end"/>
            </w:r>
          </w:hyperlink>
        </w:p>
        <w:p w14:paraId="2A507933" w14:textId="17CEA28A" w:rsidR="00E95311" w:rsidRDefault="00E95311">
          <w:pPr>
            <w:pStyle w:val="TOC2"/>
            <w:tabs>
              <w:tab w:val="right" w:leader="dot" w:pos="9016"/>
            </w:tabs>
            <w:rPr>
              <w:rFonts w:asciiTheme="minorHAnsi" w:eastAsiaTheme="minorEastAsia" w:hAnsiTheme="minorHAnsi"/>
              <w:noProof/>
              <w:color w:val="auto"/>
              <w:sz w:val="22"/>
              <w:lang w:eastAsia="en-IN"/>
            </w:rPr>
          </w:pPr>
          <w:hyperlink w:anchor="_Toc102563843" w:history="1">
            <w:r w:rsidRPr="00EB574E">
              <w:rPr>
                <w:rStyle w:val="Hyperlink"/>
                <w:rFonts w:cstheme="minorHAnsi"/>
                <w:noProof/>
                <w:lang w:val="en-GB"/>
              </w:rPr>
              <w:t>(i) International market assessment</w:t>
            </w:r>
            <w:r>
              <w:rPr>
                <w:noProof/>
                <w:webHidden/>
              </w:rPr>
              <w:tab/>
            </w:r>
            <w:r>
              <w:rPr>
                <w:noProof/>
                <w:webHidden/>
              </w:rPr>
              <w:fldChar w:fldCharType="begin"/>
            </w:r>
            <w:r>
              <w:rPr>
                <w:noProof/>
                <w:webHidden/>
              </w:rPr>
              <w:instrText xml:space="preserve"> PAGEREF _Toc102563843 \h </w:instrText>
            </w:r>
            <w:r>
              <w:rPr>
                <w:noProof/>
                <w:webHidden/>
              </w:rPr>
            </w:r>
            <w:r>
              <w:rPr>
                <w:noProof/>
                <w:webHidden/>
              </w:rPr>
              <w:fldChar w:fldCharType="separate"/>
            </w:r>
            <w:r>
              <w:rPr>
                <w:noProof/>
                <w:webHidden/>
              </w:rPr>
              <w:t>2</w:t>
            </w:r>
            <w:r>
              <w:rPr>
                <w:noProof/>
                <w:webHidden/>
              </w:rPr>
              <w:fldChar w:fldCharType="end"/>
            </w:r>
          </w:hyperlink>
        </w:p>
        <w:p w14:paraId="6C46752A" w14:textId="5FB48CB2" w:rsidR="00E95311" w:rsidRDefault="00E95311">
          <w:pPr>
            <w:pStyle w:val="TOC2"/>
            <w:tabs>
              <w:tab w:val="right" w:leader="dot" w:pos="9016"/>
            </w:tabs>
            <w:rPr>
              <w:rFonts w:asciiTheme="minorHAnsi" w:eastAsiaTheme="minorEastAsia" w:hAnsiTheme="minorHAnsi"/>
              <w:noProof/>
              <w:color w:val="auto"/>
              <w:sz w:val="22"/>
              <w:lang w:eastAsia="en-IN"/>
            </w:rPr>
          </w:pPr>
          <w:hyperlink w:anchor="_Toc102563844" w:history="1">
            <w:r w:rsidRPr="00EB574E">
              <w:rPr>
                <w:rStyle w:val="Hyperlink"/>
                <w:rFonts w:cstheme="minorHAnsi"/>
                <w:noProof/>
                <w:lang w:val="en-GB"/>
              </w:rPr>
              <w:t>(ii) Different market entry strategies</w:t>
            </w:r>
            <w:r>
              <w:rPr>
                <w:noProof/>
                <w:webHidden/>
              </w:rPr>
              <w:tab/>
            </w:r>
            <w:r>
              <w:rPr>
                <w:noProof/>
                <w:webHidden/>
              </w:rPr>
              <w:fldChar w:fldCharType="begin"/>
            </w:r>
            <w:r>
              <w:rPr>
                <w:noProof/>
                <w:webHidden/>
              </w:rPr>
              <w:instrText xml:space="preserve"> PAGEREF _Toc102563844 \h </w:instrText>
            </w:r>
            <w:r>
              <w:rPr>
                <w:noProof/>
                <w:webHidden/>
              </w:rPr>
            </w:r>
            <w:r>
              <w:rPr>
                <w:noProof/>
                <w:webHidden/>
              </w:rPr>
              <w:fldChar w:fldCharType="separate"/>
            </w:r>
            <w:r>
              <w:rPr>
                <w:noProof/>
                <w:webHidden/>
              </w:rPr>
              <w:t>5</w:t>
            </w:r>
            <w:r>
              <w:rPr>
                <w:noProof/>
                <w:webHidden/>
              </w:rPr>
              <w:fldChar w:fldCharType="end"/>
            </w:r>
          </w:hyperlink>
        </w:p>
        <w:p w14:paraId="6609ABB7" w14:textId="360FCE9F" w:rsidR="00E95311" w:rsidRDefault="00E95311">
          <w:pPr>
            <w:pStyle w:val="TOC2"/>
            <w:tabs>
              <w:tab w:val="right" w:leader="dot" w:pos="9016"/>
            </w:tabs>
            <w:rPr>
              <w:rFonts w:asciiTheme="minorHAnsi" w:eastAsiaTheme="minorEastAsia" w:hAnsiTheme="minorHAnsi"/>
              <w:noProof/>
              <w:color w:val="auto"/>
              <w:sz w:val="22"/>
              <w:lang w:eastAsia="en-IN"/>
            </w:rPr>
          </w:pPr>
          <w:hyperlink w:anchor="_Toc102563845" w:history="1">
            <w:r w:rsidRPr="00EB574E">
              <w:rPr>
                <w:rStyle w:val="Hyperlink"/>
                <w:rFonts w:cstheme="minorHAnsi"/>
                <w:noProof/>
                <w:lang w:val="en-GB"/>
              </w:rPr>
              <w:t>(iii) Impact on market entry strategy</w:t>
            </w:r>
            <w:r>
              <w:rPr>
                <w:noProof/>
                <w:webHidden/>
              </w:rPr>
              <w:tab/>
            </w:r>
            <w:r>
              <w:rPr>
                <w:noProof/>
                <w:webHidden/>
              </w:rPr>
              <w:fldChar w:fldCharType="begin"/>
            </w:r>
            <w:r>
              <w:rPr>
                <w:noProof/>
                <w:webHidden/>
              </w:rPr>
              <w:instrText xml:space="preserve"> PAGEREF _Toc102563845 \h </w:instrText>
            </w:r>
            <w:r>
              <w:rPr>
                <w:noProof/>
                <w:webHidden/>
              </w:rPr>
            </w:r>
            <w:r>
              <w:rPr>
                <w:noProof/>
                <w:webHidden/>
              </w:rPr>
              <w:fldChar w:fldCharType="separate"/>
            </w:r>
            <w:r>
              <w:rPr>
                <w:noProof/>
                <w:webHidden/>
              </w:rPr>
              <w:t>6</w:t>
            </w:r>
            <w:r>
              <w:rPr>
                <w:noProof/>
                <w:webHidden/>
              </w:rPr>
              <w:fldChar w:fldCharType="end"/>
            </w:r>
          </w:hyperlink>
        </w:p>
        <w:p w14:paraId="1C0D7535" w14:textId="11562B55" w:rsidR="00E95311" w:rsidRDefault="00E95311">
          <w:pPr>
            <w:pStyle w:val="TOC1"/>
            <w:tabs>
              <w:tab w:val="right" w:leader="dot" w:pos="9016"/>
            </w:tabs>
            <w:rPr>
              <w:rFonts w:asciiTheme="minorHAnsi" w:eastAsiaTheme="minorEastAsia" w:hAnsiTheme="minorHAnsi"/>
              <w:noProof/>
              <w:color w:val="auto"/>
              <w:sz w:val="22"/>
              <w:lang w:eastAsia="en-IN"/>
            </w:rPr>
          </w:pPr>
          <w:hyperlink w:anchor="_Toc102563846" w:history="1">
            <w:r w:rsidRPr="00EB574E">
              <w:rPr>
                <w:rStyle w:val="Hyperlink"/>
                <w:rFonts w:cstheme="minorHAnsi"/>
                <w:noProof/>
                <w:lang w:val="en-GB"/>
              </w:rPr>
              <w:t>3. Cross-cultural research and analysis</w:t>
            </w:r>
            <w:r>
              <w:rPr>
                <w:noProof/>
                <w:webHidden/>
              </w:rPr>
              <w:tab/>
            </w:r>
            <w:r>
              <w:rPr>
                <w:noProof/>
                <w:webHidden/>
              </w:rPr>
              <w:fldChar w:fldCharType="begin"/>
            </w:r>
            <w:r>
              <w:rPr>
                <w:noProof/>
                <w:webHidden/>
              </w:rPr>
              <w:instrText xml:space="preserve"> PAGEREF _Toc102563846 \h </w:instrText>
            </w:r>
            <w:r>
              <w:rPr>
                <w:noProof/>
                <w:webHidden/>
              </w:rPr>
            </w:r>
            <w:r>
              <w:rPr>
                <w:noProof/>
                <w:webHidden/>
              </w:rPr>
              <w:fldChar w:fldCharType="separate"/>
            </w:r>
            <w:r>
              <w:rPr>
                <w:noProof/>
                <w:webHidden/>
              </w:rPr>
              <w:t>8</w:t>
            </w:r>
            <w:r>
              <w:rPr>
                <w:noProof/>
                <w:webHidden/>
              </w:rPr>
              <w:fldChar w:fldCharType="end"/>
            </w:r>
          </w:hyperlink>
        </w:p>
        <w:p w14:paraId="4B56310B" w14:textId="63FACE7A" w:rsidR="00E95311" w:rsidRDefault="00E95311">
          <w:pPr>
            <w:pStyle w:val="TOC1"/>
            <w:tabs>
              <w:tab w:val="right" w:leader="dot" w:pos="9016"/>
            </w:tabs>
            <w:rPr>
              <w:rFonts w:asciiTheme="minorHAnsi" w:eastAsiaTheme="minorEastAsia" w:hAnsiTheme="minorHAnsi"/>
              <w:noProof/>
              <w:color w:val="auto"/>
              <w:sz w:val="22"/>
              <w:lang w:eastAsia="en-IN"/>
            </w:rPr>
          </w:pPr>
          <w:hyperlink w:anchor="_Toc102563847" w:history="1">
            <w:r w:rsidRPr="00EB574E">
              <w:rPr>
                <w:rStyle w:val="Hyperlink"/>
                <w:rFonts w:cstheme="minorHAnsi"/>
                <w:noProof/>
                <w:lang w:val="en-GB"/>
              </w:rPr>
              <w:t>4. Impact of cross-cultural issues on international marketing -mix strategy</w:t>
            </w:r>
            <w:r>
              <w:rPr>
                <w:noProof/>
                <w:webHidden/>
              </w:rPr>
              <w:tab/>
            </w:r>
            <w:r>
              <w:rPr>
                <w:noProof/>
                <w:webHidden/>
              </w:rPr>
              <w:fldChar w:fldCharType="begin"/>
            </w:r>
            <w:r>
              <w:rPr>
                <w:noProof/>
                <w:webHidden/>
              </w:rPr>
              <w:instrText xml:space="preserve"> PAGEREF _Toc102563847 \h </w:instrText>
            </w:r>
            <w:r>
              <w:rPr>
                <w:noProof/>
                <w:webHidden/>
              </w:rPr>
            </w:r>
            <w:r>
              <w:rPr>
                <w:noProof/>
                <w:webHidden/>
              </w:rPr>
              <w:fldChar w:fldCharType="separate"/>
            </w:r>
            <w:r>
              <w:rPr>
                <w:noProof/>
                <w:webHidden/>
              </w:rPr>
              <w:t>12</w:t>
            </w:r>
            <w:r>
              <w:rPr>
                <w:noProof/>
                <w:webHidden/>
              </w:rPr>
              <w:fldChar w:fldCharType="end"/>
            </w:r>
          </w:hyperlink>
        </w:p>
        <w:p w14:paraId="44A45514" w14:textId="426B6628" w:rsidR="00E95311" w:rsidRDefault="00E95311">
          <w:pPr>
            <w:pStyle w:val="TOC2"/>
            <w:tabs>
              <w:tab w:val="right" w:leader="dot" w:pos="9016"/>
            </w:tabs>
            <w:rPr>
              <w:rFonts w:asciiTheme="minorHAnsi" w:eastAsiaTheme="minorEastAsia" w:hAnsiTheme="minorHAnsi"/>
              <w:noProof/>
              <w:color w:val="auto"/>
              <w:sz w:val="22"/>
              <w:lang w:eastAsia="en-IN"/>
            </w:rPr>
          </w:pPr>
          <w:hyperlink w:anchor="_Toc102563848" w:history="1">
            <w:r w:rsidRPr="00EB574E">
              <w:rPr>
                <w:rStyle w:val="Hyperlink"/>
                <w:rFonts w:cstheme="minorHAnsi"/>
                <w:noProof/>
                <w:lang w:val="en-GB"/>
              </w:rPr>
              <w:t>(i) Promotion strategy</w:t>
            </w:r>
            <w:r>
              <w:rPr>
                <w:noProof/>
                <w:webHidden/>
              </w:rPr>
              <w:tab/>
            </w:r>
            <w:r>
              <w:rPr>
                <w:noProof/>
                <w:webHidden/>
              </w:rPr>
              <w:fldChar w:fldCharType="begin"/>
            </w:r>
            <w:r>
              <w:rPr>
                <w:noProof/>
                <w:webHidden/>
              </w:rPr>
              <w:instrText xml:space="preserve"> PAGEREF _Toc102563848 \h </w:instrText>
            </w:r>
            <w:r>
              <w:rPr>
                <w:noProof/>
                <w:webHidden/>
              </w:rPr>
            </w:r>
            <w:r>
              <w:rPr>
                <w:noProof/>
                <w:webHidden/>
              </w:rPr>
              <w:fldChar w:fldCharType="separate"/>
            </w:r>
            <w:r>
              <w:rPr>
                <w:noProof/>
                <w:webHidden/>
              </w:rPr>
              <w:t>12</w:t>
            </w:r>
            <w:r>
              <w:rPr>
                <w:noProof/>
                <w:webHidden/>
              </w:rPr>
              <w:fldChar w:fldCharType="end"/>
            </w:r>
          </w:hyperlink>
        </w:p>
        <w:p w14:paraId="6F60B130" w14:textId="3E6EC422" w:rsidR="00E95311" w:rsidRDefault="00E95311">
          <w:pPr>
            <w:pStyle w:val="TOC2"/>
            <w:tabs>
              <w:tab w:val="right" w:leader="dot" w:pos="9016"/>
            </w:tabs>
            <w:rPr>
              <w:rFonts w:asciiTheme="minorHAnsi" w:eastAsiaTheme="minorEastAsia" w:hAnsiTheme="minorHAnsi"/>
              <w:noProof/>
              <w:color w:val="auto"/>
              <w:sz w:val="22"/>
              <w:lang w:eastAsia="en-IN"/>
            </w:rPr>
          </w:pPr>
          <w:hyperlink w:anchor="_Toc102563849" w:history="1">
            <w:r w:rsidRPr="00EB574E">
              <w:rPr>
                <w:rStyle w:val="Hyperlink"/>
                <w:rFonts w:cstheme="minorHAnsi"/>
                <w:noProof/>
                <w:lang w:val="en-GB"/>
              </w:rPr>
              <w:t>(ii) Product strategy</w:t>
            </w:r>
            <w:r>
              <w:rPr>
                <w:noProof/>
                <w:webHidden/>
              </w:rPr>
              <w:tab/>
            </w:r>
            <w:r>
              <w:rPr>
                <w:noProof/>
                <w:webHidden/>
              </w:rPr>
              <w:fldChar w:fldCharType="begin"/>
            </w:r>
            <w:r>
              <w:rPr>
                <w:noProof/>
                <w:webHidden/>
              </w:rPr>
              <w:instrText xml:space="preserve"> PAGEREF _Toc102563849 \h </w:instrText>
            </w:r>
            <w:r>
              <w:rPr>
                <w:noProof/>
                <w:webHidden/>
              </w:rPr>
            </w:r>
            <w:r>
              <w:rPr>
                <w:noProof/>
                <w:webHidden/>
              </w:rPr>
              <w:fldChar w:fldCharType="separate"/>
            </w:r>
            <w:r>
              <w:rPr>
                <w:noProof/>
                <w:webHidden/>
              </w:rPr>
              <w:t>13</w:t>
            </w:r>
            <w:r>
              <w:rPr>
                <w:noProof/>
                <w:webHidden/>
              </w:rPr>
              <w:fldChar w:fldCharType="end"/>
            </w:r>
          </w:hyperlink>
        </w:p>
        <w:p w14:paraId="6B7A5EDE" w14:textId="4039BE8A" w:rsidR="00E95311" w:rsidRDefault="00E95311">
          <w:pPr>
            <w:pStyle w:val="TOC2"/>
            <w:tabs>
              <w:tab w:val="right" w:leader="dot" w:pos="9016"/>
            </w:tabs>
            <w:rPr>
              <w:rFonts w:asciiTheme="minorHAnsi" w:eastAsiaTheme="minorEastAsia" w:hAnsiTheme="minorHAnsi"/>
              <w:noProof/>
              <w:color w:val="auto"/>
              <w:sz w:val="22"/>
              <w:lang w:eastAsia="en-IN"/>
            </w:rPr>
          </w:pPr>
          <w:hyperlink w:anchor="_Toc102563850" w:history="1">
            <w:r w:rsidRPr="00EB574E">
              <w:rPr>
                <w:rStyle w:val="Hyperlink"/>
                <w:rFonts w:cstheme="minorHAnsi"/>
                <w:noProof/>
                <w:lang w:val="en-GB"/>
              </w:rPr>
              <w:t>(iii) Place strategy</w:t>
            </w:r>
            <w:r>
              <w:rPr>
                <w:noProof/>
                <w:webHidden/>
              </w:rPr>
              <w:tab/>
            </w:r>
            <w:r>
              <w:rPr>
                <w:noProof/>
                <w:webHidden/>
              </w:rPr>
              <w:fldChar w:fldCharType="begin"/>
            </w:r>
            <w:r>
              <w:rPr>
                <w:noProof/>
                <w:webHidden/>
              </w:rPr>
              <w:instrText xml:space="preserve"> PAGEREF _Toc102563850 \h </w:instrText>
            </w:r>
            <w:r>
              <w:rPr>
                <w:noProof/>
                <w:webHidden/>
              </w:rPr>
            </w:r>
            <w:r>
              <w:rPr>
                <w:noProof/>
                <w:webHidden/>
              </w:rPr>
              <w:fldChar w:fldCharType="separate"/>
            </w:r>
            <w:r>
              <w:rPr>
                <w:noProof/>
                <w:webHidden/>
              </w:rPr>
              <w:t>14</w:t>
            </w:r>
            <w:r>
              <w:rPr>
                <w:noProof/>
                <w:webHidden/>
              </w:rPr>
              <w:fldChar w:fldCharType="end"/>
            </w:r>
          </w:hyperlink>
        </w:p>
        <w:p w14:paraId="50966229" w14:textId="61FFB925" w:rsidR="00E95311" w:rsidRDefault="00E95311">
          <w:pPr>
            <w:pStyle w:val="TOC2"/>
            <w:tabs>
              <w:tab w:val="right" w:leader="dot" w:pos="9016"/>
            </w:tabs>
            <w:rPr>
              <w:rFonts w:asciiTheme="minorHAnsi" w:eastAsiaTheme="minorEastAsia" w:hAnsiTheme="minorHAnsi"/>
              <w:noProof/>
              <w:color w:val="auto"/>
              <w:sz w:val="22"/>
              <w:lang w:eastAsia="en-IN"/>
            </w:rPr>
          </w:pPr>
          <w:hyperlink w:anchor="_Toc102563851" w:history="1">
            <w:r w:rsidRPr="00EB574E">
              <w:rPr>
                <w:rStyle w:val="Hyperlink"/>
                <w:rFonts w:cstheme="minorHAnsi"/>
                <w:noProof/>
                <w:lang w:val="en-GB"/>
              </w:rPr>
              <w:t>(iv) Price strategy</w:t>
            </w:r>
            <w:r>
              <w:rPr>
                <w:noProof/>
                <w:webHidden/>
              </w:rPr>
              <w:tab/>
            </w:r>
            <w:r>
              <w:rPr>
                <w:noProof/>
                <w:webHidden/>
              </w:rPr>
              <w:fldChar w:fldCharType="begin"/>
            </w:r>
            <w:r>
              <w:rPr>
                <w:noProof/>
                <w:webHidden/>
              </w:rPr>
              <w:instrText xml:space="preserve"> PAGEREF _Toc102563851 \h </w:instrText>
            </w:r>
            <w:r>
              <w:rPr>
                <w:noProof/>
                <w:webHidden/>
              </w:rPr>
            </w:r>
            <w:r>
              <w:rPr>
                <w:noProof/>
                <w:webHidden/>
              </w:rPr>
              <w:fldChar w:fldCharType="separate"/>
            </w:r>
            <w:r>
              <w:rPr>
                <w:noProof/>
                <w:webHidden/>
              </w:rPr>
              <w:t>15</w:t>
            </w:r>
            <w:r>
              <w:rPr>
                <w:noProof/>
                <w:webHidden/>
              </w:rPr>
              <w:fldChar w:fldCharType="end"/>
            </w:r>
          </w:hyperlink>
        </w:p>
        <w:p w14:paraId="34408DF2" w14:textId="7EF7CA16" w:rsidR="00E95311" w:rsidRDefault="00E95311">
          <w:pPr>
            <w:pStyle w:val="TOC1"/>
            <w:tabs>
              <w:tab w:val="right" w:leader="dot" w:pos="9016"/>
            </w:tabs>
            <w:rPr>
              <w:rFonts w:asciiTheme="minorHAnsi" w:eastAsiaTheme="minorEastAsia" w:hAnsiTheme="minorHAnsi"/>
              <w:noProof/>
              <w:color w:val="auto"/>
              <w:sz w:val="22"/>
              <w:lang w:eastAsia="en-IN"/>
            </w:rPr>
          </w:pPr>
          <w:hyperlink w:anchor="_Toc102563852" w:history="1">
            <w:r w:rsidRPr="00EB574E">
              <w:rPr>
                <w:rStyle w:val="Hyperlink"/>
                <w:rFonts w:cstheme="minorHAnsi"/>
                <w:noProof/>
                <w:lang w:val="en-GB"/>
              </w:rPr>
              <w:t>5. Conclusion</w:t>
            </w:r>
            <w:r>
              <w:rPr>
                <w:noProof/>
                <w:webHidden/>
              </w:rPr>
              <w:tab/>
            </w:r>
            <w:r>
              <w:rPr>
                <w:noProof/>
                <w:webHidden/>
              </w:rPr>
              <w:fldChar w:fldCharType="begin"/>
            </w:r>
            <w:r>
              <w:rPr>
                <w:noProof/>
                <w:webHidden/>
              </w:rPr>
              <w:instrText xml:space="preserve"> PAGEREF _Toc102563852 \h </w:instrText>
            </w:r>
            <w:r>
              <w:rPr>
                <w:noProof/>
                <w:webHidden/>
              </w:rPr>
            </w:r>
            <w:r>
              <w:rPr>
                <w:noProof/>
                <w:webHidden/>
              </w:rPr>
              <w:fldChar w:fldCharType="separate"/>
            </w:r>
            <w:r>
              <w:rPr>
                <w:noProof/>
                <w:webHidden/>
              </w:rPr>
              <w:t>15</w:t>
            </w:r>
            <w:r>
              <w:rPr>
                <w:noProof/>
                <w:webHidden/>
              </w:rPr>
              <w:fldChar w:fldCharType="end"/>
            </w:r>
          </w:hyperlink>
        </w:p>
        <w:p w14:paraId="2B924898" w14:textId="3A5D8B70" w:rsidR="00E95311" w:rsidRDefault="00E95311">
          <w:pPr>
            <w:pStyle w:val="TOC1"/>
            <w:tabs>
              <w:tab w:val="right" w:leader="dot" w:pos="9016"/>
            </w:tabs>
            <w:rPr>
              <w:rFonts w:asciiTheme="minorHAnsi" w:eastAsiaTheme="minorEastAsia" w:hAnsiTheme="minorHAnsi"/>
              <w:noProof/>
              <w:color w:val="auto"/>
              <w:sz w:val="22"/>
              <w:lang w:eastAsia="en-IN"/>
            </w:rPr>
          </w:pPr>
          <w:hyperlink w:anchor="_Toc102563853" w:history="1">
            <w:r w:rsidRPr="00EB574E">
              <w:rPr>
                <w:rStyle w:val="Hyperlink"/>
                <w:rFonts w:cstheme="minorHAnsi"/>
                <w:noProof/>
              </w:rPr>
              <w:t>Reference</w:t>
            </w:r>
            <w:r>
              <w:rPr>
                <w:noProof/>
                <w:webHidden/>
              </w:rPr>
              <w:tab/>
            </w:r>
            <w:r>
              <w:rPr>
                <w:noProof/>
                <w:webHidden/>
              </w:rPr>
              <w:fldChar w:fldCharType="begin"/>
            </w:r>
            <w:r>
              <w:rPr>
                <w:noProof/>
                <w:webHidden/>
              </w:rPr>
              <w:instrText xml:space="preserve"> PAGEREF _Toc102563853 \h </w:instrText>
            </w:r>
            <w:r>
              <w:rPr>
                <w:noProof/>
                <w:webHidden/>
              </w:rPr>
            </w:r>
            <w:r>
              <w:rPr>
                <w:noProof/>
                <w:webHidden/>
              </w:rPr>
              <w:fldChar w:fldCharType="separate"/>
            </w:r>
            <w:r>
              <w:rPr>
                <w:noProof/>
                <w:webHidden/>
              </w:rPr>
              <w:t>17</w:t>
            </w:r>
            <w:r>
              <w:rPr>
                <w:noProof/>
                <w:webHidden/>
              </w:rPr>
              <w:fldChar w:fldCharType="end"/>
            </w:r>
          </w:hyperlink>
        </w:p>
        <w:p w14:paraId="36D9F718" w14:textId="446DB302" w:rsidR="004770F4" w:rsidRPr="00244EC8" w:rsidRDefault="006A7C65" w:rsidP="00A938EA">
          <w:pPr>
            <w:spacing w:line="360" w:lineRule="auto"/>
            <w:rPr>
              <w:rFonts w:asciiTheme="minorHAnsi" w:hAnsiTheme="minorHAnsi" w:cstheme="minorHAnsi"/>
              <w:szCs w:val="24"/>
              <w:lang w:val="en-GB"/>
            </w:rPr>
          </w:pPr>
          <w:r w:rsidRPr="00244EC8">
            <w:rPr>
              <w:rFonts w:asciiTheme="minorHAnsi" w:hAnsiTheme="minorHAnsi" w:cstheme="minorHAnsi"/>
              <w:b/>
              <w:bCs/>
              <w:szCs w:val="24"/>
              <w:lang w:val="en-GB"/>
            </w:rPr>
            <w:fldChar w:fldCharType="end"/>
          </w:r>
        </w:p>
      </w:sdtContent>
    </w:sdt>
    <w:p w14:paraId="62E928C3" w14:textId="77777777" w:rsidR="004770F4" w:rsidRPr="00244EC8" w:rsidRDefault="004770F4" w:rsidP="00A938EA">
      <w:pPr>
        <w:spacing w:line="360" w:lineRule="auto"/>
        <w:jc w:val="center"/>
        <w:rPr>
          <w:rFonts w:asciiTheme="minorHAnsi" w:hAnsiTheme="minorHAnsi" w:cstheme="minorHAnsi"/>
          <w:b/>
          <w:szCs w:val="24"/>
          <w:lang w:val="en-GB"/>
        </w:rPr>
      </w:pPr>
    </w:p>
    <w:p w14:paraId="25CDA0E6" w14:textId="77777777" w:rsidR="008F7864" w:rsidRPr="00244EC8" w:rsidRDefault="008F7864" w:rsidP="00A938EA">
      <w:pPr>
        <w:spacing w:line="360" w:lineRule="auto"/>
        <w:jc w:val="center"/>
        <w:rPr>
          <w:rFonts w:asciiTheme="minorHAnsi" w:hAnsiTheme="minorHAnsi" w:cstheme="minorHAnsi"/>
          <w:b/>
          <w:szCs w:val="24"/>
          <w:lang w:val="en-GB"/>
        </w:rPr>
      </w:pPr>
    </w:p>
    <w:p w14:paraId="5CA26C26" w14:textId="77777777" w:rsidR="008F7864" w:rsidRPr="00244EC8" w:rsidRDefault="008F7864" w:rsidP="00A938EA">
      <w:pPr>
        <w:spacing w:line="360" w:lineRule="auto"/>
        <w:jc w:val="center"/>
        <w:rPr>
          <w:rFonts w:asciiTheme="minorHAnsi" w:hAnsiTheme="minorHAnsi" w:cstheme="minorHAnsi"/>
          <w:b/>
          <w:szCs w:val="24"/>
          <w:lang w:val="en-GB"/>
        </w:rPr>
      </w:pPr>
    </w:p>
    <w:p w14:paraId="5E1BCA6A" w14:textId="77777777" w:rsidR="008F7864" w:rsidRPr="00244EC8" w:rsidRDefault="008F7864" w:rsidP="00A938EA">
      <w:pPr>
        <w:spacing w:line="360" w:lineRule="auto"/>
        <w:jc w:val="center"/>
        <w:rPr>
          <w:rFonts w:asciiTheme="minorHAnsi" w:hAnsiTheme="minorHAnsi" w:cstheme="minorHAnsi"/>
          <w:b/>
          <w:szCs w:val="24"/>
          <w:lang w:val="en-GB"/>
        </w:rPr>
      </w:pPr>
    </w:p>
    <w:p w14:paraId="6B3131D3" w14:textId="77777777" w:rsidR="008F7864" w:rsidRPr="00244EC8" w:rsidRDefault="008F7864" w:rsidP="00A938EA">
      <w:pPr>
        <w:spacing w:line="360" w:lineRule="auto"/>
        <w:jc w:val="center"/>
        <w:rPr>
          <w:rFonts w:asciiTheme="minorHAnsi" w:hAnsiTheme="minorHAnsi" w:cstheme="minorHAnsi"/>
          <w:b/>
          <w:szCs w:val="24"/>
          <w:lang w:val="en-GB"/>
        </w:rPr>
      </w:pPr>
    </w:p>
    <w:p w14:paraId="59516C61" w14:textId="77777777" w:rsidR="008F7864" w:rsidRPr="00244EC8" w:rsidRDefault="008F7864" w:rsidP="00A938EA">
      <w:pPr>
        <w:spacing w:line="360" w:lineRule="auto"/>
        <w:jc w:val="center"/>
        <w:rPr>
          <w:rFonts w:asciiTheme="minorHAnsi" w:hAnsiTheme="minorHAnsi" w:cstheme="minorHAnsi"/>
          <w:b/>
          <w:szCs w:val="24"/>
          <w:lang w:val="en-GB"/>
        </w:rPr>
      </w:pPr>
    </w:p>
    <w:p w14:paraId="4E2B7414" w14:textId="1E9602E7" w:rsidR="008F7864" w:rsidRPr="00244EC8" w:rsidRDefault="008F7864" w:rsidP="00A938EA">
      <w:pPr>
        <w:spacing w:line="360" w:lineRule="auto"/>
        <w:rPr>
          <w:rFonts w:asciiTheme="minorHAnsi" w:hAnsiTheme="minorHAnsi" w:cstheme="minorHAnsi"/>
          <w:b/>
          <w:szCs w:val="24"/>
          <w:lang w:val="en-GB"/>
        </w:rPr>
      </w:pPr>
    </w:p>
    <w:p w14:paraId="7BFA16C8" w14:textId="03BD557F" w:rsidR="00216809" w:rsidRPr="00244EC8" w:rsidRDefault="00216809" w:rsidP="00A938EA">
      <w:pPr>
        <w:spacing w:line="360" w:lineRule="auto"/>
        <w:rPr>
          <w:rFonts w:asciiTheme="minorHAnsi" w:hAnsiTheme="minorHAnsi" w:cstheme="minorHAnsi"/>
          <w:b/>
          <w:szCs w:val="24"/>
          <w:lang w:val="en-GB"/>
        </w:rPr>
      </w:pPr>
    </w:p>
    <w:p w14:paraId="11859E1D" w14:textId="078D686E" w:rsidR="00216809" w:rsidRPr="00244EC8" w:rsidRDefault="00216809" w:rsidP="00A938EA">
      <w:pPr>
        <w:spacing w:line="360" w:lineRule="auto"/>
        <w:rPr>
          <w:rFonts w:asciiTheme="minorHAnsi" w:hAnsiTheme="minorHAnsi" w:cstheme="minorHAnsi"/>
          <w:b/>
          <w:szCs w:val="24"/>
          <w:lang w:val="en-GB"/>
        </w:rPr>
      </w:pPr>
    </w:p>
    <w:p w14:paraId="56EBEC45" w14:textId="77777777" w:rsidR="00141752" w:rsidRPr="00244EC8" w:rsidRDefault="00141752" w:rsidP="00A938EA">
      <w:pPr>
        <w:spacing w:line="360" w:lineRule="auto"/>
        <w:rPr>
          <w:rFonts w:asciiTheme="minorHAnsi" w:hAnsiTheme="minorHAnsi" w:cstheme="minorHAnsi"/>
          <w:b/>
          <w:szCs w:val="24"/>
          <w:lang w:val="en-GB"/>
        </w:rPr>
      </w:pPr>
    </w:p>
    <w:p w14:paraId="7410FD7A" w14:textId="26A3E807" w:rsidR="008F7864" w:rsidRPr="00244EC8" w:rsidRDefault="006A7C65" w:rsidP="00A938EA">
      <w:pPr>
        <w:pStyle w:val="Heading1"/>
        <w:rPr>
          <w:rFonts w:cstheme="minorHAnsi"/>
          <w:szCs w:val="24"/>
          <w:lang w:val="en-GB"/>
        </w:rPr>
      </w:pPr>
      <w:bookmarkStart w:id="0" w:name="_Toc102563841"/>
      <w:r w:rsidRPr="00244EC8">
        <w:rPr>
          <w:rFonts w:cstheme="minorHAnsi"/>
          <w:szCs w:val="24"/>
          <w:lang w:val="en-GB"/>
        </w:rPr>
        <w:lastRenderedPageBreak/>
        <w:t>1. Introduction</w:t>
      </w:r>
      <w:bookmarkEnd w:id="0"/>
    </w:p>
    <w:p w14:paraId="664109B7" w14:textId="513405B5" w:rsidR="007E521B" w:rsidRPr="00244EC8" w:rsidRDefault="00A334DE" w:rsidP="00A938EA">
      <w:pPr>
        <w:spacing w:line="360" w:lineRule="auto"/>
        <w:rPr>
          <w:rFonts w:asciiTheme="minorHAnsi" w:hAnsiTheme="minorHAnsi" w:cstheme="minorHAnsi"/>
          <w:szCs w:val="24"/>
          <w:lang w:val="en-GB"/>
        </w:rPr>
      </w:pPr>
      <w:r w:rsidRPr="00244EC8">
        <w:rPr>
          <w:rFonts w:asciiTheme="minorHAnsi" w:hAnsiTheme="minorHAnsi" w:cstheme="minorHAnsi"/>
          <w:szCs w:val="24"/>
          <w:lang w:val="en-GB"/>
        </w:rPr>
        <w:t xml:space="preserve">Wm Morrison Supermarkets PLC </w:t>
      </w:r>
      <w:r w:rsidR="007E521B" w:rsidRPr="00244EC8">
        <w:rPr>
          <w:rFonts w:asciiTheme="minorHAnsi" w:hAnsiTheme="minorHAnsi" w:cstheme="minorHAnsi"/>
          <w:szCs w:val="24"/>
          <w:lang w:val="en-GB"/>
        </w:rPr>
        <w:t xml:space="preserve">plans to enter a retailer market segment </w:t>
      </w:r>
      <w:r w:rsidR="00A161F3">
        <w:rPr>
          <w:rFonts w:asciiTheme="minorHAnsi" w:hAnsiTheme="minorHAnsi" w:cstheme="minorHAnsi"/>
          <w:szCs w:val="24"/>
          <w:lang w:val="en-GB"/>
        </w:rPr>
        <w:t>in</w:t>
      </w:r>
      <w:r w:rsidR="007E521B" w:rsidRPr="00244EC8">
        <w:rPr>
          <w:rFonts w:asciiTheme="minorHAnsi" w:hAnsiTheme="minorHAnsi" w:cstheme="minorHAnsi"/>
          <w:szCs w:val="24"/>
          <w:lang w:val="en-GB"/>
        </w:rPr>
        <w:t xml:space="preserve"> Indonesia. This portfolio will prepare the marketing department to devise a marketing strategy based </w:t>
      </w:r>
      <w:r w:rsidR="00A161F3">
        <w:rPr>
          <w:rFonts w:asciiTheme="minorHAnsi" w:hAnsiTheme="minorHAnsi" w:cstheme="minorHAnsi"/>
          <w:szCs w:val="24"/>
          <w:lang w:val="en-GB"/>
        </w:rPr>
        <w:t xml:space="preserve">on </w:t>
      </w:r>
      <w:r w:rsidR="007E521B" w:rsidRPr="00244EC8">
        <w:rPr>
          <w:rFonts w:asciiTheme="minorHAnsi" w:hAnsiTheme="minorHAnsi" w:cstheme="minorHAnsi"/>
          <w:szCs w:val="24"/>
          <w:lang w:val="en-GB"/>
        </w:rPr>
        <w:t xml:space="preserve">customer </w:t>
      </w:r>
      <w:r w:rsidR="00A161F3">
        <w:rPr>
          <w:rFonts w:asciiTheme="minorHAnsi" w:hAnsiTheme="minorHAnsi" w:cstheme="minorHAnsi"/>
          <w:szCs w:val="24"/>
          <w:lang w:val="en-GB"/>
        </w:rPr>
        <w:t>cross-cultural</w:t>
      </w:r>
      <w:r w:rsidR="007E521B" w:rsidRPr="00244EC8">
        <w:rPr>
          <w:rFonts w:asciiTheme="minorHAnsi" w:hAnsiTheme="minorHAnsi" w:cstheme="minorHAnsi"/>
          <w:szCs w:val="24"/>
          <w:lang w:val="en-GB"/>
        </w:rPr>
        <w:t xml:space="preserve"> analysis and Indonesian market assessment.</w:t>
      </w:r>
    </w:p>
    <w:p w14:paraId="1DD975C3" w14:textId="25E91719" w:rsidR="007E521B" w:rsidRPr="00244EC8" w:rsidRDefault="00A334DE" w:rsidP="00A938EA">
      <w:pPr>
        <w:spacing w:line="360" w:lineRule="auto"/>
        <w:rPr>
          <w:rFonts w:asciiTheme="minorHAnsi" w:hAnsiTheme="minorHAnsi" w:cstheme="minorHAnsi"/>
          <w:szCs w:val="24"/>
          <w:lang w:val="en-GB"/>
        </w:rPr>
      </w:pPr>
      <w:r w:rsidRPr="00244EC8">
        <w:rPr>
          <w:rFonts w:asciiTheme="minorHAnsi" w:hAnsiTheme="minorHAnsi" w:cstheme="minorHAnsi"/>
          <w:szCs w:val="24"/>
          <w:lang w:val="en-GB"/>
        </w:rPr>
        <w:t>Morrison</w:t>
      </w:r>
      <w:r w:rsidR="009C650D" w:rsidRPr="00244EC8">
        <w:rPr>
          <w:rFonts w:asciiTheme="minorHAnsi" w:hAnsiTheme="minorHAnsi" w:cstheme="minorHAnsi"/>
          <w:szCs w:val="24"/>
          <w:lang w:val="en-GB"/>
        </w:rPr>
        <w:t xml:space="preserve"> is </w:t>
      </w:r>
      <w:r w:rsidR="00A161F3">
        <w:rPr>
          <w:rFonts w:asciiTheme="minorHAnsi" w:hAnsiTheme="minorHAnsi" w:cstheme="minorHAnsi"/>
          <w:szCs w:val="24"/>
          <w:lang w:val="en-GB"/>
        </w:rPr>
        <w:t xml:space="preserve">the </w:t>
      </w:r>
      <w:r w:rsidR="007E521B" w:rsidRPr="00244EC8">
        <w:rPr>
          <w:rFonts w:asciiTheme="minorHAnsi" w:hAnsiTheme="minorHAnsi" w:cstheme="minorHAnsi"/>
          <w:szCs w:val="24"/>
          <w:lang w:val="en-GB"/>
        </w:rPr>
        <w:t>4</w:t>
      </w:r>
      <w:r w:rsidR="007E521B" w:rsidRPr="00244EC8">
        <w:rPr>
          <w:rFonts w:asciiTheme="minorHAnsi" w:hAnsiTheme="minorHAnsi" w:cstheme="minorHAnsi"/>
          <w:szCs w:val="24"/>
          <w:vertAlign w:val="superscript"/>
          <w:lang w:val="en-GB"/>
        </w:rPr>
        <w:t>th</w:t>
      </w:r>
      <w:r w:rsidR="007E521B" w:rsidRPr="00244EC8">
        <w:rPr>
          <w:rFonts w:asciiTheme="minorHAnsi" w:hAnsiTheme="minorHAnsi" w:cstheme="minorHAnsi"/>
          <w:szCs w:val="24"/>
          <w:lang w:val="en-GB"/>
        </w:rPr>
        <w:t xml:space="preserve"> largest </w:t>
      </w:r>
      <w:r w:rsidR="009C650D" w:rsidRPr="00244EC8">
        <w:rPr>
          <w:rFonts w:asciiTheme="minorHAnsi" w:hAnsiTheme="minorHAnsi" w:cstheme="minorHAnsi"/>
          <w:szCs w:val="24"/>
          <w:lang w:val="en-GB"/>
        </w:rPr>
        <w:t xml:space="preserve">food </w:t>
      </w:r>
      <w:r w:rsidR="00A161F3">
        <w:rPr>
          <w:rFonts w:asciiTheme="minorHAnsi" w:hAnsiTheme="minorHAnsi" w:cstheme="minorHAnsi"/>
          <w:szCs w:val="24"/>
          <w:lang w:val="en-GB"/>
        </w:rPr>
        <w:t>wholesaler</w:t>
      </w:r>
      <w:r w:rsidR="009C650D" w:rsidRPr="00244EC8">
        <w:rPr>
          <w:rFonts w:asciiTheme="minorHAnsi" w:hAnsiTheme="minorHAnsi" w:cstheme="minorHAnsi"/>
          <w:szCs w:val="24"/>
          <w:lang w:val="en-GB"/>
        </w:rPr>
        <w:t xml:space="preserve"> </w:t>
      </w:r>
      <w:r w:rsidR="007E521B" w:rsidRPr="00244EC8">
        <w:rPr>
          <w:rFonts w:asciiTheme="minorHAnsi" w:hAnsiTheme="minorHAnsi" w:cstheme="minorHAnsi"/>
          <w:szCs w:val="24"/>
          <w:lang w:val="en-GB"/>
        </w:rPr>
        <w:t xml:space="preserve">based </w:t>
      </w:r>
      <w:r w:rsidR="009C650D" w:rsidRPr="00244EC8">
        <w:rPr>
          <w:rFonts w:asciiTheme="minorHAnsi" w:hAnsiTheme="minorHAnsi" w:cstheme="minorHAnsi"/>
          <w:szCs w:val="24"/>
          <w:lang w:val="en-GB"/>
        </w:rPr>
        <w:t xml:space="preserve">in </w:t>
      </w:r>
      <w:r w:rsidR="00580896" w:rsidRPr="00244EC8">
        <w:rPr>
          <w:rFonts w:asciiTheme="minorHAnsi" w:hAnsiTheme="minorHAnsi" w:cstheme="minorHAnsi"/>
          <w:szCs w:val="24"/>
          <w:lang w:val="en-GB"/>
        </w:rPr>
        <w:t xml:space="preserve">the </w:t>
      </w:r>
      <w:r w:rsidR="009C650D" w:rsidRPr="00244EC8">
        <w:rPr>
          <w:rFonts w:asciiTheme="minorHAnsi" w:hAnsiTheme="minorHAnsi" w:cstheme="minorHAnsi"/>
          <w:szCs w:val="24"/>
          <w:lang w:val="en-GB"/>
        </w:rPr>
        <w:t xml:space="preserve">UK. </w:t>
      </w:r>
      <w:r w:rsidR="00552989">
        <w:rPr>
          <w:rFonts w:asciiTheme="minorHAnsi" w:hAnsiTheme="minorHAnsi" w:cstheme="minorHAnsi"/>
          <w:szCs w:val="24"/>
          <w:lang w:val="en-GB"/>
        </w:rPr>
        <w:t>Morrison</w:t>
      </w:r>
      <w:r w:rsidR="002B120C" w:rsidRPr="00244EC8">
        <w:rPr>
          <w:rFonts w:asciiTheme="minorHAnsi" w:hAnsiTheme="minorHAnsi" w:cstheme="minorHAnsi"/>
          <w:szCs w:val="24"/>
          <w:lang w:val="en-GB"/>
        </w:rPr>
        <w:t xml:space="preserve"> </w:t>
      </w:r>
      <w:r w:rsidR="007E521B" w:rsidRPr="00244EC8">
        <w:rPr>
          <w:rFonts w:asciiTheme="minorHAnsi" w:hAnsiTheme="minorHAnsi" w:cstheme="minorHAnsi"/>
          <w:szCs w:val="24"/>
          <w:lang w:val="en-GB"/>
        </w:rPr>
        <w:t xml:space="preserve">has brands such as The Best, Little Kitchen, Free from, Taste, Savers, Nutmeg, Safeway, Veggie, </w:t>
      </w:r>
      <w:r w:rsidR="00A161F3">
        <w:rPr>
          <w:rFonts w:asciiTheme="minorHAnsi" w:hAnsiTheme="minorHAnsi" w:cstheme="minorHAnsi"/>
          <w:szCs w:val="24"/>
          <w:lang w:val="en-GB"/>
        </w:rPr>
        <w:t xml:space="preserve">and </w:t>
      </w:r>
      <w:r w:rsidR="007E521B" w:rsidRPr="00244EC8">
        <w:rPr>
          <w:rFonts w:asciiTheme="minorHAnsi" w:hAnsiTheme="minorHAnsi" w:cstheme="minorHAnsi"/>
          <w:szCs w:val="24"/>
          <w:lang w:val="en-GB"/>
        </w:rPr>
        <w:t>Wonky</w:t>
      </w:r>
      <w:r w:rsidR="009C650D" w:rsidRPr="00244EC8">
        <w:rPr>
          <w:rFonts w:asciiTheme="minorHAnsi" w:hAnsiTheme="minorHAnsi" w:cstheme="minorHAnsi"/>
          <w:szCs w:val="24"/>
          <w:lang w:val="en-GB"/>
        </w:rPr>
        <w:t xml:space="preserve">. </w:t>
      </w:r>
      <w:r w:rsidRPr="00244EC8">
        <w:rPr>
          <w:rFonts w:asciiTheme="minorHAnsi" w:hAnsiTheme="minorHAnsi" w:cstheme="minorHAnsi"/>
          <w:szCs w:val="24"/>
          <w:lang w:val="en-GB"/>
        </w:rPr>
        <w:t xml:space="preserve">Morrison has 497 stores spread around </w:t>
      </w:r>
      <w:r w:rsidR="00A161F3">
        <w:rPr>
          <w:rFonts w:asciiTheme="minorHAnsi" w:hAnsiTheme="minorHAnsi" w:cstheme="minorHAnsi"/>
          <w:szCs w:val="24"/>
          <w:lang w:val="en-GB"/>
        </w:rPr>
        <w:t xml:space="preserve">the </w:t>
      </w:r>
      <w:r w:rsidRPr="00244EC8">
        <w:rPr>
          <w:rFonts w:asciiTheme="minorHAnsi" w:hAnsiTheme="minorHAnsi" w:cstheme="minorHAnsi"/>
          <w:szCs w:val="24"/>
          <w:lang w:val="en-GB"/>
        </w:rPr>
        <w:t xml:space="preserve">UK,  Netherlands, Isle of </w:t>
      </w:r>
      <w:r w:rsidR="00A161F3">
        <w:rPr>
          <w:rFonts w:asciiTheme="minorHAnsi" w:hAnsiTheme="minorHAnsi" w:cstheme="minorHAnsi"/>
          <w:szCs w:val="24"/>
          <w:lang w:val="en-GB"/>
        </w:rPr>
        <w:t>Man</w:t>
      </w:r>
      <w:r w:rsidRPr="00244EC8">
        <w:rPr>
          <w:rFonts w:asciiTheme="minorHAnsi" w:hAnsiTheme="minorHAnsi" w:cstheme="minorHAnsi"/>
          <w:szCs w:val="24"/>
          <w:lang w:val="en-GB"/>
        </w:rPr>
        <w:t>, Hong Kong, Jersey, Guernsey and Gibraltar</w:t>
      </w:r>
      <w:r w:rsidR="009C650D" w:rsidRPr="00244EC8">
        <w:rPr>
          <w:rFonts w:asciiTheme="minorHAnsi" w:hAnsiTheme="minorHAnsi" w:cstheme="minorHAnsi"/>
          <w:szCs w:val="24"/>
          <w:lang w:val="en-GB"/>
        </w:rPr>
        <w:t>.</w:t>
      </w:r>
      <w:r w:rsidRPr="00244EC8">
        <w:rPr>
          <w:rFonts w:asciiTheme="minorHAnsi" w:hAnsiTheme="minorHAnsi" w:cstheme="minorHAnsi"/>
          <w:szCs w:val="24"/>
          <w:lang w:val="en-GB"/>
        </w:rPr>
        <w:t xml:space="preserve"> The Morrison stores are served by 8 regional distribution centres and 1 national distribution centre</w:t>
      </w:r>
      <w:r w:rsidR="00821DE1">
        <w:rPr>
          <w:rFonts w:asciiTheme="minorHAnsi" w:hAnsiTheme="minorHAnsi" w:cstheme="minorHAnsi"/>
          <w:szCs w:val="24"/>
          <w:lang w:val="en-GB"/>
        </w:rPr>
        <w:t xml:space="preserve"> (Annual Report – Morrisons, </w:t>
      </w:r>
      <w:r w:rsidR="00821DE1" w:rsidRPr="00821DE1">
        <w:rPr>
          <w:rFonts w:asciiTheme="minorHAnsi" w:hAnsiTheme="minorHAnsi" w:cstheme="minorHAnsi"/>
          <w:szCs w:val="24"/>
          <w:lang w:val="en-GB"/>
        </w:rPr>
        <w:t>2022)</w:t>
      </w:r>
      <w:r w:rsidRPr="00244EC8">
        <w:rPr>
          <w:rFonts w:asciiTheme="minorHAnsi" w:hAnsiTheme="minorHAnsi" w:cstheme="minorHAnsi"/>
          <w:szCs w:val="24"/>
          <w:lang w:val="en-GB"/>
        </w:rPr>
        <w:t>.</w:t>
      </w:r>
    </w:p>
    <w:p w14:paraId="0DCA49E7" w14:textId="0C46C4D7" w:rsidR="00A334DE" w:rsidRPr="00244EC8" w:rsidRDefault="00A334DE" w:rsidP="00A938EA">
      <w:pPr>
        <w:spacing w:line="360" w:lineRule="auto"/>
        <w:rPr>
          <w:rFonts w:asciiTheme="minorHAnsi" w:hAnsiTheme="minorHAnsi" w:cstheme="minorHAnsi"/>
          <w:szCs w:val="24"/>
          <w:lang w:val="en-GB"/>
        </w:rPr>
      </w:pPr>
      <w:r w:rsidRPr="00244EC8">
        <w:rPr>
          <w:rFonts w:asciiTheme="minorHAnsi" w:hAnsiTheme="minorHAnsi" w:cstheme="minorHAnsi"/>
          <w:szCs w:val="24"/>
          <w:lang w:val="en-GB"/>
        </w:rPr>
        <w:t xml:space="preserve">Indonesia </w:t>
      </w:r>
      <w:r w:rsidR="000316EC" w:rsidRPr="00244EC8">
        <w:rPr>
          <w:rFonts w:asciiTheme="minorHAnsi" w:hAnsiTheme="minorHAnsi" w:cstheme="minorHAnsi"/>
          <w:szCs w:val="24"/>
          <w:lang w:val="en-GB"/>
        </w:rPr>
        <w:t xml:space="preserve">is one of the fastest emerging economies </w:t>
      </w:r>
      <w:r w:rsidR="00A161F3">
        <w:rPr>
          <w:rFonts w:asciiTheme="minorHAnsi" w:hAnsiTheme="minorHAnsi" w:cstheme="minorHAnsi"/>
          <w:szCs w:val="24"/>
          <w:lang w:val="en-GB"/>
        </w:rPr>
        <w:t>in</w:t>
      </w:r>
      <w:r w:rsidR="000316EC" w:rsidRPr="00244EC8">
        <w:rPr>
          <w:rFonts w:asciiTheme="minorHAnsi" w:hAnsiTheme="minorHAnsi" w:cstheme="minorHAnsi"/>
          <w:szCs w:val="24"/>
          <w:lang w:val="en-GB"/>
        </w:rPr>
        <w:t xml:space="preserve"> Asia. It has </w:t>
      </w:r>
      <w:r w:rsidR="00A161F3">
        <w:rPr>
          <w:rFonts w:asciiTheme="minorHAnsi" w:hAnsiTheme="minorHAnsi" w:cstheme="minorHAnsi"/>
          <w:szCs w:val="24"/>
          <w:lang w:val="en-GB"/>
        </w:rPr>
        <w:t xml:space="preserve">a </w:t>
      </w:r>
      <w:r w:rsidR="000316EC" w:rsidRPr="00244EC8">
        <w:rPr>
          <w:rFonts w:asciiTheme="minorHAnsi" w:hAnsiTheme="minorHAnsi" w:cstheme="minorHAnsi"/>
          <w:szCs w:val="24"/>
          <w:lang w:val="en-GB"/>
        </w:rPr>
        <w:t xml:space="preserve">total population size of 273,523,621 in 2020, current total GDP of $1.06, </w:t>
      </w:r>
      <w:r w:rsidR="00A161F3">
        <w:rPr>
          <w:rFonts w:asciiTheme="minorHAnsi" w:hAnsiTheme="minorHAnsi" w:cstheme="minorHAnsi"/>
          <w:szCs w:val="24"/>
          <w:lang w:val="en-GB"/>
        </w:rPr>
        <w:t xml:space="preserve">a </w:t>
      </w:r>
      <w:r w:rsidR="000316EC" w:rsidRPr="00244EC8">
        <w:rPr>
          <w:rFonts w:asciiTheme="minorHAnsi" w:hAnsiTheme="minorHAnsi" w:cstheme="minorHAnsi"/>
          <w:szCs w:val="24"/>
          <w:lang w:val="en-GB"/>
        </w:rPr>
        <w:t xml:space="preserve">GDP per capita of $3869.6, </w:t>
      </w:r>
      <w:r w:rsidR="00A161F3">
        <w:rPr>
          <w:rFonts w:asciiTheme="minorHAnsi" w:hAnsiTheme="minorHAnsi" w:cstheme="minorHAnsi"/>
          <w:szCs w:val="24"/>
          <w:lang w:val="en-GB"/>
        </w:rPr>
        <w:t xml:space="preserve">and </w:t>
      </w:r>
      <w:r w:rsidR="000316EC" w:rsidRPr="00244EC8">
        <w:rPr>
          <w:rFonts w:asciiTheme="minorHAnsi" w:hAnsiTheme="minorHAnsi" w:cstheme="minorHAnsi"/>
          <w:szCs w:val="24"/>
          <w:lang w:val="en-GB"/>
        </w:rPr>
        <w:t>a slightly high unemployment rate of 4.4 %</w:t>
      </w:r>
      <w:r w:rsidR="00821DE1">
        <w:rPr>
          <w:rFonts w:asciiTheme="minorHAnsi" w:hAnsiTheme="minorHAnsi" w:cstheme="minorHAnsi"/>
          <w:szCs w:val="24"/>
          <w:lang w:val="en-GB"/>
        </w:rPr>
        <w:t xml:space="preserve"> (</w:t>
      </w:r>
      <w:r w:rsidR="00821DE1" w:rsidRPr="00821DE1">
        <w:rPr>
          <w:rFonts w:asciiTheme="minorHAnsi" w:hAnsiTheme="minorHAnsi" w:cstheme="minorHAnsi"/>
          <w:szCs w:val="24"/>
          <w:lang w:val="en-GB"/>
        </w:rPr>
        <w:t>World Bank Indonesia Data</w:t>
      </w:r>
      <w:r w:rsidR="00821DE1">
        <w:rPr>
          <w:rFonts w:asciiTheme="minorHAnsi" w:hAnsiTheme="minorHAnsi" w:cstheme="minorHAnsi"/>
          <w:szCs w:val="24"/>
          <w:lang w:val="en-GB"/>
        </w:rPr>
        <w:t>, 2022)</w:t>
      </w:r>
      <w:r w:rsidR="000316EC" w:rsidRPr="00244EC8">
        <w:rPr>
          <w:rFonts w:asciiTheme="minorHAnsi" w:hAnsiTheme="minorHAnsi" w:cstheme="minorHAnsi"/>
          <w:szCs w:val="24"/>
          <w:lang w:val="en-GB"/>
        </w:rPr>
        <w:t xml:space="preserve">.  The country has substantially improved its business environment and according to data published </w:t>
      </w:r>
      <w:r w:rsidR="00A161F3">
        <w:rPr>
          <w:rFonts w:asciiTheme="minorHAnsi" w:hAnsiTheme="minorHAnsi" w:cstheme="minorHAnsi"/>
          <w:szCs w:val="24"/>
          <w:lang w:val="en-GB"/>
        </w:rPr>
        <w:t>by</w:t>
      </w:r>
      <w:r w:rsidR="000316EC" w:rsidRPr="00244EC8">
        <w:rPr>
          <w:rFonts w:asciiTheme="minorHAnsi" w:hAnsiTheme="minorHAnsi" w:cstheme="minorHAnsi"/>
          <w:szCs w:val="24"/>
          <w:lang w:val="en-GB"/>
        </w:rPr>
        <w:t xml:space="preserve"> </w:t>
      </w:r>
      <w:r w:rsidR="00A161F3">
        <w:rPr>
          <w:rFonts w:asciiTheme="minorHAnsi" w:hAnsiTheme="minorHAnsi" w:cstheme="minorHAnsi"/>
          <w:szCs w:val="24"/>
          <w:lang w:val="en-GB"/>
        </w:rPr>
        <w:t xml:space="preserve">the </w:t>
      </w:r>
      <w:r w:rsidR="000316EC" w:rsidRPr="00244EC8">
        <w:rPr>
          <w:rFonts w:asciiTheme="minorHAnsi" w:hAnsiTheme="minorHAnsi" w:cstheme="minorHAnsi"/>
          <w:szCs w:val="24"/>
          <w:lang w:val="en-GB"/>
        </w:rPr>
        <w:t>Ministry of Development of Indonesia, its Ease of Doing Business rank is 73</w:t>
      </w:r>
      <w:r w:rsidR="000316EC" w:rsidRPr="00244EC8">
        <w:rPr>
          <w:rFonts w:asciiTheme="minorHAnsi" w:hAnsiTheme="minorHAnsi" w:cstheme="minorHAnsi"/>
          <w:szCs w:val="24"/>
          <w:vertAlign w:val="superscript"/>
          <w:lang w:val="en-GB"/>
        </w:rPr>
        <w:t>rd</w:t>
      </w:r>
      <w:r w:rsidR="000316EC" w:rsidRPr="00244EC8">
        <w:rPr>
          <w:rFonts w:asciiTheme="minorHAnsi" w:hAnsiTheme="minorHAnsi" w:cstheme="minorHAnsi"/>
          <w:szCs w:val="24"/>
          <w:lang w:val="en-GB"/>
        </w:rPr>
        <w:t xml:space="preserve"> out of 190 economies</w:t>
      </w:r>
      <w:r w:rsidR="00821DE1">
        <w:rPr>
          <w:rFonts w:asciiTheme="minorHAnsi" w:hAnsiTheme="minorHAnsi" w:cstheme="minorHAnsi"/>
          <w:szCs w:val="24"/>
          <w:lang w:val="en-GB"/>
        </w:rPr>
        <w:t xml:space="preserve"> (</w:t>
      </w:r>
      <w:r w:rsidR="00821DE1" w:rsidRPr="00821DE1">
        <w:rPr>
          <w:rFonts w:asciiTheme="minorHAnsi" w:hAnsiTheme="minorHAnsi" w:cstheme="minorHAnsi"/>
          <w:szCs w:val="24"/>
          <w:lang w:val="en-GB"/>
        </w:rPr>
        <w:t>Ease of Doing Business Indonesia</w:t>
      </w:r>
      <w:r w:rsidR="00821DE1">
        <w:rPr>
          <w:rFonts w:asciiTheme="minorHAnsi" w:hAnsiTheme="minorHAnsi" w:cstheme="minorHAnsi"/>
          <w:szCs w:val="24"/>
          <w:lang w:val="en-GB"/>
        </w:rPr>
        <w:t>, 2022)</w:t>
      </w:r>
      <w:r w:rsidR="000316EC" w:rsidRPr="00244EC8">
        <w:rPr>
          <w:rFonts w:asciiTheme="minorHAnsi" w:hAnsiTheme="minorHAnsi" w:cstheme="minorHAnsi"/>
          <w:szCs w:val="24"/>
          <w:lang w:val="en-GB"/>
        </w:rPr>
        <w:t xml:space="preserve">. </w:t>
      </w:r>
    </w:p>
    <w:p w14:paraId="00536D7B" w14:textId="5AD1F481" w:rsidR="008F7864" w:rsidRPr="00244EC8" w:rsidRDefault="006A7C65" w:rsidP="00A938EA">
      <w:pPr>
        <w:pStyle w:val="Heading1"/>
        <w:rPr>
          <w:rFonts w:cstheme="minorHAnsi"/>
          <w:szCs w:val="24"/>
          <w:lang w:val="en-GB"/>
        </w:rPr>
      </w:pPr>
      <w:bookmarkStart w:id="1" w:name="_Toc102563842"/>
      <w:r w:rsidRPr="00244EC8">
        <w:rPr>
          <w:rFonts w:cstheme="minorHAnsi"/>
          <w:szCs w:val="24"/>
          <w:lang w:val="en-GB"/>
        </w:rPr>
        <w:t>2. International Market Analysis</w:t>
      </w:r>
      <w:bookmarkEnd w:id="1"/>
    </w:p>
    <w:p w14:paraId="40314806" w14:textId="38DA75F8" w:rsidR="00A95362" w:rsidRPr="00244EC8" w:rsidRDefault="006A7C65" w:rsidP="00A938EA">
      <w:pPr>
        <w:pStyle w:val="Heading2"/>
        <w:spacing w:line="360" w:lineRule="auto"/>
        <w:rPr>
          <w:rFonts w:asciiTheme="minorHAnsi" w:hAnsiTheme="minorHAnsi" w:cstheme="minorHAnsi"/>
          <w:szCs w:val="24"/>
          <w:lang w:val="en-GB"/>
        </w:rPr>
      </w:pPr>
      <w:bookmarkStart w:id="2" w:name="_Toc102563843"/>
      <w:r w:rsidRPr="00244EC8">
        <w:rPr>
          <w:rFonts w:asciiTheme="minorHAnsi" w:hAnsiTheme="minorHAnsi" w:cstheme="minorHAnsi"/>
          <w:szCs w:val="24"/>
          <w:lang w:val="en-GB"/>
        </w:rPr>
        <w:t>(i) International market assessment</w:t>
      </w:r>
      <w:bookmarkEnd w:id="2"/>
    </w:p>
    <w:p w14:paraId="23ADC20D" w14:textId="6F1B8287" w:rsidR="00B42195" w:rsidRPr="00244EC8" w:rsidRDefault="006A7C65" w:rsidP="00A938EA">
      <w:pPr>
        <w:spacing w:line="360" w:lineRule="auto"/>
        <w:rPr>
          <w:rFonts w:asciiTheme="minorHAnsi" w:hAnsiTheme="minorHAnsi" w:cstheme="minorHAnsi"/>
          <w:b/>
          <w:szCs w:val="24"/>
          <w:lang w:val="en-GB"/>
        </w:rPr>
      </w:pPr>
      <w:r w:rsidRPr="00244EC8">
        <w:rPr>
          <w:rFonts w:asciiTheme="minorHAnsi" w:hAnsiTheme="minorHAnsi" w:cstheme="minorHAnsi"/>
          <w:b/>
          <w:szCs w:val="24"/>
          <w:lang w:val="en-GB"/>
        </w:rPr>
        <w:t xml:space="preserve">(a) </w:t>
      </w:r>
      <w:r w:rsidR="00497BB6" w:rsidRPr="00244EC8">
        <w:rPr>
          <w:rFonts w:asciiTheme="minorHAnsi" w:hAnsiTheme="minorHAnsi" w:cstheme="minorHAnsi"/>
          <w:b/>
          <w:szCs w:val="24"/>
          <w:lang w:val="en-GB"/>
        </w:rPr>
        <w:t>PESTEL Analysis</w:t>
      </w:r>
      <w:r w:rsidR="00B42195" w:rsidRPr="00244EC8">
        <w:rPr>
          <w:rFonts w:asciiTheme="minorHAnsi" w:hAnsiTheme="minorHAnsi" w:cstheme="minorHAnsi"/>
          <w:b/>
          <w:noProof/>
          <w:szCs w:val="24"/>
          <w:lang w:eastAsia="en-IN"/>
        </w:rPr>
        <w:drawing>
          <wp:inline distT="0" distB="0" distL="0" distR="0" wp14:anchorId="6A705168" wp14:editId="0A86B84B">
            <wp:extent cx="5486400" cy="28575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B45092A" w14:textId="6ED3A3A8" w:rsidR="00A95362" w:rsidRPr="00244EC8" w:rsidRDefault="006A7C65" w:rsidP="00A938EA">
      <w:pPr>
        <w:spacing w:line="360" w:lineRule="auto"/>
        <w:jc w:val="center"/>
        <w:rPr>
          <w:rFonts w:asciiTheme="minorHAnsi" w:hAnsiTheme="minorHAnsi" w:cstheme="minorHAnsi"/>
          <w:szCs w:val="24"/>
          <w:lang w:val="en-GB"/>
        </w:rPr>
      </w:pPr>
      <w:r w:rsidRPr="00244EC8">
        <w:rPr>
          <w:rFonts w:asciiTheme="minorHAnsi" w:hAnsiTheme="minorHAnsi" w:cstheme="minorHAnsi"/>
          <w:szCs w:val="24"/>
          <w:lang w:val="en-GB"/>
        </w:rPr>
        <w:t xml:space="preserve">Fig 1: </w:t>
      </w:r>
      <w:r w:rsidR="00AD333C" w:rsidRPr="00244EC8">
        <w:rPr>
          <w:rFonts w:asciiTheme="minorHAnsi" w:hAnsiTheme="minorHAnsi" w:cstheme="minorHAnsi"/>
          <w:szCs w:val="24"/>
          <w:lang w:val="en-GB"/>
        </w:rPr>
        <w:t>PESTLE Analysis</w:t>
      </w:r>
    </w:p>
    <w:p w14:paraId="483A5CBE" w14:textId="3A78F30D" w:rsidR="000310A2" w:rsidRPr="00244EC8" w:rsidRDefault="000310A2" w:rsidP="00A938EA">
      <w:pPr>
        <w:spacing w:line="360" w:lineRule="auto"/>
        <w:jc w:val="center"/>
        <w:rPr>
          <w:rFonts w:asciiTheme="minorHAnsi" w:hAnsiTheme="minorHAnsi" w:cstheme="minorHAnsi"/>
          <w:szCs w:val="24"/>
          <w:lang w:val="en-GB"/>
        </w:rPr>
      </w:pPr>
      <w:r w:rsidRPr="00244EC8">
        <w:rPr>
          <w:rFonts w:asciiTheme="minorHAnsi" w:hAnsiTheme="minorHAnsi" w:cstheme="minorHAnsi"/>
          <w:szCs w:val="24"/>
          <w:lang w:val="en-GB"/>
        </w:rPr>
        <w:lastRenderedPageBreak/>
        <w:t>(Source:</w:t>
      </w:r>
      <w:r w:rsidR="00FF05E0" w:rsidRPr="00244EC8">
        <w:rPr>
          <w:rFonts w:asciiTheme="minorHAnsi" w:hAnsiTheme="minorHAnsi" w:cstheme="minorHAnsi"/>
          <w:szCs w:val="24"/>
          <w:lang w:val="en-GB"/>
        </w:rPr>
        <w:t xml:space="preserve"> </w:t>
      </w:r>
      <w:r w:rsidR="00821DE1" w:rsidRPr="00821DE1">
        <w:rPr>
          <w:rFonts w:asciiTheme="minorHAnsi" w:hAnsiTheme="minorHAnsi" w:cstheme="minorHAnsi"/>
          <w:szCs w:val="24"/>
          <w:lang w:val="en-GB"/>
        </w:rPr>
        <w:t>PESTEL Analysis</w:t>
      </w:r>
      <w:r w:rsidR="00FF05E0" w:rsidRPr="00244EC8">
        <w:rPr>
          <w:rFonts w:asciiTheme="minorHAnsi" w:hAnsiTheme="minorHAnsi" w:cstheme="minorHAnsi"/>
          <w:szCs w:val="24"/>
          <w:lang w:val="en-GB"/>
        </w:rPr>
        <w:t>, 2022)</w:t>
      </w:r>
    </w:p>
    <w:tbl>
      <w:tblPr>
        <w:tblStyle w:val="TableGrid"/>
        <w:tblW w:w="8334" w:type="dxa"/>
        <w:tblLook w:val="04A0" w:firstRow="1" w:lastRow="0" w:firstColumn="1" w:lastColumn="0" w:noHBand="0" w:noVBand="1"/>
      </w:tblPr>
      <w:tblGrid>
        <w:gridCol w:w="2036"/>
        <w:gridCol w:w="6298"/>
      </w:tblGrid>
      <w:tr w:rsidR="00633B2C" w:rsidRPr="00244EC8" w14:paraId="7C227BD1" w14:textId="2F37E89F" w:rsidTr="00633B2C">
        <w:trPr>
          <w:trHeight w:val="439"/>
        </w:trPr>
        <w:tc>
          <w:tcPr>
            <w:tcW w:w="2036" w:type="dxa"/>
            <w:vMerge w:val="restart"/>
          </w:tcPr>
          <w:p w14:paraId="1F861B91" w14:textId="10D352F7" w:rsidR="00633B2C" w:rsidRPr="00244EC8" w:rsidRDefault="00633B2C" w:rsidP="00A938EA">
            <w:pPr>
              <w:spacing w:line="360" w:lineRule="auto"/>
              <w:jc w:val="center"/>
              <w:rPr>
                <w:rFonts w:asciiTheme="minorHAnsi" w:hAnsiTheme="minorHAnsi" w:cstheme="minorHAnsi"/>
                <w:b/>
                <w:color w:val="auto"/>
                <w:szCs w:val="24"/>
                <w:lang w:val="en-GB"/>
              </w:rPr>
            </w:pPr>
            <w:r w:rsidRPr="00244EC8">
              <w:rPr>
                <w:rFonts w:asciiTheme="minorHAnsi" w:hAnsiTheme="minorHAnsi" w:cstheme="minorHAnsi"/>
                <w:b/>
                <w:color w:val="auto"/>
                <w:szCs w:val="24"/>
                <w:lang w:val="en-GB"/>
              </w:rPr>
              <w:t>Indicators</w:t>
            </w:r>
          </w:p>
        </w:tc>
        <w:tc>
          <w:tcPr>
            <w:tcW w:w="6298" w:type="dxa"/>
            <w:vMerge w:val="restart"/>
          </w:tcPr>
          <w:p w14:paraId="76DC4A7C" w14:textId="585C2597" w:rsidR="00633B2C" w:rsidRPr="00244EC8" w:rsidRDefault="00633B2C" w:rsidP="00A938EA">
            <w:pPr>
              <w:spacing w:line="360" w:lineRule="auto"/>
              <w:jc w:val="center"/>
              <w:rPr>
                <w:rFonts w:asciiTheme="minorHAnsi" w:hAnsiTheme="minorHAnsi" w:cstheme="minorHAnsi"/>
                <w:b/>
                <w:color w:val="auto"/>
                <w:szCs w:val="24"/>
                <w:lang w:val="en-GB"/>
              </w:rPr>
            </w:pPr>
            <w:r w:rsidRPr="00244EC8">
              <w:rPr>
                <w:rFonts w:asciiTheme="minorHAnsi" w:hAnsiTheme="minorHAnsi" w:cstheme="minorHAnsi"/>
                <w:b/>
                <w:color w:val="auto"/>
                <w:szCs w:val="24"/>
                <w:lang w:val="en-GB"/>
              </w:rPr>
              <w:t>Description</w:t>
            </w:r>
          </w:p>
        </w:tc>
      </w:tr>
      <w:tr w:rsidR="00633B2C" w:rsidRPr="00244EC8" w14:paraId="00637C9A" w14:textId="77777777" w:rsidTr="00633B2C">
        <w:trPr>
          <w:trHeight w:val="439"/>
        </w:trPr>
        <w:tc>
          <w:tcPr>
            <w:tcW w:w="2036" w:type="dxa"/>
            <w:vMerge/>
          </w:tcPr>
          <w:p w14:paraId="66ED87DF" w14:textId="77777777" w:rsidR="00633B2C" w:rsidRPr="00244EC8" w:rsidRDefault="00633B2C" w:rsidP="00A938EA">
            <w:pPr>
              <w:spacing w:line="360" w:lineRule="auto"/>
              <w:jc w:val="center"/>
              <w:rPr>
                <w:rFonts w:asciiTheme="minorHAnsi" w:hAnsiTheme="minorHAnsi" w:cstheme="minorHAnsi"/>
                <w:b/>
                <w:color w:val="auto"/>
                <w:szCs w:val="24"/>
                <w:lang w:val="en-GB"/>
              </w:rPr>
            </w:pPr>
          </w:p>
        </w:tc>
        <w:tc>
          <w:tcPr>
            <w:tcW w:w="6298" w:type="dxa"/>
            <w:vMerge/>
          </w:tcPr>
          <w:p w14:paraId="41826774" w14:textId="77777777" w:rsidR="00633B2C" w:rsidRPr="00244EC8" w:rsidRDefault="00633B2C" w:rsidP="00A938EA">
            <w:pPr>
              <w:spacing w:line="360" w:lineRule="auto"/>
              <w:jc w:val="center"/>
              <w:rPr>
                <w:rFonts w:asciiTheme="minorHAnsi" w:hAnsiTheme="minorHAnsi" w:cstheme="minorHAnsi"/>
                <w:b/>
                <w:color w:val="auto"/>
                <w:szCs w:val="24"/>
                <w:lang w:val="en-GB"/>
              </w:rPr>
            </w:pPr>
          </w:p>
        </w:tc>
      </w:tr>
      <w:tr w:rsidR="00633B2C" w:rsidRPr="00244EC8" w14:paraId="42F58C17" w14:textId="288D93B0" w:rsidTr="00633B2C">
        <w:trPr>
          <w:trHeight w:val="141"/>
        </w:trPr>
        <w:tc>
          <w:tcPr>
            <w:tcW w:w="2036" w:type="dxa"/>
          </w:tcPr>
          <w:p w14:paraId="51F4FC08" w14:textId="07840321" w:rsidR="00633B2C" w:rsidRPr="00244EC8" w:rsidRDefault="00633B2C" w:rsidP="00A938EA">
            <w:pPr>
              <w:spacing w:line="360" w:lineRule="auto"/>
              <w:rPr>
                <w:rFonts w:asciiTheme="minorHAnsi" w:hAnsiTheme="minorHAnsi" w:cstheme="minorHAnsi"/>
                <w:b/>
                <w:color w:val="auto"/>
                <w:szCs w:val="24"/>
                <w:lang w:val="en-GB"/>
              </w:rPr>
            </w:pPr>
            <w:r w:rsidRPr="00244EC8">
              <w:rPr>
                <w:rFonts w:asciiTheme="minorHAnsi" w:hAnsiTheme="minorHAnsi" w:cstheme="minorHAnsi"/>
                <w:b/>
                <w:color w:val="auto"/>
                <w:szCs w:val="24"/>
                <w:lang w:val="en-GB"/>
              </w:rPr>
              <w:t>Political</w:t>
            </w:r>
          </w:p>
        </w:tc>
        <w:tc>
          <w:tcPr>
            <w:tcW w:w="6298" w:type="dxa"/>
          </w:tcPr>
          <w:p w14:paraId="651472E4" w14:textId="7AA0A887" w:rsidR="00633B2C" w:rsidRPr="00244EC8" w:rsidRDefault="00633B2C" w:rsidP="00A938EA">
            <w:pPr>
              <w:spacing w:line="360" w:lineRule="auto"/>
              <w:jc w:val="left"/>
              <w:rPr>
                <w:rFonts w:asciiTheme="minorHAnsi" w:hAnsiTheme="minorHAnsi" w:cstheme="minorHAnsi"/>
                <w:color w:val="auto"/>
                <w:szCs w:val="24"/>
                <w:lang w:val="en-GB"/>
              </w:rPr>
            </w:pPr>
            <w:r w:rsidRPr="00244EC8">
              <w:rPr>
                <w:rFonts w:asciiTheme="minorHAnsi" w:hAnsiTheme="minorHAnsi" w:cstheme="minorHAnsi"/>
                <w:color w:val="auto"/>
                <w:szCs w:val="24"/>
                <w:lang w:val="en-GB"/>
              </w:rPr>
              <w:t xml:space="preserve">1. </w:t>
            </w:r>
            <w:r w:rsidR="00067EE0" w:rsidRPr="00244EC8">
              <w:rPr>
                <w:rFonts w:asciiTheme="minorHAnsi" w:hAnsiTheme="minorHAnsi" w:cstheme="minorHAnsi"/>
                <w:color w:val="auto"/>
                <w:szCs w:val="24"/>
                <w:lang w:val="en-GB"/>
              </w:rPr>
              <w:t>Indonesia score 59 out of 100 in terms of political and civil rights, which is</w:t>
            </w:r>
            <w:r w:rsidR="00A161F3">
              <w:rPr>
                <w:rFonts w:asciiTheme="minorHAnsi" w:hAnsiTheme="minorHAnsi" w:cstheme="minorHAnsi"/>
                <w:color w:val="auto"/>
                <w:szCs w:val="24"/>
                <w:lang w:val="en-GB"/>
              </w:rPr>
              <w:t xml:space="preserve"> </w:t>
            </w:r>
            <w:r w:rsidR="00067EE0" w:rsidRPr="00244EC8">
              <w:rPr>
                <w:rFonts w:asciiTheme="minorHAnsi" w:hAnsiTheme="minorHAnsi" w:cstheme="minorHAnsi"/>
                <w:color w:val="auto"/>
                <w:szCs w:val="24"/>
                <w:lang w:val="en-GB"/>
              </w:rPr>
              <w:t>better than its neighbouring countr</w:t>
            </w:r>
            <w:r w:rsidR="00821DE1">
              <w:rPr>
                <w:rFonts w:asciiTheme="minorHAnsi" w:hAnsiTheme="minorHAnsi" w:cstheme="minorHAnsi"/>
                <w:color w:val="auto"/>
                <w:szCs w:val="24"/>
                <w:lang w:val="en-GB"/>
              </w:rPr>
              <w:t>ies (</w:t>
            </w:r>
            <w:r w:rsidR="00821DE1" w:rsidRPr="00821DE1">
              <w:rPr>
                <w:rFonts w:asciiTheme="minorHAnsi" w:hAnsiTheme="minorHAnsi" w:cstheme="minorHAnsi"/>
                <w:color w:val="auto"/>
                <w:szCs w:val="24"/>
                <w:lang w:val="en-GB"/>
              </w:rPr>
              <w:t>Indonesia: Freedom in the World</w:t>
            </w:r>
            <w:r w:rsidR="00821DE1">
              <w:rPr>
                <w:rFonts w:asciiTheme="minorHAnsi" w:hAnsiTheme="minorHAnsi" w:cstheme="minorHAnsi"/>
                <w:color w:val="auto"/>
                <w:szCs w:val="24"/>
                <w:lang w:val="en-GB"/>
              </w:rPr>
              <w:t>, 2022)</w:t>
            </w:r>
            <w:r w:rsidR="00067EE0" w:rsidRPr="00244EC8">
              <w:rPr>
                <w:rFonts w:asciiTheme="minorHAnsi" w:hAnsiTheme="minorHAnsi" w:cstheme="minorHAnsi"/>
                <w:color w:val="auto"/>
                <w:szCs w:val="24"/>
                <w:lang w:val="en-GB"/>
              </w:rPr>
              <w:t>.</w:t>
            </w:r>
          </w:p>
          <w:p w14:paraId="754D59A7" w14:textId="352E66F0" w:rsidR="00633B2C" w:rsidRPr="00244EC8" w:rsidRDefault="00633B2C" w:rsidP="00A938EA">
            <w:pPr>
              <w:spacing w:line="360" w:lineRule="auto"/>
              <w:jc w:val="left"/>
              <w:rPr>
                <w:rFonts w:asciiTheme="minorHAnsi" w:hAnsiTheme="minorHAnsi" w:cstheme="minorHAnsi"/>
                <w:color w:val="auto"/>
                <w:szCs w:val="24"/>
                <w:lang w:val="en-GB"/>
              </w:rPr>
            </w:pPr>
            <w:r w:rsidRPr="00244EC8">
              <w:rPr>
                <w:rFonts w:asciiTheme="minorHAnsi" w:hAnsiTheme="minorHAnsi" w:cstheme="minorHAnsi"/>
                <w:color w:val="auto"/>
                <w:szCs w:val="24"/>
                <w:lang w:val="en-GB"/>
              </w:rPr>
              <w:t xml:space="preserve">2. </w:t>
            </w:r>
            <w:r w:rsidR="00067EE0" w:rsidRPr="00244EC8">
              <w:rPr>
                <w:rFonts w:asciiTheme="minorHAnsi" w:hAnsiTheme="minorHAnsi" w:cstheme="minorHAnsi"/>
                <w:color w:val="auto"/>
                <w:szCs w:val="24"/>
                <w:lang w:val="en-GB"/>
              </w:rPr>
              <w:t xml:space="preserve">It has </w:t>
            </w:r>
            <w:r w:rsidR="00A161F3">
              <w:rPr>
                <w:rFonts w:asciiTheme="minorHAnsi" w:hAnsiTheme="minorHAnsi" w:cstheme="minorHAnsi"/>
                <w:color w:val="auto"/>
                <w:szCs w:val="24"/>
                <w:lang w:val="en-GB"/>
              </w:rPr>
              <w:t>a p</w:t>
            </w:r>
            <w:r w:rsidR="00067EE0" w:rsidRPr="00244EC8">
              <w:rPr>
                <w:rFonts w:asciiTheme="minorHAnsi" w:hAnsiTheme="minorHAnsi" w:cstheme="minorHAnsi"/>
                <w:color w:val="auto"/>
                <w:szCs w:val="24"/>
                <w:lang w:val="en-GB"/>
              </w:rPr>
              <w:t xml:space="preserve">residential form of government with </w:t>
            </w:r>
            <w:r w:rsidR="00A161F3">
              <w:rPr>
                <w:rFonts w:asciiTheme="minorHAnsi" w:hAnsiTheme="minorHAnsi" w:cstheme="minorHAnsi"/>
                <w:color w:val="auto"/>
                <w:szCs w:val="24"/>
                <w:lang w:val="en-GB"/>
              </w:rPr>
              <w:t xml:space="preserve">the </w:t>
            </w:r>
            <w:r w:rsidR="00067EE0" w:rsidRPr="00244EC8">
              <w:rPr>
                <w:rFonts w:asciiTheme="minorHAnsi" w:hAnsiTheme="minorHAnsi" w:cstheme="minorHAnsi"/>
                <w:color w:val="auto"/>
                <w:szCs w:val="24"/>
                <w:lang w:val="en-GB"/>
              </w:rPr>
              <w:t>president presiding over both state and government</w:t>
            </w:r>
            <w:r w:rsidR="00821DE1">
              <w:rPr>
                <w:rFonts w:asciiTheme="minorHAnsi" w:hAnsiTheme="minorHAnsi" w:cstheme="minorHAnsi"/>
                <w:color w:val="auto"/>
                <w:szCs w:val="24"/>
                <w:lang w:val="en-GB"/>
              </w:rPr>
              <w:t xml:space="preserve"> (</w:t>
            </w:r>
            <w:r w:rsidR="00821DE1" w:rsidRPr="00821DE1">
              <w:rPr>
                <w:rFonts w:asciiTheme="minorHAnsi" w:hAnsiTheme="minorHAnsi" w:cstheme="minorHAnsi"/>
                <w:color w:val="auto"/>
                <w:szCs w:val="24"/>
                <w:lang w:val="en-GB"/>
              </w:rPr>
              <w:t>Politics in Indonesia: Resilient elections, defective democracy</w:t>
            </w:r>
            <w:r w:rsidR="00821DE1">
              <w:rPr>
                <w:rFonts w:asciiTheme="minorHAnsi" w:hAnsiTheme="minorHAnsi" w:cstheme="minorHAnsi"/>
                <w:color w:val="auto"/>
                <w:szCs w:val="24"/>
                <w:lang w:val="en-GB"/>
              </w:rPr>
              <w:t>, 2022)</w:t>
            </w:r>
            <w:r w:rsidRPr="00244EC8">
              <w:rPr>
                <w:rFonts w:asciiTheme="minorHAnsi" w:hAnsiTheme="minorHAnsi" w:cstheme="minorHAnsi"/>
                <w:color w:val="auto"/>
                <w:szCs w:val="24"/>
                <w:lang w:val="en-GB"/>
              </w:rPr>
              <w:t>.</w:t>
            </w:r>
          </w:p>
          <w:p w14:paraId="05FBAC98" w14:textId="77777777" w:rsidR="00633B2C" w:rsidRPr="00244EC8" w:rsidRDefault="00633B2C" w:rsidP="00A938EA">
            <w:pPr>
              <w:spacing w:line="360" w:lineRule="auto"/>
              <w:jc w:val="left"/>
              <w:rPr>
                <w:rFonts w:asciiTheme="minorHAnsi" w:hAnsiTheme="minorHAnsi" w:cstheme="minorHAnsi"/>
                <w:color w:val="auto"/>
                <w:szCs w:val="24"/>
                <w:lang w:val="en-GB"/>
              </w:rPr>
            </w:pPr>
            <w:r w:rsidRPr="00244EC8">
              <w:rPr>
                <w:rFonts w:asciiTheme="minorHAnsi" w:hAnsiTheme="minorHAnsi" w:cstheme="minorHAnsi"/>
                <w:color w:val="auto"/>
                <w:szCs w:val="24"/>
                <w:lang w:val="en-GB"/>
              </w:rPr>
              <w:t xml:space="preserve">4. </w:t>
            </w:r>
            <w:r w:rsidR="00067EE0" w:rsidRPr="00244EC8">
              <w:rPr>
                <w:rFonts w:asciiTheme="minorHAnsi" w:hAnsiTheme="minorHAnsi" w:cstheme="minorHAnsi"/>
                <w:color w:val="auto"/>
                <w:szCs w:val="24"/>
                <w:lang w:val="en-GB"/>
              </w:rPr>
              <w:t xml:space="preserve">Rise of identity politics stokes </w:t>
            </w:r>
            <w:r w:rsidR="00E366C9" w:rsidRPr="00244EC8">
              <w:rPr>
                <w:rFonts w:asciiTheme="minorHAnsi" w:hAnsiTheme="minorHAnsi" w:cstheme="minorHAnsi"/>
                <w:color w:val="auto"/>
                <w:szCs w:val="24"/>
                <w:lang w:val="en-GB"/>
              </w:rPr>
              <w:t>segregation among citizens.</w:t>
            </w:r>
          </w:p>
          <w:p w14:paraId="3E75A988" w14:textId="50267485" w:rsidR="00E366C9" w:rsidRPr="00244EC8" w:rsidRDefault="00E366C9" w:rsidP="00A938EA">
            <w:pPr>
              <w:spacing w:line="360" w:lineRule="auto"/>
              <w:jc w:val="left"/>
              <w:rPr>
                <w:rFonts w:asciiTheme="minorHAnsi" w:hAnsiTheme="minorHAnsi" w:cstheme="minorHAnsi"/>
                <w:color w:val="auto"/>
                <w:szCs w:val="24"/>
                <w:lang w:val="en-GB"/>
              </w:rPr>
            </w:pPr>
            <w:r w:rsidRPr="00244EC8">
              <w:rPr>
                <w:rFonts w:asciiTheme="minorHAnsi" w:hAnsiTheme="minorHAnsi" w:cstheme="minorHAnsi"/>
                <w:color w:val="auto"/>
                <w:szCs w:val="24"/>
                <w:lang w:val="en-GB"/>
              </w:rPr>
              <w:t>5. No significant progress on much-needed economic, legal, and political reforms</w:t>
            </w:r>
          </w:p>
        </w:tc>
      </w:tr>
      <w:tr w:rsidR="00633B2C" w:rsidRPr="00244EC8" w14:paraId="1AE74E4A" w14:textId="57565FA5" w:rsidTr="00E366C9">
        <w:trPr>
          <w:trHeight w:val="2684"/>
        </w:trPr>
        <w:tc>
          <w:tcPr>
            <w:tcW w:w="2036" w:type="dxa"/>
          </w:tcPr>
          <w:p w14:paraId="610C2558" w14:textId="73CA01A4" w:rsidR="00633B2C" w:rsidRPr="00244EC8" w:rsidRDefault="00633B2C"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b/>
                <w:color w:val="auto"/>
                <w:szCs w:val="24"/>
                <w:lang w:val="en-GB"/>
              </w:rPr>
              <w:t>Economical</w:t>
            </w:r>
          </w:p>
        </w:tc>
        <w:tc>
          <w:tcPr>
            <w:tcW w:w="6298" w:type="dxa"/>
          </w:tcPr>
          <w:p w14:paraId="4248F318" w14:textId="1A13CB06" w:rsidR="00633B2C" w:rsidRPr="00244EC8" w:rsidRDefault="00E366C9"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1. Economy is expected to grow by 5.0% in 2022 and 5.2% in 2023 as domestic demand continues to recover.</w:t>
            </w:r>
          </w:p>
          <w:p w14:paraId="1B5B6BC0" w14:textId="20F2FF5B" w:rsidR="00E366C9" w:rsidRPr="00244EC8" w:rsidRDefault="00E366C9"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2. Consumer spending and manufacturing rising due to a boost in incomes, jobs, and confidence.</w:t>
            </w:r>
          </w:p>
          <w:p w14:paraId="2A019CC0" w14:textId="743B2DA3" w:rsidR="00E366C9" w:rsidRPr="00244EC8" w:rsidRDefault="00E366C9"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 xml:space="preserve">3. Inflation averaged 1.6% in 2021 </w:t>
            </w:r>
            <w:r w:rsidR="00A161F3">
              <w:rPr>
                <w:rFonts w:asciiTheme="minorHAnsi" w:hAnsiTheme="minorHAnsi" w:cstheme="minorHAnsi"/>
                <w:color w:val="auto"/>
                <w:szCs w:val="24"/>
                <w:lang w:val="en-GB"/>
              </w:rPr>
              <w:t xml:space="preserve">and </w:t>
            </w:r>
            <w:r w:rsidRPr="00244EC8">
              <w:rPr>
                <w:rFonts w:asciiTheme="minorHAnsi" w:hAnsiTheme="minorHAnsi" w:cstheme="minorHAnsi"/>
                <w:color w:val="auto"/>
                <w:szCs w:val="24"/>
                <w:lang w:val="en-GB"/>
              </w:rPr>
              <w:t>will rise to 3.6% in 2022, due to a rise in commodity prices and fast economic growth</w:t>
            </w:r>
            <w:r w:rsidR="00821DE1">
              <w:rPr>
                <w:rFonts w:asciiTheme="minorHAnsi" w:hAnsiTheme="minorHAnsi" w:cstheme="minorHAnsi"/>
                <w:color w:val="auto"/>
                <w:szCs w:val="24"/>
                <w:lang w:val="en-GB"/>
              </w:rPr>
              <w:t xml:space="preserve"> (</w:t>
            </w:r>
            <w:r w:rsidR="00821DE1" w:rsidRPr="00821DE1">
              <w:rPr>
                <w:rFonts w:asciiTheme="minorHAnsi" w:hAnsiTheme="minorHAnsi" w:cstheme="minorHAnsi"/>
                <w:color w:val="auto"/>
                <w:szCs w:val="24"/>
                <w:lang w:val="en-GB"/>
              </w:rPr>
              <w:t xml:space="preserve">Indonesia’s Economic Growth </w:t>
            </w:r>
            <w:r w:rsidR="00821DE1">
              <w:rPr>
                <w:rFonts w:asciiTheme="minorHAnsi" w:hAnsiTheme="minorHAnsi" w:cstheme="minorHAnsi"/>
                <w:color w:val="auto"/>
                <w:szCs w:val="24"/>
                <w:lang w:val="en-GB"/>
              </w:rPr>
              <w:t>–</w:t>
            </w:r>
            <w:r w:rsidR="00821DE1" w:rsidRPr="00821DE1">
              <w:rPr>
                <w:rFonts w:asciiTheme="minorHAnsi" w:hAnsiTheme="minorHAnsi" w:cstheme="minorHAnsi"/>
                <w:color w:val="auto"/>
                <w:szCs w:val="24"/>
                <w:lang w:val="en-GB"/>
              </w:rPr>
              <w:t xml:space="preserve"> ADB</w:t>
            </w:r>
            <w:r w:rsidR="00821DE1">
              <w:rPr>
                <w:rFonts w:asciiTheme="minorHAnsi" w:hAnsiTheme="minorHAnsi" w:cstheme="minorHAnsi"/>
                <w:color w:val="auto"/>
                <w:szCs w:val="24"/>
                <w:lang w:val="en-GB"/>
              </w:rPr>
              <w:t>, 2022)</w:t>
            </w:r>
            <w:r w:rsidRPr="00244EC8">
              <w:rPr>
                <w:rFonts w:asciiTheme="minorHAnsi" w:hAnsiTheme="minorHAnsi" w:cstheme="minorHAnsi"/>
                <w:color w:val="auto"/>
                <w:szCs w:val="24"/>
                <w:lang w:val="en-GB"/>
              </w:rPr>
              <w:t>.</w:t>
            </w:r>
          </w:p>
        </w:tc>
      </w:tr>
      <w:tr w:rsidR="00633B2C" w:rsidRPr="00244EC8" w14:paraId="67EFF4D9" w14:textId="4C37A94D" w:rsidTr="006F519C">
        <w:trPr>
          <w:trHeight w:val="3246"/>
        </w:trPr>
        <w:tc>
          <w:tcPr>
            <w:tcW w:w="2036" w:type="dxa"/>
          </w:tcPr>
          <w:p w14:paraId="36B32CDF" w14:textId="3E67FA5A" w:rsidR="00633B2C" w:rsidRPr="00244EC8" w:rsidRDefault="00633B2C" w:rsidP="00A938EA">
            <w:pPr>
              <w:spacing w:line="360" w:lineRule="auto"/>
              <w:jc w:val="left"/>
              <w:rPr>
                <w:rFonts w:asciiTheme="minorHAnsi" w:hAnsiTheme="minorHAnsi" w:cstheme="minorHAnsi"/>
                <w:b/>
                <w:color w:val="auto"/>
                <w:szCs w:val="24"/>
                <w:lang w:val="en-GB"/>
              </w:rPr>
            </w:pPr>
            <w:r w:rsidRPr="00244EC8">
              <w:rPr>
                <w:rFonts w:asciiTheme="minorHAnsi" w:hAnsiTheme="minorHAnsi" w:cstheme="minorHAnsi"/>
                <w:b/>
                <w:color w:val="auto"/>
                <w:szCs w:val="24"/>
                <w:lang w:val="en-GB"/>
              </w:rPr>
              <w:t>Social</w:t>
            </w:r>
          </w:p>
        </w:tc>
        <w:tc>
          <w:tcPr>
            <w:tcW w:w="6298" w:type="dxa"/>
          </w:tcPr>
          <w:p w14:paraId="52072EDC" w14:textId="67088FFB" w:rsidR="00633B2C" w:rsidRPr="00244EC8" w:rsidRDefault="00E366C9"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 xml:space="preserve">1. </w:t>
            </w:r>
            <w:r w:rsidR="00A161F3">
              <w:rPr>
                <w:rFonts w:asciiTheme="minorHAnsi" w:hAnsiTheme="minorHAnsi" w:cstheme="minorHAnsi"/>
                <w:color w:val="auto"/>
                <w:szCs w:val="24"/>
                <w:lang w:val="en-GB"/>
              </w:rPr>
              <w:t>Women’s</w:t>
            </w:r>
            <w:r w:rsidRPr="00244EC8">
              <w:rPr>
                <w:rFonts w:asciiTheme="minorHAnsi" w:hAnsiTheme="minorHAnsi" w:cstheme="minorHAnsi"/>
                <w:color w:val="auto"/>
                <w:szCs w:val="24"/>
                <w:lang w:val="en-GB"/>
              </w:rPr>
              <w:t xml:space="preserve"> rights and gender equality improved after </w:t>
            </w:r>
            <w:r w:rsidR="00A161F3">
              <w:rPr>
                <w:rFonts w:asciiTheme="minorHAnsi" w:hAnsiTheme="minorHAnsi" w:cstheme="minorHAnsi"/>
                <w:color w:val="auto"/>
                <w:szCs w:val="24"/>
                <w:lang w:val="en-GB"/>
              </w:rPr>
              <w:t xml:space="preserve">the </w:t>
            </w:r>
            <w:r w:rsidRPr="00244EC8">
              <w:rPr>
                <w:rFonts w:asciiTheme="minorHAnsi" w:hAnsiTheme="minorHAnsi" w:cstheme="minorHAnsi"/>
                <w:color w:val="auto"/>
                <w:szCs w:val="24"/>
                <w:lang w:val="en-GB"/>
              </w:rPr>
              <w:t xml:space="preserve">transition to </w:t>
            </w:r>
            <w:r w:rsidR="00A161F3">
              <w:rPr>
                <w:rFonts w:asciiTheme="minorHAnsi" w:hAnsiTheme="minorHAnsi" w:cstheme="minorHAnsi"/>
                <w:color w:val="auto"/>
                <w:szCs w:val="24"/>
                <w:lang w:val="en-GB"/>
              </w:rPr>
              <w:t xml:space="preserve">a </w:t>
            </w:r>
            <w:r w:rsidRPr="00244EC8">
              <w:rPr>
                <w:rFonts w:asciiTheme="minorHAnsi" w:hAnsiTheme="minorHAnsi" w:cstheme="minorHAnsi"/>
                <w:color w:val="auto"/>
                <w:szCs w:val="24"/>
                <w:lang w:val="en-GB"/>
              </w:rPr>
              <w:t>democratic form of election.</w:t>
            </w:r>
          </w:p>
          <w:p w14:paraId="581F9089" w14:textId="0F2622DA" w:rsidR="00E366C9" w:rsidRPr="00244EC8" w:rsidRDefault="00E366C9"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2. Civil society groups flourishing through Civil Society Organisation</w:t>
            </w:r>
            <w:r w:rsidR="006F519C" w:rsidRPr="00244EC8">
              <w:rPr>
                <w:rFonts w:asciiTheme="minorHAnsi" w:hAnsiTheme="minorHAnsi" w:cstheme="minorHAnsi"/>
                <w:color w:val="auto"/>
                <w:szCs w:val="24"/>
                <w:lang w:val="en-GB"/>
              </w:rPr>
              <w:t xml:space="preserve"> </w:t>
            </w:r>
            <w:r w:rsidRPr="00244EC8">
              <w:rPr>
                <w:rFonts w:asciiTheme="minorHAnsi" w:hAnsiTheme="minorHAnsi" w:cstheme="minorHAnsi"/>
                <w:color w:val="auto"/>
                <w:szCs w:val="24"/>
                <w:lang w:val="en-GB"/>
              </w:rPr>
              <w:t>(CSO) and NGOs.</w:t>
            </w:r>
          </w:p>
          <w:p w14:paraId="66A909F9" w14:textId="2332CBE2" w:rsidR="00E366C9" w:rsidRPr="00244EC8" w:rsidRDefault="00E366C9"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 xml:space="preserve">3. </w:t>
            </w:r>
            <w:r w:rsidR="006F519C" w:rsidRPr="00244EC8">
              <w:rPr>
                <w:rFonts w:asciiTheme="minorHAnsi" w:hAnsiTheme="minorHAnsi" w:cstheme="minorHAnsi"/>
                <w:color w:val="auto"/>
                <w:szCs w:val="24"/>
                <w:lang w:val="en-GB"/>
              </w:rPr>
              <w:t>Improved laws enable and instigate the participation of civil society groups</w:t>
            </w:r>
            <w:r w:rsidR="00821DE1">
              <w:rPr>
                <w:rFonts w:asciiTheme="minorHAnsi" w:hAnsiTheme="minorHAnsi" w:cstheme="minorHAnsi"/>
                <w:color w:val="auto"/>
                <w:szCs w:val="24"/>
                <w:lang w:val="en-GB"/>
              </w:rPr>
              <w:t xml:space="preserve"> (</w:t>
            </w:r>
            <w:r w:rsidR="00821DE1" w:rsidRPr="00821DE1">
              <w:rPr>
                <w:rFonts w:asciiTheme="minorHAnsi" w:hAnsiTheme="minorHAnsi" w:cstheme="minorHAnsi"/>
                <w:color w:val="auto"/>
                <w:szCs w:val="24"/>
                <w:lang w:val="en-GB"/>
              </w:rPr>
              <w:t>Social, economic and political context in Indonesia</w:t>
            </w:r>
            <w:r w:rsidR="00821DE1">
              <w:rPr>
                <w:rFonts w:asciiTheme="minorHAnsi" w:hAnsiTheme="minorHAnsi" w:cstheme="minorHAnsi"/>
                <w:color w:val="auto"/>
                <w:szCs w:val="24"/>
                <w:lang w:val="en-GB"/>
              </w:rPr>
              <w:t>, 2022)</w:t>
            </w:r>
            <w:r w:rsidR="006F519C" w:rsidRPr="00244EC8">
              <w:rPr>
                <w:rFonts w:asciiTheme="minorHAnsi" w:hAnsiTheme="minorHAnsi" w:cstheme="minorHAnsi"/>
                <w:color w:val="auto"/>
                <w:szCs w:val="24"/>
                <w:lang w:val="en-GB"/>
              </w:rPr>
              <w:t>.</w:t>
            </w:r>
          </w:p>
          <w:p w14:paraId="12CD4580" w14:textId="2D22390A" w:rsidR="006F519C" w:rsidRPr="00244EC8" w:rsidRDefault="006F519C"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4. Rise in religious intolerance gives way to civil unrest</w:t>
            </w:r>
            <w:r w:rsidR="00821DE1">
              <w:rPr>
                <w:rFonts w:asciiTheme="minorHAnsi" w:hAnsiTheme="minorHAnsi" w:cstheme="minorHAnsi"/>
                <w:color w:val="auto"/>
                <w:szCs w:val="24"/>
                <w:lang w:val="en-GB"/>
              </w:rPr>
              <w:t xml:space="preserve"> (</w:t>
            </w:r>
            <w:r w:rsidR="00821DE1" w:rsidRPr="00821DE1">
              <w:rPr>
                <w:rFonts w:asciiTheme="minorHAnsi" w:hAnsiTheme="minorHAnsi" w:cstheme="minorHAnsi"/>
                <w:color w:val="auto"/>
                <w:szCs w:val="24"/>
                <w:lang w:val="en-GB"/>
              </w:rPr>
              <w:t>Five Urgent Issues for Indonesia’s President to Address</w:t>
            </w:r>
            <w:r w:rsidR="00821DE1">
              <w:rPr>
                <w:rFonts w:asciiTheme="minorHAnsi" w:hAnsiTheme="minorHAnsi" w:cstheme="minorHAnsi"/>
                <w:color w:val="auto"/>
                <w:szCs w:val="24"/>
                <w:lang w:val="en-GB"/>
              </w:rPr>
              <w:t>, 2020)</w:t>
            </w:r>
            <w:r w:rsidRPr="00244EC8">
              <w:rPr>
                <w:rFonts w:asciiTheme="minorHAnsi" w:hAnsiTheme="minorHAnsi" w:cstheme="minorHAnsi"/>
                <w:color w:val="auto"/>
                <w:szCs w:val="24"/>
                <w:lang w:val="en-GB"/>
              </w:rPr>
              <w:t>.</w:t>
            </w:r>
          </w:p>
        </w:tc>
      </w:tr>
      <w:tr w:rsidR="00633B2C" w:rsidRPr="00244EC8" w14:paraId="22321FB4" w14:textId="722EBB4B" w:rsidTr="00633B2C">
        <w:trPr>
          <w:trHeight w:val="3458"/>
        </w:trPr>
        <w:tc>
          <w:tcPr>
            <w:tcW w:w="2036" w:type="dxa"/>
          </w:tcPr>
          <w:p w14:paraId="7B910F41" w14:textId="10D7A71D" w:rsidR="00633B2C" w:rsidRPr="00244EC8" w:rsidRDefault="00633B2C" w:rsidP="00A938EA">
            <w:pPr>
              <w:spacing w:line="360" w:lineRule="auto"/>
              <w:rPr>
                <w:rFonts w:asciiTheme="minorHAnsi" w:hAnsiTheme="minorHAnsi" w:cstheme="minorHAnsi"/>
                <w:b/>
                <w:color w:val="auto"/>
                <w:szCs w:val="24"/>
                <w:lang w:val="en-GB"/>
              </w:rPr>
            </w:pPr>
            <w:r w:rsidRPr="00244EC8">
              <w:rPr>
                <w:rFonts w:asciiTheme="minorHAnsi" w:hAnsiTheme="minorHAnsi" w:cstheme="minorHAnsi"/>
                <w:b/>
                <w:color w:val="auto"/>
                <w:szCs w:val="24"/>
                <w:lang w:val="en-GB"/>
              </w:rPr>
              <w:lastRenderedPageBreak/>
              <w:t>Environmental</w:t>
            </w:r>
          </w:p>
        </w:tc>
        <w:tc>
          <w:tcPr>
            <w:tcW w:w="6298" w:type="dxa"/>
          </w:tcPr>
          <w:p w14:paraId="5256F650" w14:textId="7AF0F586" w:rsidR="00633B2C" w:rsidRPr="00244EC8" w:rsidRDefault="006F519C"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 xml:space="preserve">1. Environment problems such as deforestation, water pollution, industrial waste and sewage </w:t>
            </w:r>
            <w:r w:rsidR="00B97066" w:rsidRPr="00244EC8">
              <w:rPr>
                <w:rFonts w:asciiTheme="minorHAnsi" w:hAnsiTheme="minorHAnsi" w:cstheme="minorHAnsi"/>
                <w:color w:val="auto"/>
                <w:szCs w:val="24"/>
                <w:lang w:val="en-GB"/>
              </w:rPr>
              <w:t>leakage,</w:t>
            </w:r>
            <w:r w:rsidRPr="00244EC8">
              <w:rPr>
                <w:rFonts w:asciiTheme="minorHAnsi" w:hAnsiTheme="minorHAnsi" w:cstheme="minorHAnsi"/>
                <w:color w:val="auto"/>
                <w:szCs w:val="24"/>
                <w:lang w:val="en-GB"/>
              </w:rPr>
              <w:t xml:space="preserve"> air pollution in urbanized areas, smoke hazards and forest </w:t>
            </w:r>
            <w:r w:rsidR="00A161F3">
              <w:rPr>
                <w:rFonts w:asciiTheme="minorHAnsi" w:hAnsiTheme="minorHAnsi" w:cstheme="minorHAnsi"/>
                <w:color w:val="auto"/>
                <w:szCs w:val="24"/>
                <w:lang w:val="en-GB"/>
              </w:rPr>
              <w:t>fire</w:t>
            </w:r>
            <w:r w:rsidRPr="00244EC8">
              <w:rPr>
                <w:rFonts w:asciiTheme="minorHAnsi" w:hAnsiTheme="minorHAnsi" w:cstheme="minorHAnsi"/>
                <w:color w:val="auto"/>
                <w:szCs w:val="24"/>
                <w:lang w:val="en-GB"/>
              </w:rPr>
              <w:t xml:space="preserve"> hazes are rampant.</w:t>
            </w:r>
          </w:p>
          <w:p w14:paraId="1903553F" w14:textId="64C0555C" w:rsidR="006F519C" w:rsidRPr="00244EC8" w:rsidRDefault="006F519C"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2. Environmental Laws are present but do not suggest any technique o</w:t>
            </w:r>
            <w:r w:rsidR="00B97066" w:rsidRPr="00244EC8">
              <w:rPr>
                <w:rFonts w:asciiTheme="minorHAnsi" w:hAnsiTheme="minorHAnsi" w:cstheme="minorHAnsi"/>
                <w:color w:val="auto"/>
                <w:szCs w:val="24"/>
                <w:lang w:val="en-GB"/>
              </w:rPr>
              <w:t>r</w:t>
            </w:r>
            <w:r w:rsidRPr="00244EC8">
              <w:rPr>
                <w:rFonts w:asciiTheme="minorHAnsi" w:hAnsiTheme="minorHAnsi" w:cstheme="minorHAnsi"/>
                <w:color w:val="auto"/>
                <w:szCs w:val="24"/>
                <w:lang w:val="en-GB"/>
              </w:rPr>
              <w:t xml:space="preserve"> ways parties responsible for environmental damage</w:t>
            </w:r>
            <w:r w:rsidR="00B97066" w:rsidRPr="00244EC8">
              <w:rPr>
                <w:rFonts w:asciiTheme="minorHAnsi" w:hAnsiTheme="minorHAnsi" w:cstheme="minorHAnsi"/>
                <w:color w:val="auto"/>
                <w:szCs w:val="24"/>
                <w:lang w:val="en-GB"/>
              </w:rPr>
              <w:t xml:space="preserve"> can be held liable to repair the damage.</w:t>
            </w:r>
          </w:p>
          <w:p w14:paraId="07033C6F" w14:textId="3EE52CFF" w:rsidR="006F519C" w:rsidRPr="00244EC8" w:rsidRDefault="00B97066"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3. Individuals can face imprisonment for intentional or negligent actions causing environmental pollution to exceed the maximum limit</w:t>
            </w:r>
            <w:r w:rsidR="00821DE1">
              <w:rPr>
                <w:rFonts w:asciiTheme="minorHAnsi" w:hAnsiTheme="minorHAnsi" w:cstheme="minorHAnsi"/>
                <w:color w:val="auto"/>
                <w:szCs w:val="24"/>
                <w:lang w:val="en-GB"/>
              </w:rPr>
              <w:t xml:space="preserve"> (</w:t>
            </w:r>
            <w:r w:rsidR="00821DE1" w:rsidRPr="00821DE1">
              <w:rPr>
                <w:rFonts w:asciiTheme="minorHAnsi" w:hAnsiTheme="minorHAnsi" w:cstheme="minorHAnsi"/>
                <w:color w:val="auto"/>
                <w:szCs w:val="24"/>
                <w:lang w:val="en-GB"/>
              </w:rPr>
              <w:t>Major projects: environmental risks in Indonesia: overview</w:t>
            </w:r>
            <w:r w:rsidR="00821DE1">
              <w:rPr>
                <w:rFonts w:asciiTheme="minorHAnsi" w:hAnsiTheme="minorHAnsi" w:cstheme="minorHAnsi"/>
                <w:color w:val="auto"/>
                <w:szCs w:val="24"/>
                <w:lang w:val="en-GB"/>
              </w:rPr>
              <w:t>, 2018)</w:t>
            </w:r>
            <w:r w:rsidRPr="00244EC8">
              <w:rPr>
                <w:rFonts w:asciiTheme="minorHAnsi" w:hAnsiTheme="minorHAnsi" w:cstheme="minorHAnsi"/>
                <w:color w:val="auto"/>
                <w:szCs w:val="24"/>
                <w:lang w:val="en-GB"/>
              </w:rPr>
              <w:t>.</w:t>
            </w:r>
          </w:p>
        </w:tc>
      </w:tr>
      <w:tr w:rsidR="00633B2C" w:rsidRPr="00244EC8" w14:paraId="472E4700" w14:textId="528316D3" w:rsidTr="00633B2C">
        <w:trPr>
          <w:trHeight w:val="841"/>
        </w:trPr>
        <w:tc>
          <w:tcPr>
            <w:tcW w:w="2036" w:type="dxa"/>
          </w:tcPr>
          <w:p w14:paraId="77F70AC3" w14:textId="550489FC" w:rsidR="00633B2C" w:rsidRPr="00244EC8" w:rsidRDefault="00633B2C" w:rsidP="00A938EA">
            <w:pPr>
              <w:spacing w:line="360" w:lineRule="auto"/>
              <w:rPr>
                <w:rFonts w:asciiTheme="minorHAnsi" w:hAnsiTheme="minorHAnsi" w:cstheme="minorHAnsi"/>
                <w:b/>
                <w:color w:val="auto"/>
                <w:szCs w:val="24"/>
                <w:lang w:val="en-GB"/>
              </w:rPr>
            </w:pPr>
            <w:r w:rsidRPr="00244EC8">
              <w:rPr>
                <w:rFonts w:asciiTheme="minorHAnsi" w:hAnsiTheme="minorHAnsi" w:cstheme="minorHAnsi"/>
                <w:b/>
                <w:color w:val="auto"/>
                <w:szCs w:val="24"/>
                <w:lang w:val="en-GB"/>
              </w:rPr>
              <w:t>Legal</w:t>
            </w:r>
          </w:p>
        </w:tc>
        <w:tc>
          <w:tcPr>
            <w:tcW w:w="6298" w:type="dxa"/>
          </w:tcPr>
          <w:p w14:paraId="7F47FF84" w14:textId="706A128F" w:rsidR="00633B2C" w:rsidRPr="00244EC8" w:rsidRDefault="008754CF"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 xml:space="preserve">1. Domestic laws and regulations </w:t>
            </w:r>
            <w:r w:rsidR="00A161F3">
              <w:rPr>
                <w:rFonts w:asciiTheme="minorHAnsi" w:hAnsiTheme="minorHAnsi" w:cstheme="minorHAnsi"/>
                <w:color w:val="auto"/>
                <w:szCs w:val="24"/>
                <w:lang w:val="en-GB"/>
              </w:rPr>
              <w:t>provide</w:t>
            </w:r>
            <w:r w:rsidRPr="00244EC8">
              <w:rPr>
                <w:rFonts w:asciiTheme="minorHAnsi" w:hAnsiTheme="minorHAnsi" w:cstheme="minorHAnsi"/>
                <w:color w:val="auto"/>
                <w:szCs w:val="24"/>
                <w:lang w:val="en-GB"/>
              </w:rPr>
              <w:t xml:space="preserve"> </w:t>
            </w:r>
            <w:r w:rsidR="00A161F3">
              <w:rPr>
                <w:rFonts w:asciiTheme="minorHAnsi" w:hAnsiTheme="minorHAnsi" w:cstheme="minorHAnsi"/>
                <w:color w:val="auto"/>
                <w:szCs w:val="24"/>
                <w:lang w:val="en-GB"/>
              </w:rPr>
              <w:t>a proper</w:t>
            </w:r>
            <w:r w:rsidRPr="00244EC8">
              <w:rPr>
                <w:rFonts w:asciiTheme="minorHAnsi" w:hAnsiTheme="minorHAnsi" w:cstheme="minorHAnsi"/>
                <w:color w:val="auto"/>
                <w:szCs w:val="24"/>
                <w:lang w:val="en-GB"/>
              </w:rPr>
              <w:t xml:space="preserve"> and healthy environment for Indonesians.</w:t>
            </w:r>
          </w:p>
          <w:p w14:paraId="77F70418" w14:textId="286DE6A5" w:rsidR="003A00EE" w:rsidRPr="00244EC8" w:rsidRDefault="008754CF"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 xml:space="preserve">2. Several international </w:t>
            </w:r>
            <w:r w:rsidR="00A161F3">
              <w:rPr>
                <w:rFonts w:asciiTheme="minorHAnsi" w:hAnsiTheme="minorHAnsi" w:cstheme="minorHAnsi"/>
                <w:color w:val="auto"/>
                <w:szCs w:val="24"/>
                <w:lang w:val="en-GB"/>
              </w:rPr>
              <w:t>conventions</w:t>
            </w:r>
            <w:r w:rsidRPr="00244EC8">
              <w:rPr>
                <w:rFonts w:asciiTheme="minorHAnsi" w:hAnsiTheme="minorHAnsi" w:cstheme="minorHAnsi"/>
                <w:color w:val="auto"/>
                <w:szCs w:val="24"/>
                <w:lang w:val="en-GB"/>
              </w:rPr>
              <w:t xml:space="preserve"> and agreements</w:t>
            </w:r>
            <w:r w:rsidR="003A00EE" w:rsidRPr="00244EC8">
              <w:rPr>
                <w:rFonts w:asciiTheme="minorHAnsi" w:hAnsiTheme="minorHAnsi" w:cstheme="minorHAnsi"/>
                <w:color w:val="auto"/>
                <w:szCs w:val="24"/>
                <w:lang w:val="en-GB"/>
              </w:rPr>
              <w:t xml:space="preserve"> such as UN Convention, Vienna convention, Basal Convention,</w:t>
            </w:r>
            <w:r w:rsidR="00A161F3">
              <w:rPr>
                <w:rFonts w:asciiTheme="minorHAnsi" w:hAnsiTheme="minorHAnsi" w:cstheme="minorHAnsi"/>
                <w:color w:val="auto"/>
                <w:szCs w:val="24"/>
                <w:lang w:val="en-GB"/>
              </w:rPr>
              <w:t xml:space="preserve"> and </w:t>
            </w:r>
            <w:r w:rsidR="003A00EE" w:rsidRPr="00244EC8">
              <w:rPr>
                <w:rFonts w:asciiTheme="minorHAnsi" w:hAnsiTheme="minorHAnsi" w:cstheme="minorHAnsi"/>
                <w:color w:val="auto"/>
                <w:szCs w:val="24"/>
                <w:lang w:val="en-GB"/>
              </w:rPr>
              <w:t xml:space="preserve"> Stockholm Convention</w:t>
            </w:r>
            <w:r w:rsidRPr="00244EC8">
              <w:rPr>
                <w:rFonts w:asciiTheme="minorHAnsi" w:hAnsiTheme="minorHAnsi" w:cstheme="minorHAnsi"/>
                <w:color w:val="auto"/>
                <w:szCs w:val="24"/>
                <w:lang w:val="en-GB"/>
              </w:rPr>
              <w:t xml:space="preserve"> </w:t>
            </w:r>
            <w:r w:rsidR="00A161F3">
              <w:rPr>
                <w:rFonts w:asciiTheme="minorHAnsi" w:hAnsiTheme="minorHAnsi" w:cstheme="minorHAnsi"/>
                <w:color w:val="auto"/>
                <w:szCs w:val="24"/>
                <w:lang w:val="en-GB"/>
              </w:rPr>
              <w:t>have</w:t>
            </w:r>
            <w:r w:rsidRPr="00244EC8">
              <w:rPr>
                <w:rFonts w:asciiTheme="minorHAnsi" w:hAnsiTheme="minorHAnsi" w:cstheme="minorHAnsi"/>
                <w:color w:val="auto"/>
                <w:szCs w:val="24"/>
                <w:lang w:val="en-GB"/>
              </w:rPr>
              <w:t xml:space="preserve"> legal bindings between Indonesia and major international bodies</w:t>
            </w:r>
            <w:r w:rsidR="00C0168B">
              <w:rPr>
                <w:rFonts w:asciiTheme="minorHAnsi" w:hAnsiTheme="minorHAnsi" w:cstheme="minorHAnsi"/>
                <w:color w:val="auto"/>
                <w:szCs w:val="24"/>
                <w:lang w:val="en-GB"/>
              </w:rPr>
              <w:t xml:space="preserve"> (</w:t>
            </w:r>
            <w:r w:rsidR="00C0168B" w:rsidRPr="00C0168B">
              <w:rPr>
                <w:rFonts w:asciiTheme="minorHAnsi" w:hAnsiTheme="minorHAnsi" w:cstheme="minorHAnsi"/>
                <w:color w:val="auto"/>
                <w:szCs w:val="24"/>
                <w:lang w:val="en-GB"/>
              </w:rPr>
              <w:t>Major projects: environmental risks in Indonesia: overview</w:t>
            </w:r>
            <w:r w:rsidR="00C0168B">
              <w:rPr>
                <w:rFonts w:asciiTheme="minorHAnsi" w:hAnsiTheme="minorHAnsi" w:cstheme="minorHAnsi"/>
                <w:color w:val="auto"/>
                <w:szCs w:val="24"/>
                <w:lang w:val="en-GB"/>
              </w:rPr>
              <w:t>, 2018)</w:t>
            </w:r>
            <w:r w:rsidR="003A00EE" w:rsidRPr="00244EC8">
              <w:rPr>
                <w:rFonts w:asciiTheme="minorHAnsi" w:hAnsiTheme="minorHAnsi" w:cstheme="minorHAnsi"/>
                <w:color w:val="auto"/>
                <w:szCs w:val="24"/>
                <w:lang w:val="en-GB"/>
              </w:rPr>
              <w:t>.</w:t>
            </w:r>
          </w:p>
          <w:p w14:paraId="5B64DAE4" w14:textId="64651B2E" w:rsidR="003A00EE" w:rsidRPr="00244EC8" w:rsidRDefault="003A00EE"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3. Violations of human rights exist such as arbitrary arrest by police,</w:t>
            </w:r>
            <w:r w:rsidRPr="00244EC8">
              <w:rPr>
                <w:rFonts w:asciiTheme="minorHAnsi" w:hAnsiTheme="minorHAnsi" w:cstheme="minorHAnsi"/>
                <w:szCs w:val="24"/>
              </w:rPr>
              <w:t xml:space="preserve"> </w:t>
            </w:r>
            <w:r w:rsidRPr="00244EC8">
              <w:rPr>
                <w:rFonts w:asciiTheme="minorHAnsi" w:hAnsiTheme="minorHAnsi" w:cstheme="minorHAnsi"/>
                <w:color w:val="auto"/>
                <w:szCs w:val="24"/>
                <w:lang w:val="en-GB"/>
              </w:rPr>
              <w:t>restrictions on free expression, the press, and the internet</w:t>
            </w:r>
            <w:r w:rsidR="00C0168B">
              <w:rPr>
                <w:rFonts w:asciiTheme="minorHAnsi" w:hAnsiTheme="minorHAnsi" w:cstheme="minorHAnsi"/>
                <w:color w:val="auto"/>
                <w:szCs w:val="24"/>
                <w:lang w:val="en-GB"/>
              </w:rPr>
              <w:t xml:space="preserve"> (</w:t>
            </w:r>
            <w:r w:rsidR="00C0168B" w:rsidRPr="00C0168B">
              <w:rPr>
                <w:rFonts w:asciiTheme="minorHAnsi" w:hAnsiTheme="minorHAnsi" w:cstheme="minorHAnsi"/>
                <w:color w:val="auto"/>
                <w:szCs w:val="24"/>
                <w:lang w:val="en-GB"/>
              </w:rPr>
              <w:t>Country Reports on Human Rights Practices: Indonesia</w:t>
            </w:r>
            <w:r w:rsidR="00C0168B">
              <w:rPr>
                <w:rFonts w:asciiTheme="minorHAnsi" w:hAnsiTheme="minorHAnsi" w:cstheme="minorHAnsi"/>
                <w:color w:val="auto"/>
                <w:szCs w:val="24"/>
                <w:lang w:val="en-GB"/>
              </w:rPr>
              <w:t>, 2020)</w:t>
            </w:r>
            <w:r w:rsidRPr="00244EC8">
              <w:rPr>
                <w:rFonts w:asciiTheme="minorHAnsi" w:hAnsiTheme="minorHAnsi" w:cstheme="minorHAnsi"/>
                <w:color w:val="auto"/>
                <w:szCs w:val="24"/>
                <w:lang w:val="en-GB"/>
              </w:rPr>
              <w:t>.</w:t>
            </w:r>
          </w:p>
        </w:tc>
      </w:tr>
      <w:tr w:rsidR="00633B2C" w:rsidRPr="00244EC8" w14:paraId="3AD76426" w14:textId="77777777" w:rsidTr="00F47385">
        <w:trPr>
          <w:trHeight w:val="2117"/>
        </w:trPr>
        <w:tc>
          <w:tcPr>
            <w:tcW w:w="2036" w:type="dxa"/>
          </w:tcPr>
          <w:p w14:paraId="02938038" w14:textId="4F31D2D3" w:rsidR="00633B2C" w:rsidRPr="00244EC8" w:rsidRDefault="00633B2C" w:rsidP="00A938EA">
            <w:pPr>
              <w:spacing w:line="360" w:lineRule="auto"/>
              <w:rPr>
                <w:rFonts w:asciiTheme="minorHAnsi" w:hAnsiTheme="minorHAnsi" w:cstheme="minorHAnsi"/>
                <w:b/>
                <w:color w:val="auto"/>
                <w:szCs w:val="24"/>
                <w:lang w:val="en-GB"/>
              </w:rPr>
            </w:pPr>
            <w:r w:rsidRPr="00244EC8">
              <w:rPr>
                <w:rFonts w:asciiTheme="minorHAnsi" w:hAnsiTheme="minorHAnsi" w:cstheme="minorHAnsi"/>
                <w:b/>
                <w:color w:val="auto"/>
                <w:szCs w:val="24"/>
                <w:lang w:val="en-GB"/>
              </w:rPr>
              <w:t>Technological</w:t>
            </w:r>
          </w:p>
        </w:tc>
        <w:tc>
          <w:tcPr>
            <w:tcW w:w="6298" w:type="dxa"/>
          </w:tcPr>
          <w:p w14:paraId="12A2EC0E" w14:textId="7F7EF6ED" w:rsidR="003A00EE" w:rsidRPr="00244EC8" w:rsidRDefault="003A00EE"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1. Information and communications technology sector will lead economic growth in Indonesia in 2022</w:t>
            </w:r>
            <w:r w:rsidR="00C0168B">
              <w:rPr>
                <w:rFonts w:asciiTheme="minorHAnsi" w:hAnsiTheme="minorHAnsi" w:cstheme="minorHAnsi"/>
                <w:color w:val="auto"/>
                <w:szCs w:val="24"/>
                <w:lang w:val="en-GB"/>
              </w:rPr>
              <w:t xml:space="preserve"> (</w:t>
            </w:r>
            <w:r w:rsidR="00C0168B" w:rsidRPr="00C0168B">
              <w:rPr>
                <w:rFonts w:asciiTheme="minorHAnsi" w:hAnsiTheme="minorHAnsi" w:cstheme="minorHAnsi"/>
                <w:color w:val="auto"/>
                <w:szCs w:val="24"/>
                <w:lang w:val="en-GB"/>
              </w:rPr>
              <w:t>Rahman, 2021</w:t>
            </w:r>
            <w:r w:rsidR="00C0168B">
              <w:rPr>
                <w:rFonts w:asciiTheme="minorHAnsi" w:hAnsiTheme="minorHAnsi" w:cstheme="minorHAnsi"/>
                <w:color w:val="auto"/>
                <w:szCs w:val="24"/>
                <w:lang w:val="en-GB"/>
              </w:rPr>
              <w:t>)</w:t>
            </w:r>
            <w:r w:rsidRPr="00244EC8">
              <w:rPr>
                <w:rFonts w:asciiTheme="minorHAnsi" w:hAnsiTheme="minorHAnsi" w:cstheme="minorHAnsi"/>
                <w:color w:val="auto"/>
                <w:szCs w:val="24"/>
                <w:lang w:val="en-GB"/>
              </w:rPr>
              <w:t>.</w:t>
            </w:r>
          </w:p>
          <w:p w14:paraId="6FAA9BB7" w14:textId="1550511C" w:rsidR="00633B2C" w:rsidRPr="00244EC8" w:rsidRDefault="003A00EE" w:rsidP="00A938EA">
            <w:pPr>
              <w:spacing w:line="360" w:lineRule="auto"/>
              <w:rPr>
                <w:rFonts w:asciiTheme="minorHAnsi" w:hAnsiTheme="minorHAnsi" w:cstheme="minorHAnsi"/>
                <w:color w:val="auto"/>
                <w:szCs w:val="24"/>
                <w:lang w:val="en-GB"/>
              </w:rPr>
            </w:pPr>
            <w:r w:rsidRPr="00244EC8">
              <w:rPr>
                <w:rFonts w:asciiTheme="minorHAnsi" w:hAnsiTheme="minorHAnsi" w:cstheme="minorHAnsi"/>
                <w:color w:val="auto"/>
                <w:szCs w:val="24"/>
                <w:lang w:val="en-GB"/>
              </w:rPr>
              <w:t>2. The key segments that can drive the Industrial Revolution 4.0 in Indonesia are food and beverage, automotive, textile and clothing, electronics and footwear</w:t>
            </w:r>
            <w:r w:rsidR="00C0168B">
              <w:rPr>
                <w:rFonts w:asciiTheme="minorHAnsi" w:hAnsiTheme="minorHAnsi" w:cstheme="minorHAnsi"/>
                <w:color w:val="auto"/>
                <w:szCs w:val="24"/>
                <w:lang w:val="en-GB"/>
              </w:rPr>
              <w:t xml:space="preserve"> (</w:t>
            </w:r>
            <w:r w:rsidR="00C0168B" w:rsidRPr="00C0168B">
              <w:rPr>
                <w:rFonts w:asciiTheme="minorHAnsi" w:hAnsiTheme="minorHAnsi" w:cstheme="minorHAnsi"/>
                <w:color w:val="auto"/>
                <w:szCs w:val="24"/>
                <w:lang w:val="en-GB"/>
              </w:rPr>
              <w:t>Innovate Indonesia</w:t>
            </w:r>
            <w:r w:rsidR="00C0168B">
              <w:rPr>
                <w:rFonts w:asciiTheme="minorHAnsi" w:hAnsiTheme="minorHAnsi" w:cstheme="minorHAnsi"/>
                <w:color w:val="auto"/>
                <w:szCs w:val="24"/>
                <w:lang w:val="en-GB"/>
              </w:rPr>
              <w:t>, 2020)</w:t>
            </w:r>
            <w:r w:rsidRPr="00244EC8">
              <w:rPr>
                <w:rFonts w:asciiTheme="minorHAnsi" w:hAnsiTheme="minorHAnsi" w:cstheme="minorHAnsi"/>
                <w:color w:val="auto"/>
                <w:szCs w:val="24"/>
                <w:lang w:val="en-GB"/>
              </w:rPr>
              <w:t>.</w:t>
            </w:r>
          </w:p>
        </w:tc>
      </w:tr>
    </w:tbl>
    <w:p w14:paraId="144E9E5A" w14:textId="600D8206" w:rsidR="00DA54CA" w:rsidRPr="00244EC8" w:rsidRDefault="00DA54CA" w:rsidP="00A938EA">
      <w:pPr>
        <w:spacing w:line="360" w:lineRule="auto"/>
        <w:jc w:val="center"/>
        <w:rPr>
          <w:rFonts w:asciiTheme="minorHAnsi" w:hAnsiTheme="minorHAnsi" w:cstheme="minorHAnsi"/>
          <w:szCs w:val="24"/>
          <w:lang w:val="en-GB"/>
        </w:rPr>
      </w:pPr>
    </w:p>
    <w:p w14:paraId="0142161F" w14:textId="609A93C3" w:rsidR="00C3601A" w:rsidRPr="00244EC8" w:rsidRDefault="00C3601A" w:rsidP="00A938EA">
      <w:pPr>
        <w:spacing w:line="360" w:lineRule="auto"/>
        <w:jc w:val="left"/>
        <w:rPr>
          <w:rFonts w:asciiTheme="minorHAnsi" w:hAnsiTheme="minorHAnsi" w:cstheme="minorHAnsi"/>
          <w:b/>
          <w:szCs w:val="24"/>
          <w:lang w:val="en-GB"/>
        </w:rPr>
      </w:pPr>
      <w:r w:rsidRPr="00244EC8">
        <w:rPr>
          <w:rFonts w:asciiTheme="minorHAnsi" w:hAnsiTheme="minorHAnsi" w:cstheme="minorHAnsi"/>
          <w:b/>
          <w:szCs w:val="24"/>
          <w:lang w:val="en-GB"/>
        </w:rPr>
        <w:t>Overall impact assessment</w:t>
      </w:r>
    </w:p>
    <w:tbl>
      <w:tblPr>
        <w:tblStyle w:val="TableGrid"/>
        <w:tblW w:w="0" w:type="auto"/>
        <w:tblLook w:val="04A0" w:firstRow="1" w:lastRow="0" w:firstColumn="1" w:lastColumn="0" w:noHBand="0" w:noVBand="1"/>
      </w:tblPr>
      <w:tblGrid>
        <w:gridCol w:w="1838"/>
        <w:gridCol w:w="5898"/>
        <w:gridCol w:w="1245"/>
      </w:tblGrid>
      <w:tr w:rsidR="00633B2C" w:rsidRPr="00244EC8" w14:paraId="54B7A966" w14:textId="1F2287E2" w:rsidTr="00F47385">
        <w:trPr>
          <w:trHeight w:val="546"/>
        </w:trPr>
        <w:tc>
          <w:tcPr>
            <w:tcW w:w="1838" w:type="dxa"/>
          </w:tcPr>
          <w:p w14:paraId="1278B1AB" w14:textId="3449F21D" w:rsidR="00633B2C" w:rsidRPr="00244EC8" w:rsidRDefault="00633B2C" w:rsidP="00A938EA">
            <w:pPr>
              <w:spacing w:line="360" w:lineRule="auto"/>
              <w:jc w:val="center"/>
              <w:rPr>
                <w:rFonts w:asciiTheme="minorHAnsi" w:hAnsiTheme="minorHAnsi" w:cstheme="minorHAnsi"/>
                <w:b/>
                <w:szCs w:val="24"/>
                <w:lang w:val="en-GB"/>
              </w:rPr>
            </w:pPr>
            <w:r w:rsidRPr="00244EC8">
              <w:rPr>
                <w:rFonts w:asciiTheme="minorHAnsi" w:hAnsiTheme="minorHAnsi" w:cstheme="minorHAnsi"/>
                <w:b/>
                <w:szCs w:val="24"/>
                <w:lang w:val="en-GB"/>
              </w:rPr>
              <w:t>Indicators</w:t>
            </w:r>
          </w:p>
        </w:tc>
        <w:tc>
          <w:tcPr>
            <w:tcW w:w="5898" w:type="dxa"/>
          </w:tcPr>
          <w:p w14:paraId="5A20AF68" w14:textId="77777777" w:rsidR="00633B2C" w:rsidRPr="00244EC8" w:rsidRDefault="00633B2C" w:rsidP="00A938EA">
            <w:pPr>
              <w:spacing w:line="360" w:lineRule="auto"/>
              <w:jc w:val="center"/>
              <w:rPr>
                <w:rFonts w:asciiTheme="minorHAnsi" w:hAnsiTheme="minorHAnsi" w:cstheme="minorHAnsi"/>
                <w:b/>
                <w:szCs w:val="24"/>
                <w:lang w:val="en-GB"/>
              </w:rPr>
            </w:pPr>
            <w:r w:rsidRPr="00244EC8">
              <w:rPr>
                <w:rFonts w:asciiTheme="minorHAnsi" w:hAnsiTheme="minorHAnsi" w:cstheme="minorHAnsi"/>
                <w:b/>
                <w:szCs w:val="24"/>
                <w:lang w:val="en-GB"/>
              </w:rPr>
              <w:t>Impact</w:t>
            </w:r>
          </w:p>
          <w:p w14:paraId="3B44AD43" w14:textId="783EA8F6" w:rsidR="00633B2C" w:rsidRPr="00244EC8" w:rsidRDefault="00141752" w:rsidP="00A938EA">
            <w:pPr>
              <w:spacing w:line="360" w:lineRule="auto"/>
              <w:jc w:val="center"/>
              <w:rPr>
                <w:rFonts w:asciiTheme="minorHAnsi" w:hAnsiTheme="minorHAnsi" w:cstheme="minorHAnsi"/>
                <w:b/>
                <w:szCs w:val="24"/>
                <w:lang w:val="en-GB"/>
              </w:rPr>
            </w:pPr>
            <w:r w:rsidRPr="00244EC8">
              <w:rPr>
                <w:rFonts w:asciiTheme="minorHAnsi" w:hAnsiTheme="minorHAnsi" w:cstheme="minorHAnsi"/>
                <w:b/>
                <w:szCs w:val="24"/>
                <w:lang w:val="en-GB"/>
              </w:rPr>
              <w:lastRenderedPageBreak/>
              <w:t>High/M</w:t>
            </w:r>
            <w:r w:rsidR="00633B2C" w:rsidRPr="00244EC8">
              <w:rPr>
                <w:rFonts w:asciiTheme="minorHAnsi" w:hAnsiTheme="minorHAnsi" w:cstheme="minorHAnsi"/>
                <w:b/>
                <w:szCs w:val="24"/>
                <w:lang w:val="en-GB"/>
              </w:rPr>
              <w:t>edium/</w:t>
            </w:r>
            <w:r w:rsidRPr="00244EC8">
              <w:rPr>
                <w:rFonts w:asciiTheme="minorHAnsi" w:hAnsiTheme="minorHAnsi" w:cstheme="minorHAnsi"/>
                <w:b/>
                <w:szCs w:val="24"/>
                <w:lang w:val="en-GB"/>
              </w:rPr>
              <w:t>L</w:t>
            </w:r>
            <w:r w:rsidR="00633B2C" w:rsidRPr="00244EC8">
              <w:rPr>
                <w:rFonts w:asciiTheme="minorHAnsi" w:hAnsiTheme="minorHAnsi" w:cstheme="minorHAnsi"/>
                <w:b/>
                <w:szCs w:val="24"/>
                <w:lang w:val="en-GB"/>
              </w:rPr>
              <w:t>ow</w:t>
            </w:r>
          </w:p>
        </w:tc>
        <w:tc>
          <w:tcPr>
            <w:tcW w:w="1245" w:type="dxa"/>
            <w:shd w:val="clear" w:color="auto" w:fill="auto"/>
          </w:tcPr>
          <w:p w14:paraId="245912CC" w14:textId="77777777" w:rsidR="00633B2C" w:rsidRPr="00244EC8" w:rsidRDefault="00633B2C" w:rsidP="00A938EA">
            <w:pPr>
              <w:spacing w:line="360" w:lineRule="auto"/>
              <w:jc w:val="left"/>
              <w:rPr>
                <w:rFonts w:asciiTheme="minorHAnsi" w:hAnsiTheme="minorHAnsi" w:cstheme="minorHAnsi"/>
                <w:b/>
                <w:szCs w:val="24"/>
                <w:lang w:val="en-GB"/>
              </w:rPr>
            </w:pPr>
            <w:r w:rsidRPr="00244EC8">
              <w:rPr>
                <w:rFonts w:asciiTheme="minorHAnsi" w:hAnsiTheme="minorHAnsi" w:cstheme="minorHAnsi"/>
                <w:b/>
                <w:szCs w:val="24"/>
                <w:lang w:val="en-GB"/>
              </w:rPr>
              <w:lastRenderedPageBreak/>
              <w:t>Overall</w:t>
            </w:r>
          </w:p>
          <w:p w14:paraId="0AC3AF63" w14:textId="05D7BBB5" w:rsidR="000D1FEA" w:rsidRPr="00244EC8" w:rsidRDefault="000D1FEA" w:rsidP="00A938EA">
            <w:pPr>
              <w:spacing w:line="360" w:lineRule="auto"/>
              <w:jc w:val="left"/>
              <w:rPr>
                <w:rFonts w:asciiTheme="minorHAnsi" w:hAnsiTheme="minorHAnsi" w:cstheme="minorHAnsi"/>
                <w:b/>
                <w:szCs w:val="24"/>
                <w:lang w:val="en-GB"/>
              </w:rPr>
            </w:pPr>
            <w:r w:rsidRPr="00244EC8">
              <w:rPr>
                <w:rFonts w:asciiTheme="minorHAnsi" w:hAnsiTheme="minorHAnsi" w:cstheme="minorHAnsi"/>
                <w:b/>
                <w:szCs w:val="24"/>
                <w:lang w:val="en-GB"/>
              </w:rPr>
              <w:lastRenderedPageBreak/>
              <w:t>Impact</w:t>
            </w:r>
          </w:p>
        </w:tc>
      </w:tr>
      <w:tr w:rsidR="00633B2C" w:rsidRPr="00244EC8" w14:paraId="37C727F8" w14:textId="18218D63" w:rsidTr="00F47385">
        <w:trPr>
          <w:trHeight w:val="379"/>
        </w:trPr>
        <w:tc>
          <w:tcPr>
            <w:tcW w:w="1838" w:type="dxa"/>
          </w:tcPr>
          <w:p w14:paraId="24EA8187" w14:textId="4A68CA6C" w:rsidR="00633B2C" w:rsidRPr="00244EC8" w:rsidRDefault="00633B2C" w:rsidP="00A938EA">
            <w:pPr>
              <w:spacing w:line="360" w:lineRule="auto"/>
              <w:rPr>
                <w:rFonts w:asciiTheme="minorHAnsi" w:hAnsiTheme="minorHAnsi" w:cstheme="minorHAnsi"/>
                <w:b/>
                <w:szCs w:val="24"/>
                <w:lang w:val="en-GB"/>
              </w:rPr>
            </w:pPr>
            <w:r w:rsidRPr="00244EC8">
              <w:rPr>
                <w:rFonts w:asciiTheme="minorHAnsi" w:hAnsiTheme="minorHAnsi" w:cstheme="minorHAnsi"/>
                <w:b/>
                <w:color w:val="auto"/>
                <w:szCs w:val="24"/>
                <w:lang w:val="en-GB"/>
              </w:rPr>
              <w:lastRenderedPageBreak/>
              <w:t>Political</w:t>
            </w:r>
          </w:p>
        </w:tc>
        <w:tc>
          <w:tcPr>
            <w:tcW w:w="5898" w:type="dxa"/>
          </w:tcPr>
          <w:p w14:paraId="5377D8DB" w14:textId="2D938DCB" w:rsidR="00633B2C" w:rsidRPr="00244EC8" w:rsidRDefault="00633B2C" w:rsidP="00A938EA">
            <w:pPr>
              <w:spacing w:line="360" w:lineRule="auto"/>
              <w:rPr>
                <w:rFonts w:asciiTheme="minorHAnsi" w:hAnsiTheme="minorHAnsi" w:cstheme="minorHAnsi"/>
                <w:szCs w:val="24"/>
                <w:lang w:val="en-GB"/>
              </w:rPr>
            </w:pPr>
            <w:r w:rsidRPr="00244EC8">
              <w:rPr>
                <w:rFonts w:asciiTheme="minorHAnsi" w:hAnsiTheme="minorHAnsi" w:cstheme="minorHAnsi"/>
                <w:szCs w:val="24"/>
                <w:lang w:val="en-GB"/>
              </w:rPr>
              <w:t>High</w:t>
            </w:r>
            <w:r w:rsidR="00F47385" w:rsidRPr="00244EC8">
              <w:rPr>
                <w:rFonts w:asciiTheme="minorHAnsi" w:hAnsiTheme="minorHAnsi" w:cstheme="minorHAnsi"/>
                <w:szCs w:val="24"/>
                <w:lang w:val="en-GB"/>
              </w:rPr>
              <w:t xml:space="preserve"> as </w:t>
            </w:r>
            <w:r w:rsidR="00A161F3">
              <w:rPr>
                <w:rFonts w:asciiTheme="minorHAnsi" w:hAnsiTheme="minorHAnsi" w:cstheme="minorHAnsi"/>
                <w:szCs w:val="24"/>
                <w:lang w:val="en-GB"/>
              </w:rPr>
              <w:t xml:space="preserve">a </w:t>
            </w:r>
            <w:r w:rsidR="00F47385" w:rsidRPr="00244EC8">
              <w:rPr>
                <w:rFonts w:asciiTheme="minorHAnsi" w:hAnsiTheme="minorHAnsi" w:cstheme="minorHAnsi"/>
                <w:szCs w:val="24"/>
                <w:lang w:val="en-GB"/>
              </w:rPr>
              <w:t>presidential form of government instils sweeping powers in all maters on state and nation, causes high handedness of ruling political parties.</w:t>
            </w:r>
          </w:p>
        </w:tc>
        <w:tc>
          <w:tcPr>
            <w:tcW w:w="1245" w:type="dxa"/>
            <w:vMerge w:val="restart"/>
            <w:shd w:val="clear" w:color="auto" w:fill="auto"/>
          </w:tcPr>
          <w:p w14:paraId="795C0086" w14:textId="77777777" w:rsidR="000D1FEA" w:rsidRPr="00244EC8" w:rsidRDefault="000D1FEA" w:rsidP="00A938EA">
            <w:pPr>
              <w:spacing w:line="360" w:lineRule="auto"/>
              <w:jc w:val="center"/>
              <w:rPr>
                <w:rFonts w:asciiTheme="minorHAnsi" w:hAnsiTheme="minorHAnsi" w:cstheme="minorHAnsi"/>
                <w:b/>
                <w:szCs w:val="24"/>
                <w:lang w:val="en-GB"/>
              </w:rPr>
            </w:pPr>
          </w:p>
          <w:p w14:paraId="67911B28" w14:textId="77777777" w:rsidR="00141752" w:rsidRPr="00244EC8" w:rsidRDefault="00141752" w:rsidP="00A938EA">
            <w:pPr>
              <w:spacing w:line="360" w:lineRule="auto"/>
              <w:jc w:val="center"/>
              <w:rPr>
                <w:rFonts w:asciiTheme="minorHAnsi" w:hAnsiTheme="minorHAnsi" w:cstheme="minorHAnsi"/>
                <w:b/>
                <w:szCs w:val="24"/>
                <w:lang w:val="en-GB"/>
              </w:rPr>
            </w:pPr>
          </w:p>
          <w:p w14:paraId="2E35DDBE" w14:textId="77777777" w:rsidR="00D546BA" w:rsidRPr="00244EC8" w:rsidRDefault="00D546BA" w:rsidP="00A938EA">
            <w:pPr>
              <w:spacing w:line="360" w:lineRule="auto"/>
              <w:jc w:val="center"/>
              <w:rPr>
                <w:rFonts w:asciiTheme="minorHAnsi" w:hAnsiTheme="minorHAnsi" w:cstheme="minorHAnsi"/>
                <w:b/>
                <w:szCs w:val="24"/>
                <w:lang w:val="en-GB"/>
              </w:rPr>
            </w:pPr>
          </w:p>
          <w:p w14:paraId="23529E29" w14:textId="77777777" w:rsidR="00D546BA" w:rsidRPr="00244EC8" w:rsidRDefault="00D546BA" w:rsidP="00A938EA">
            <w:pPr>
              <w:spacing w:line="360" w:lineRule="auto"/>
              <w:jc w:val="center"/>
              <w:rPr>
                <w:rFonts w:asciiTheme="minorHAnsi" w:hAnsiTheme="minorHAnsi" w:cstheme="minorHAnsi"/>
                <w:b/>
                <w:szCs w:val="24"/>
                <w:lang w:val="en-GB"/>
              </w:rPr>
            </w:pPr>
          </w:p>
          <w:p w14:paraId="20D35F3D" w14:textId="77777777" w:rsidR="00D546BA" w:rsidRPr="00244EC8" w:rsidRDefault="00D546BA" w:rsidP="00A938EA">
            <w:pPr>
              <w:spacing w:line="360" w:lineRule="auto"/>
              <w:jc w:val="center"/>
              <w:rPr>
                <w:rFonts w:asciiTheme="minorHAnsi" w:hAnsiTheme="minorHAnsi" w:cstheme="minorHAnsi"/>
                <w:b/>
                <w:szCs w:val="24"/>
                <w:lang w:val="en-GB"/>
              </w:rPr>
            </w:pPr>
          </w:p>
          <w:p w14:paraId="3AA65162" w14:textId="77777777" w:rsidR="00D546BA" w:rsidRPr="00244EC8" w:rsidRDefault="00D546BA" w:rsidP="00A938EA">
            <w:pPr>
              <w:spacing w:line="360" w:lineRule="auto"/>
              <w:jc w:val="center"/>
              <w:rPr>
                <w:rFonts w:asciiTheme="minorHAnsi" w:hAnsiTheme="minorHAnsi" w:cstheme="minorHAnsi"/>
                <w:b/>
                <w:szCs w:val="24"/>
                <w:lang w:val="en-GB"/>
              </w:rPr>
            </w:pPr>
          </w:p>
          <w:p w14:paraId="3D493ABB" w14:textId="77777777" w:rsidR="00D546BA" w:rsidRPr="00244EC8" w:rsidRDefault="00D546BA" w:rsidP="00A938EA">
            <w:pPr>
              <w:spacing w:line="360" w:lineRule="auto"/>
              <w:jc w:val="center"/>
              <w:rPr>
                <w:rFonts w:asciiTheme="minorHAnsi" w:hAnsiTheme="minorHAnsi" w:cstheme="minorHAnsi"/>
                <w:b/>
                <w:szCs w:val="24"/>
                <w:lang w:val="en-GB"/>
              </w:rPr>
            </w:pPr>
          </w:p>
          <w:p w14:paraId="14CF0A77" w14:textId="77777777" w:rsidR="00D546BA" w:rsidRPr="00244EC8" w:rsidRDefault="00D546BA" w:rsidP="00A938EA">
            <w:pPr>
              <w:spacing w:line="360" w:lineRule="auto"/>
              <w:jc w:val="center"/>
              <w:rPr>
                <w:rFonts w:asciiTheme="minorHAnsi" w:hAnsiTheme="minorHAnsi" w:cstheme="minorHAnsi"/>
                <w:b/>
                <w:szCs w:val="24"/>
                <w:lang w:val="en-GB"/>
              </w:rPr>
            </w:pPr>
          </w:p>
          <w:p w14:paraId="2162B91B" w14:textId="77777777" w:rsidR="00D546BA" w:rsidRPr="00244EC8" w:rsidRDefault="00D546BA" w:rsidP="00A938EA">
            <w:pPr>
              <w:spacing w:line="360" w:lineRule="auto"/>
              <w:jc w:val="center"/>
              <w:rPr>
                <w:rFonts w:asciiTheme="minorHAnsi" w:hAnsiTheme="minorHAnsi" w:cstheme="minorHAnsi"/>
                <w:b/>
                <w:szCs w:val="24"/>
                <w:lang w:val="en-GB"/>
              </w:rPr>
            </w:pPr>
          </w:p>
          <w:p w14:paraId="5A39D925" w14:textId="328B3450" w:rsidR="00633B2C" w:rsidRPr="00244EC8" w:rsidRDefault="00633B2C" w:rsidP="00A938EA">
            <w:pPr>
              <w:spacing w:line="360" w:lineRule="auto"/>
              <w:jc w:val="center"/>
              <w:rPr>
                <w:rFonts w:asciiTheme="minorHAnsi" w:hAnsiTheme="minorHAnsi" w:cstheme="minorHAnsi"/>
                <w:b/>
                <w:szCs w:val="24"/>
                <w:lang w:val="en-GB"/>
              </w:rPr>
            </w:pPr>
            <w:r w:rsidRPr="00244EC8">
              <w:rPr>
                <w:rFonts w:asciiTheme="minorHAnsi" w:hAnsiTheme="minorHAnsi" w:cstheme="minorHAnsi"/>
                <w:b/>
                <w:szCs w:val="24"/>
                <w:lang w:val="en-GB"/>
              </w:rPr>
              <w:t>Medium</w:t>
            </w:r>
          </w:p>
        </w:tc>
      </w:tr>
      <w:tr w:rsidR="00633B2C" w:rsidRPr="00244EC8" w14:paraId="3EF9B91C" w14:textId="2FAC3D3F" w:rsidTr="00F47385">
        <w:trPr>
          <w:trHeight w:val="392"/>
        </w:trPr>
        <w:tc>
          <w:tcPr>
            <w:tcW w:w="1838" w:type="dxa"/>
          </w:tcPr>
          <w:p w14:paraId="6E5529D6" w14:textId="312A7258" w:rsidR="00633B2C" w:rsidRPr="00244EC8" w:rsidRDefault="00633B2C" w:rsidP="00A938EA">
            <w:pPr>
              <w:spacing w:line="360" w:lineRule="auto"/>
              <w:rPr>
                <w:rFonts w:asciiTheme="minorHAnsi" w:hAnsiTheme="minorHAnsi" w:cstheme="minorHAnsi"/>
                <w:b/>
                <w:szCs w:val="24"/>
                <w:lang w:val="en-GB"/>
              </w:rPr>
            </w:pPr>
            <w:r w:rsidRPr="00244EC8">
              <w:rPr>
                <w:rFonts w:asciiTheme="minorHAnsi" w:hAnsiTheme="minorHAnsi" w:cstheme="minorHAnsi"/>
                <w:b/>
                <w:color w:val="auto"/>
                <w:szCs w:val="24"/>
                <w:lang w:val="en-GB"/>
              </w:rPr>
              <w:t>Economical</w:t>
            </w:r>
          </w:p>
        </w:tc>
        <w:tc>
          <w:tcPr>
            <w:tcW w:w="5898" w:type="dxa"/>
          </w:tcPr>
          <w:p w14:paraId="5432E14A" w14:textId="54C1413B" w:rsidR="00633B2C" w:rsidRPr="00244EC8" w:rsidRDefault="00B97066" w:rsidP="00A938EA">
            <w:pPr>
              <w:spacing w:line="360" w:lineRule="auto"/>
              <w:rPr>
                <w:rFonts w:asciiTheme="minorHAnsi" w:hAnsiTheme="minorHAnsi" w:cstheme="minorHAnsi"/>
                <w:szCs w:val="24"/>
                <w:lang w:val="en-GB"/>
              </w:rPr>
            </w:pPr>
            <w:r w:rsidRPr="00244EC8">
              <w:rPr>
                <w:rFonts w:asciiTheme="minorHAnsi" w:hAnsiTheme="minorHAnsi" w:cstheme="minorHAnsi"/>
                <w:szCs w:val="24"/>
                <w:lang w:val="en-GB"/>
              </w:rPr>
              <w:t>Low</w:t>
            </w:r>
            <w:r w:rsidR="00F47385" w:rsidRPr="00244EC8">
              <w:rPr>
                <w:rFonts w:asciiTheme="minorHAnsi" w:hAnsiTheme="minorHAnsi" w:cstheme="minorHAnsi"/>
                <w:szCs w:val="24"/>
                <w:lang w:val="en-GB"/>
              </w:rPr>
              <w:t xml:space="preserve"> as Indonesia is one of the fastest emerging economies with strong macro-economic indicators, no sign of sovereign debt or bail out crisis</w:t>
            </w:r>
          </w:p>
        </w:tc>
        <w:tc>
          <w:tcPr>
            <w:tcW w:w="1245" w:type="dxa"/>
            <w:vMerge/>
            <w:shd w:val="clear" w:color="auto" w:fill="auto"/>
          </w:tcPr>
          <w:p w14:paraId="7DB66CC1" w14:textId="77777777" w:rsidR="00633B2C" w:rsidRPr="00244EC8" w:rsidRDefault="00633B2C" w:rsidP="00A938EA">
            <w:pPr>
              <w:spacing w:line="360" w:lineRule="auto"/>
              <w:jc w:val="left"/>
              <w:rPr>
                <w:rFonts w:asciiTheme="minorHAnsi" w:hAnsiTheme="minorHAnsi" w:cstheme="minorHAnsi"/>
                <w:b/>
                <w:szCs w:val="24"/>
                <w:lang w:val="en-GB"/>
              </w:rPr>
            </w:pPr>
          </w:p>
        </w:tc>
      </w:tr>
      <w:tr w:rsidR="00633B2C" w:rsidRPr="00244EC8" w14:paraId="7190C708" w14:textId="3CBE8B3F" w:rsidTr="00F47385">
        <w:trPr>
          <w:trHeight w:val="379"/>
        </w:trPr>
        <w:tc>
          <w:tcPr>
            <w:tcW w:w="1838" w:type="dxa"/>
          </w:tcPr>
          <w:p w14:paraId="0D3F503A" w14:textId="44715D08" w:rsidR="00633B2C" w:rsidRPr="00244EC8" w:rsidRDefault="00633B2C" w:rsidP="00A938EA">
            <w:pPr>
              <w:spacing w:line="360" w:lineRule="auto"/>
              <w:rPr>
                <w:rFonts w:asciiTheme="minorHAnsi" w:hAnsiTheme="minorHAnsi" w:cstheme="minorHAnsi"/>
                <w:b/>
                <w:szCs w:val="24"/>
                <w:lang w:val="en-GB"/>
              </w:rPr>
            </w:pPr>
            <w:r w:rsidRPr="00244EC8">
              <w:rPr>
                <w:rFonts w:asciiTheme="minorHAnsi" w:hAnsiTheme="minorHAnsi" w:cstheme="minorHAnsi"/>
                <w:b/>
                <w:color w:val="auto"/>
                <w:szCs w:val="24"/>
                <w:lang w:val="en-GB"/>
              </w:rPr>
              <w:t>Social</w:t>
            </w:r>
          </w:p>
        </w:tc>
        <w:tc>
          <w:tcPr>
            <w:tcW w:w="5898" w:type="dxa"/>
          </w:tcPr>
          <w:p w14:paraId="50F56782" w14:textId="415C6831" w:rsidR="00633B2C" w:rsidRPr="00244EC8" w:rsidRDefault="00A161F3" w:rsidP="00A938EA">
            <w:pPr>
              <w:spacing w:line="360" w:lineRule="auto"/>
              <w:rPr>
                <w:rFonts w:asciiTheme="minorHAnsi" w:hAnsiTheme="minorHAnsi" w:cstheme="minorHAnsi"/>
                <w:szCs w:val="24"/>
                <w:lang w:val="en-GB"/>
              </w:rPr>
            </w:pPr>
            <w:r>
              <w:rPr>
                <w:rFonts w:asciiTheme="minorHAnsi" w:hAnsiTheme="minorHAnsi" w:cstheme="minorHAnsi"/>
                <w:szCs w:val="24"/>
                <w:lang w:val="en-GB"/>
              </w:rPr>
              <w:t>The low</w:t>
            </w:r>
            <w:r w:rsidR="00D546BA" w:rsidRPr="00244EC8">
              <w:rPr>
                <w:rFonts w:asciiTheme="minorHAnsi" w:hAnsiTheme="minorHAnsi" w:cstheme="minorHAnsi"/>
                <w:szCs w:val="24"/>
                <w:lang w:val="en-GB"/>
              </w:rPr>
              <w:t xml:space="preserve"> transition to democracy brought fresh changes that leads to holistic social improvement.</w:t>
            </w:r>
          </w:p>
        </w:tc>
        <w:tc>
          <w:tcPr>
            <w:tcW w:w="1245" w:type="dxa"/>
            <w:vMerge/>
            <w:shd w:val="clear" w:color="auto" w:fill="auto"/>
          </w:tcPr>
          <w:p w14:paraId="74F0CC1F" w14:textId="77777777" w:rsidR="00633B2C" w:rsidRPr="00244EC8" w:rsidRDefault="00633B2C" w:rsidP="00A938EA">
            <w:pPr>
              <w:spacing w:line="360" w:lineRule="auto"/>
              <w:jc w:val="left"/>
              <w:rPr>
                <w:rFonts w:asciiTheme="minorHAnsi" w:hAnsiTheme="minorHAnsi" w:cstheme="minorHAnsi"/>
                <w:b/>
                <w:szCs w:val="24"/>
                <w:lang w:val="en-GB"/>
              </w:rPr>
            </w:pPr>
          </w:p>
        </w:tc>
      </w:tr>
      <w:tr w:rsidR="00633B2C" w:rsidRPr="00244EC8" w14:paraId="70CD46A8" w14:textId="22584277" w:rsidTr="00F47385">
        <w:trPr>
          <w:trHeight w:val="379"/>
        </w:trPr>
        <w:tc>
          <w:tcPr>
            <w:tcW w:w="1838" w:type="dxa"/>
          </w:tcPr>
          <w:p w14:paraId="5A3071D2" w14:textId="4C0AC530" w:rsidR="00633B2C" w:rsidRPr="00244EC8" w:rsidRDefault="00633B2C" w:rsidP="00A938EA">
            <w:pPr>
              <w:spacing w:line="360" w:lineRule="auto"/>
              <w:rPr>
                <w:rFonts w:asciiTheme="minorHAnsi" w:hAnsiTheme="minorHAnsi" w:cstheme="minorHAnsi"/>
                <w:b/>
                <w:szCs w:val="24"/>
                <w:lang w:val="en-GB"/>
              </w:rPr>
            </w:pPr>
            <w:r w:rsidRPr="00244EC8">
              <w:rPr>
                <w:rFonts w:asciiTheme="minorHAnsi" w:hAnsiTheme="minorHAnsi" w:cstheme="minorHAnsi"/>
                <w:b/>
                <w:color w:val="auto"/>
                <w:szCs w:val="24"/>
                <w:lang w:val="en-GB"/>
              </w:rPr>
              <w:t>Environmental</w:t>
            </w:r>
          </w:p>
        </w:tc>
        <w:tc>
          <w:tcPr>
            <w:tcW w:w="5898" w:type="dxa"/>
          </w:tcPr>
          <w:p w14:paraId="0F8B5F22" w14:textId="7D8C576A" w:rsidR="00633B2C" w:rsidRPr="00244EC8" w:rsidRDefault="00F47385" w:rsidP="00A938EA">
            <w:pPr>
              <w:spacing w:line="360" w:lineRule="auto"/>
              <w:rPr>
                <w:rFonts w:asciiTheme="minorHAnsi" w:hAnsiTheme="minorHAnsi" w:cstheme="minorHAnsi"/>
                <w:szCs w:val="24"/>
                <w:lang w:val="en-GB"/>
              </w:rPr>
            </w:pPr>
            <w:r w:rsidRPr="00244EC8">
              <w:rPr>
                <w:rFonts w:asciiTheme="minorHAnsi" w:hAnsiTheme="minorHAnsi" w:cstheme="minorHAnsi"/>
                <w:szCs w:val="24"/>
                <w:lang w:val="en-GB"/>
              </w:rPr>
              <w:t xml:space="preserve">Low as environmental laws are present but </w:t>
            </w:r>
            <w:r w:rsidR="00A161F3">
              <w:rPr>
                <w:rFonts w:asciiTheme="minorHAnsi" w:hAnsiTheme="minorHAnsi" w:cstheme="minorHAnsi"/>
                <w:szCs w:val="24"/>
                <w:lang w:val="en-GB"/>
              </w:rPr>
              <w:t>some loopholes make</w:t>
            </w:r>
            <w:r w:rsidRPr="00244EC8">
              <w:rPr>
                <w:rFonts w:asciiTheme="minorHAnsi" w:hAnsiTheme="minorHAnsi" w:cstheme="minorHAnsi"/>
                <w:szCs w:val="24"/>
                <w:lang w:val="en-GB"/>
              </w:rPr>
              <w:t xml:space="preserve"> accountability and liability difficult to place on offenders.</w:t>
            </w:r>
          </w:p>
        </w:tc>
        <w:tc>
          <w:tcPr>
            <w:tcW w:w="1245" w:type="dxa"/>
            <w:vMerge/>
            <w:shd w:val="clear" w:color="auto" w:fill="auto"/>
          </w:tcPr>
          <w:p w14:paraId="2EFA9524" w14:textId="77777777" w:rsidR="00633B2C" w:rsidRPr="00244EC8" w:rsidRDefault="00633B2C" w:rsidP="00A938EA">
            <w:pPr>
              <w:spacing w:line="360" w:lineRule="auto"/>
              <w:jc w:val="left"/>
              <w:rPr>
                <w:rFonts w:asciiTheme="minorHAnsi" w:hAnsiTheme="minorHAnsi" w:cstheme="minorHAnsi"/>
                <w:b/>
                <w:szCs w:val="24"/>
                <w:lang w:val="en-GB"/>
              </w:rPr>
            </w:pPr>
          </w:p>
        </w:tc>
      </w:tr>
      <w:tr w:rsidR="00633B2C" w:rsidRPr="00244EC8" w14:paraId="71061F82" w14:textId="59B34304" w:rsidTr="00F47385">
        <w:trPr>
          <w:trHeight w:val="392"/>
        </w:trPr>
        <w:tc>
          <w:tcPr>
            <w:tcW w:w="1838" w:type="dxa"/>
          </w:tcPr>
          <w:p w14:paraId="0E1C9ACA" w14:textId="543B8EA3" w:rsidR="00633B2C" w:rsidRPr="00244EC8" w:rsidRDefault="00633B2C" w:rsidP="00A938EA">
            <w:pPr>
              <w:spacing w:line="360" w:lineRule="auto"/>
              <w:rPr>
                <w:rFonts w:asciiTheme="minorHAnsi" w:hAnsiTheme="minorHAnsi" w:cstheme="minorHAnsi"/>
                <w:b/>
                <w:szCs w:val="24"/>
                <w:lang w:val="en-GB"/>
              </w:rPr>
            </w:pPr>
            <w:r w:rsidRPr="00244EC8">
              <w:rPr>
                <w:rFonts w:asciiTheme="minorHAnsi" w:hAnsiTheme="minorHAnsi" w:cstheme="minorHAnsi"/>
                <w:b/>
                <w:color w:val="auto"/>
                <w:szCs w:val="24"/>
                <w:lang w:val="en-GB"/>
              </w:rPr>
              <w:t>Legal</w:t>
            </w:r>
          </w:p>
        </w:tc>
        <w:tc>
          <w:tcPr>
            <w:tcW w:w="5898" w:type="dxa"/>
          </w:tcPr>
          <w:p w14:paraId="7A6ADF51" w14:textId="005CD58D" w:rsidR="00633B2C" w:rsidRPr="00244EC8" w:rsidRDefault="00F47385" w:rsidP="00A938EA">
            <w:pPr>
              <w:spacing w:line="360" w:lineRule="auto"/>
              <w:rPr>
                <w:rFonts w:asciiTheme="minorHAnsi" w:hAnsiTheme="minorHAnsi" w:cstheme="minorHAnsi"/>
                <w:szCs w:val="24"/>
                <w:lang w:val="en-GB"/>
              </w:rPr>
            </w:pPr>
            <w:r w:rsidRPr="00244EC8">
              <w:rPr>
                <w:rFonts w:asciiTheme="minorHAnsi" w:hAnsiTheme="minorHAnsi" w:cstheme="minorHAnsi"/>
                <w:szCs w:val="24"/>
                <w:lang w:val="en-GB"/>
              </w:rPr>
              <w:t xml:space="preserve">High as there are </w:t>
            </w:r>
            <w:r w:rsidR="00D546BA" w:rsidRPr="00244EC8">
              <w:rPr>
                <w:rFonts w:asciiTheme="minorHAnsi" w:hAnsiTheme="minorHAnsi" w:cstheme="minorHAnsi"/>
                <w:szCs w:val="24"/>
                <w:lang w:val="en-GB"/>
              </w:rPr>
              <w:t xml:space="preserve">new draconian laws that </w:t>
            </w:r>
            <w:r w:rsidR="00A161F3">
              <w:rPr>
                <w:rFonts w:asciiTheme="minorHAnsi" w:hAnsiTheme="minorHAnsi" w:cstheme="minorHAnsi"/>
                <w:szCs w:val="24"/>
                <w:lang w:val="en-GB"/>
              </w:rPr>
              <w:t>impinge</w:t>
            </w:r>
            <w:r w:rsidR="00D546BA" w:rsidRPr="00244EC8">
              <w:rPr>
                <w:rFonts w:asciiTheme="minorHAnsi" w:hAnsiTheme="minorHAnsi" w:cstheme="minorHAnsi"/>
                <w:szCs w:val="24"/>
                <w:lang w:val="en-GB"/>
              </w:rPr>
              <w:t xml:space="preserve"> </w:t>
            </w:r>
            <w:r w:rsidR="00A161F3">
              <w:rPr>
                <w:rFonts w:asciiTheme="minorHAnsi" w:hAnsiTheme="minorHAnsi" w:cstheme="minorHAnsi"/>
                <w:szCs w:val="24"/>
                <w:lang w:val="en-GB"/>
              </w:rPr>
              <w:t xml:space="preserve">on </w:t>
            </w:r>
            <w:r w:rsidR="00D546BA" w:rsidRPr="00244EC8">
              <w:rPr>
                <w:rFonts w:asciiTheme="minorHAnsi" w:hAnsiTheme="minorHAnsi" w:cstheme="minorHAnsi"/>
                <w:szCs w:val="24"/>
                <w:lang w:val="en-GB"/>
              </w:rPr>
              <w:t>human rights and liberties.</w:t>
            </w:r>
          </w:p>
        </w:tc>
        <w:tc>
          <w:tcPr>
            <w:tcW w:w="1245" w:type="dxa"/>
            <w:vMerge/>
            <w:shd w:val="clear" w:color="auto" w:fill="auto"/>
          </w:tcPr>
          <w:p w14:paraId="4D1ECC3D" w14:textId="77777777" w:rsidR="00633B2C" w:rsidRPr="00244EC8" w:rsidRDefault="00633B2C" w:rsidP="00A938EA">
            <w:pPr>
              <w:spacing w:line="360" w:lineRule="auto"/>
              <w:jc w:val="left"/>
              <w:rPr>
                <w:rFonts w:asciiTheme="minorHAnsi" w:hAnsiTheme="minorHAnsi" w:cstheme="minorHAnsi"/>
                <w:b/>
                <w:szCs w:val="24"/>
                <w:lang w:val="en-GB"/>
              </w:rPr>
            </w:pPr>
          </w:p>
        </w:tc>
      </w:tr>
      <w:tr w:rsidR="00633B2C" w:rsidRPr="00244EC8" w14:paraId="02DDE15B" w14:textId="7B62EC55" w:rsidTr="00F47385">
        <w:trPr>
          <w:trHeight w:val="379"/>
        </w:trPr>
        <w:tc>
          <w:tcPr>
            <w:tcW w:w="1838" w:type="dxa"/>
          </w:tcPr>
          <w:p w14:paraId="12F3AC73" w14:textId="0BDBF901" w:rsidR="00633B2C" w:rsidRPr="00244EC8" w:rsidRDefault="00633B2C" w:rsidP="00A938EA">
            <w:pPr>
              <w:spacing w:line="360" w:lineRule="auto"/>
              <w:rPr>
                <w:rFonts w:asciiTheme="minorHAnsi" w:hAnsiTheme="minorHAnsi" w:cstheme="minorHAnsi"/>
                <w:b/>
                <w:szCs w:val="24"/>
                <w:lang w:val="en-GB"/>
              </w:rPr>
            </w:pPr>
            <w:r w:rsidRPr="00244EC8">
              <w:rPr>
                <w:rFonts w:asciiTheme="minorHAnsi" w:hAnsiTheme="minorHAnsi" w:cstheme="minorHAnsi"/>
                <w:b/>
                <w:color w:val="auto"/>
                <w:szCs w:val="24"/>
                <w:lang w:val="en-GB"/>
              </w:rPr>
              <w:t>Technological</w:t>
            </w:r>
          </w:p>
        </w:tc>
        <w:tc>
          <w:tcPr>
            <w:tcW w:w="5898" w:type="dxa"/>
          </w:tcPr>
          <w:p w14:paraId="292B72BF" w14:textId="25B22DFE" w:rsidR="00633B2C" w:rsidRPr="00244EC8" w:rsidRDefault="00F47385" w:rsidP="00A938EA">
            <w:pPr>
              <w:spacing w:line="360" w:lineRule="auto"/>
              <w:rPr>
                <w:rFonts w:asciiTheme="minorHAnsi" w:hAnsiTheme="minorHAnsi" w:cstheme="minorHAnsi"/>
                <w:szCs w:val="24"/>
                <w:lang w:val="en-GB"/>
              </w:rPr>
            </w:pPr>
            <w:r w:rsidRPr="00244EC8">
              <w:rPr>
                <w:rFonts w:asciiTheme="minorHAnsi" w:hAnsiTheme="minorHAnsi" w:cstheme="minorHAnsi"/>
                <w:szCs w:val="24"/>
                <w:lang w:val="en-GB"/>
              </w:rPr>
              <w:t>Low as the nation is prepped to leverage the Industrial Revolution 4.0</w:t>
            </w:r>
          </w:p>
        </w:tc>
        <w:tc>
          <w:tcPr>
            <w:tcW w:w="1245" w:type="dxa"/>
            <w:vMerge/>
            <w:shd w:val="clear" w:color="auto" w:fill="auto"/>
          </w:tcPr>
          <w:p w14:paraId="1D118286" w14:textId="77777777" w:rsidR="00633B2C" w:rsidRPr="00244EC8" w:rsidRDefault="00633B2C" w:rsidP="00A938EA">
            <w:pPr>
              <w:spacing w:line="360" w:lineRule="auto"/>
              <w:jc w:val="left"/>
              <w:rPr>
                <w:rFonts w:asciiTheme="minorHAnsi" w:hAnsiTheme="minorHAnsi" w:cstheme="minorHAnsi"/>
                <w:b/>
                <w:szCs w:val="24"/>
                <w:lang w:val="en-GB"/>
              </w:rPr>
            </w:pPr>
          </w:p>
        </w:tc>
      </w:tr>
    </w:tbl>
    <w:p w14:paraId="35C0875E" w14:textId="29B4AE4E" w:rsidR="00DA54CA" w:rsidRPr="00244EC8" w:rsidRDefault="00DA54CA" w:rsidP="00A938EA">
      <w:pPr>
        <w:spacing w:line="360" w:lineRule="auto"/>
        <w:rPr>
          <w:rFonts w:asciiTheme="minorHAnsi" w:hAnsiTheme="minorHAnsi" w:cstheme="minorHAnsi"/>
          <w:b/>
          <w:szCs w:val="24"/>
          <w:lang w:val="en-GB"/>
        </w:rPr>
      </w:pPr>
    </w:p>
    <w:p w14:paraId="78E60550" w14:textId="46529747" w:rsidR="00B61518" w:rsidRPr="00244EC8" w:rsidRDefault="005D6B7C" w:rsidP="00A938EA">
      <w:pPr>
        <w:pStyle w:val="Heading2"/>
        <w:spacing w:line="360" w:lineRule="auto"/>
        <w:rPr>
          <w:rFonts w:asciiTheme="minorHAnsi" w:hAnsiTheme="minorHAnsi" w:cstheme="minorHAnsi"/>
          <w:szCs w:val="24"/>
          <w:lang w:val="en-GB"/>
        </w:rPr>
      </w:pPr>
      <w:r w:rsidRPr="00244EC8">
        <w:rPr>
          <w:rFonts w:asciiTheme="minorHAnsi" w:hAnsiTheme="minorHAnsi" w:cstheme="minorHAnsi"/>
          <w:szCs w:val="24"/>
          <w:lang w:val="en-GB"/>
        </w:rPr>
        <w:t xml:space="preserve"> </w:t>
      </w:r>
      <w:bookmarkStart w:id="3" w:name="_Toc102563844"/>
      <w:r w:rsidR="006A7C65" w:rsidRPr="00244EC8">
        <w:rPr>
          <w:rFonts w:asciiTheme="minorHAnsi" w:hAnsiTheme="minorHAnsi" w:cstheme="minorHAnsi"/>
          <w:szCs w:val="24"/>
          <w:lang w:val="en-GB"/>
        </w:rPr>
        <w:t xml:space="preserve">(ii) </w:t>
      </w:r>
      <w:r w:rsidR="007D5190" w:rsidRPr="00244EC8">
        <w:rPr>
          <w:rFonts w:asciiTheme="minorHAnsi" w:hAnsiTheme="minorHAnsi" w:cstheme="minorHAnsi"/>
          <w:szCs w:val="24"/>
          <w:lang w:val="en-GB"/>
        </w:rPr>
        <w:t>Different m</w:t>
      </w:r>
      <w:r w:rsidR="006A7C65" w:rsidRPr="00244EC8">
        <w:rPr>
          <w:rFonts w:asciiTheme="minorHAnsi" w:hAnsiTheme="minorHAnsi" w:cstheme="minorHAnsi"/>
          <w:szCs w:val="24"/>
          <w:lang w:val="en-GB"/>
        </w:rPr>
        <w:t xml:space="preserve">arket entry </w:t>
      </w:r>
      <w:r w:rsidR="00A161F3">
        <w:rPr>
          <w:rFonts w:asciiTheme="minorHAnsi" w:hAnsiTheme="minorHAnsi" w:cstheme="minorHAnsi"/>
          <w:szCs w:val="24"/>
          <w:lang w:val="en-GB"/>
        </w:rPr>
        <w:t>strategies</w:t>
      </w:r>
      <w:bookmarkEnd w:id="3"/>
    </w:p>
    <w:p w14:paraId="66957CD2" w14:textId="4FAAFED2" w:rsidR="007D5190" w:rsidRPr="00244EC8" w:rsidRDefault="007D5190" w:rsidP="00A938EA">
      <w:pPr>
        <w:spacing w:line="360" w:lineRule="auto"/>
        <w:rPr>
          <w:rFonts w:asciiTheme="minorHAnsi" w:hAnsiTheme="minorHAnsi" w:cstheme="minorHAnsi"/>
          <w:szCs w:val="24"/>
          <w:lang w:val="en-GB"/>
        </w:rPr>
      </w:pPr>
      <w:r w:rsidRPr="00244EC8">
        <w:rPr>
          <w:rFonts w:asciiTheme="minorHAnsi" w:hAnsiTheme="minorHAnsi" w:cstheme="minorHAnsi"/>
          <w:szCs w:val="24"/>
          <w:lang w:val="en-GB"/>
        </w:rPr>
        <w:t xml:space="preserve">There are various international market entry strategies such as licensing, direct exporting, franchising, partnering, joint ventures, </w:t>
      </w:r>
      <w:r w:rsidR="00A161F3">
        <w:rPr>
          <w:rFonts w:asciiTheme="minorHAnsi" w:hAnsiTheme="minorHAnsi" w:cstheme="minorHAnsi"/>
          <w:szCs w:val="24"/>
          <w:lang w:val="en-GB"/>
        </w:rPr>
        <w:t xml:space="preserve">and </w:t>
      </w:r>
      <w:r w:rsidRPr="00244EC8">
        <w:rPr>
          <w:rFonts w:asciiTheme="minorHAnsi" w:hAnsiTheme="minorHAnsi" w:cstheme="minorHAnsi"/>
          <w:szCs w:val="24"/>
          <w:lang w:val="en-GB"/>
        </w:rPr>
        <w:t xml:space="preserve">greenfield investment. </w:t>
      </w:r>
      <w:r w:rsidR="003B00F0">
        <w:rPr>
          <w:rFonts w:asciiTheme="minorHAnsi" w:hAnsiTheme="minorHAnsi" w:cstheme="minorHAnsi"/>
          <w:szCs w:val="24"/>
          <w:lang w:val="en-GB"/>
        </w:rPr>
        <w:t>These</w:t>
      </w:r>
      <w:r w:rsidRPr="00244EC8">
        <w:rPr>
          <w:rFonts w:asciiTheme="minorHAnsi" w:hAnsiTheme="minorHAnsi" w:cstheme="minorHAnsi"/>
          <w:szCs w:val="24"/>
          <w:lang w:val="en-GB"/>
        </w:rPr>
        <w:t xml:space="preserve"> 2 types of strategy </w:t>
      </w:r>
      <w:r w:rsidR="003B00F0">
        <w:rPr>
          <w:rFonts w:asciiTheme="minorHAnsi" w:hAnsiTheme="minorHAnsi" w:cstheme="minorHAnsi"/>
          <w:szCs w:val="24"/>
          <w:lang w:val="en-GB"/>
        </w:rPr>
        <w:t>are</w:t>
      </w:r>
      <w:r w:rsidRPr="00244EC8">
        <w:rPr>
          <w:rFonts w:asciiTheme="minorHAnsi" w:hAnsiTheme="minorHAnsi" w:cstheme="minorHAnsi"/>
          <w:szCs w:val="24"/>
          <w:lang w:val="en-GB"/>
        </w:rPr>
        <w:t xml:space="preserve"> discussed such </w:t>
      </w:r>
      <w:r w:rsidR="003B00F0">
        <w:rPr>
          <w:rFonts w:asciiTheme="minorHAnsi" w:hAnsiTheme="minorHAnsi" w:cstheme="minorHAnsi"/>
          <w:szCs w:val="24"/>
          <w:lang w:val="en-GB"/>
        </w:rPr>
        <w:t>as</w:t>
      </w:r>
      <w:r w:rsidRPr="00244EC8">
        <w:rPr>
          <w:rFonts w:asciiTheme="minorHAnsi" w:hAnsiTheme="minorHAnsi" w:cstheme="minorHAnsi"/>
          <w:szCs w:val="24"/>
          <w:lang w:val="en-GB"/>
        </w:rPr>
        <w:t xml:space="preserve"> direct exporting and </w:t>
      </w:r>
      <w:r w:rsidR="00D75468">
        <w:rPr>
          <w:rFonts w:asciiTheme="minorHAnsi" w:hAnsiTheme="minorHAnsi" w:cstheme="minorHAnsi"/>
          <w:szCs w:val="24"/>
          <w:lang w:val="en-GB"/>
        </w:rPr>
        <w:t>joint ventures</w:t>
      </w:r>
      <w:r w:rsidR="00C0168B">
        <w:rPr>
          <w:rFonts w:asciiTheme="minorHAnsi" w:hAnsiTheme="minorHAnsi" w:cstheme="minorHAnsi"/>
          <w:szCs w:val="24"/>
          <w:lang w:val="en-GB"/>
        </w:rPr>
        <w:t xml:space="preserve"> (</w:t>
      </w:r>
      <w:r w:rsidR="00C0168B" w:rsidRPr="00C0168B">
        <w:rPr>
          <w:rFonts w:asciiTheme="minorHAnsi" w:hAnsiTheme="minorHAnsi" w:cstheme="minorHAnsi"/>
          <w:szCs w:val="24"/>
          <w:lang w:val="en-GB"/>
        </w:rPr>
        <w:t>Market Entry Strategies</w:t>
      </w:r>
      <w:r w:rsidR="00C0168B">
        <w:rPr>
          <w:rFonts w:asciiTheme="minorHAnsi" w:hAnsiTheme="minorHAnsi" w:cstheme="minorHAnsi"/>
          <w:szCs w:val="24"/>
          <w:lang w:val="en-GB"/>
        </w:rPr>
        <w:t>, 2022)</w:t>
      </w:r>
      <w:r w:rsidRPr="00244EC8">
        <w:rPr>
          <w:rFonts w:asciiTheme="minorHAnsi" w:hAnsiTheme="minorHAnsi" w:cstheme="minorHAnsi"/>
          <w:szCs w:val="24"/>
          <w:lang w:val="en-GB"/>
        </w:rPr>
        <w:t>.</w:t>
      </w:r>
    </w:p>
    <w:p w14:paraId="339D11FA" w14:textId="77777777" w:rsidR="007D5190" w:rsidRPr="00244EC8" w:rsidRDefault="007D5190" w:rsidP="00A938EA">
      <w:pPr>
        <w:spacing w:line="360" w:lineRule="auto"/>
        <w:rPr>
          <w:rFonts w:asciiTheme="minorHAnsi" w:hAnsiTheme="minorHAnsi" w:cstheme="minorHAnsi"/>
          <w:szCs w:val="24"/>
          <w:lang w:val="en-GB"/>
        </w:rPr>
      </w:pPr>
    </w:p>
    <w:p w14:paraId="1F3538C9" w14:textId="0B14DF12" w:rsidR="00B61518" w:rsidRPr="00244EC8" w:rsidRDefault="007D5190" w:rsidP="00A938EA">
      <w:pPr>
        <w:spacing w:line="360" w:lineRule="auto"/>
        <w:rPr>
          <w:rFonts w:asciiTheme="minorHAnsi" w:hAnsiTheme="minorHAnsi" w:cstheme="minorHAnsi"/>
          <w:b/>
          <w:szCs w:val="24"/>
          <w:lang w:val="en-GB"/>
        </w:rPr>
      </w:pPr>
      <w:r w:rsidRPr="00244EC8">
        <w:rPr>
          <w:rFonts w:asciiTheme="minorHAnsi" w:hAnsiTheme="minorHAnsi" w:cstheme="minorHAnsi"/>
          <w:b/>
          <w:szCs w:val="24"/>
          <w:lang w:val="en-GB"/>
        </w:rPr>
        <w:t xml:space="preserve"> </w:t>
      </w:r>
      <w:r w:rsidR="006A7C65" w:rsidRPr="00244EC8">
        <w:rPr>
          <w:rFonts w:asciiTheme="minorHAnsi" w:hAnsiTheme="minorHAnsi" w:cstheme="minorHAnsi"/>
          <w:b/>
          <w:szCs w:val="24"/>
          <w:lang w:val="en-GB"/>
        </w:rPr>
        <w:t xml:space="preserve">(a) </w:t>
      </w:r>
      <w:r w:rsidRPr="00244EC8">
        <w:rPr>
          <w:rFonts w:asciiTheme="minorHAnsi" w:hAnsiTheme="minorHAnsi" w:cstheme="minorHAnsi"/>
          <w:b/>
          <w:szCs w:val="24"/>
          <w:lang w:val="en-GB"/>
        </w:rPr>
        <w:t xml:space="preserve">Direct </w:t>
      </w:r>
      <w:r w:rsidR="00244EC8" w:rsidRPr="00244EC8">
        <w:rPr>
          <w:rFonts w:asciiTheme="minorHAnsi" w:hAnsiTheme="minorHAnsi" w:cstheme="minorHAnsi"/>
          <w:b/>
          <w:szCs w:val="24"/>
          <w:lang w:val="en-GB"/>
        </w:rPr>
        <w:t>Export</w:t>
      </w:r>
    </w:p>
    <w:p w14:paraId="53D43102" w14:textId="2507F28B" w:rsidR="00244EC8" w:rsidRDefault="00244EC8" w:rsidP="00A938EA">
      <w:pPr>
        <w:spacing w:line="360" w:lineRule="auto"/>
        <w:rPr>
          <w:rFonts w:asciiTheme="minorHAnsi" w:hAnsiTheme="minorHAnsi" w:cstheme="minorHAnsi"/>
          <w:szCs w:val="24"/>
          <w:lang w:val="en-GB"/>
        </w:rPr>
      </w:pPr>
      <w:r w:rsidRPr="00244EC8">
        <w:rPr>
          <w:rFonts w:asciiTheme="minorHAnsi" w:hAnsiTheme="minorHAnsi" w:cstheme="minorHAnsi"/>
          <w:szCs w:val="24"/>
          <w:lang w:val="en-GB"/>
        </w:rPr>
        <w:t xml:space="preserve">Morrison can take the help of local distributing agents to enter the nooks and corners of the Indonesia retail segment. Morrison has very limited knowledge </w:t>
      </w:r>
      <w:r w:rsidR="00A161F3">
        <w:rPr>
          <w:rFonts w:asciiTheme="minorHAnsi" w:hAnsiTheme="minorHAnsi" w:cstheme="minorHAnsi"/>
          <w:szCs w:val="24"/>
          <w:lang w:val="en-GB"/>
        </w:rPr>
        <w:t>of</w:t>
      </w:r>
      <w:r w:rsidRPr="00244EC8">
        <w:rPr>
          <w:rFonts w:asciiTheme="minorHAnsi" w:hAnsiTheme="minorHAnsi" w:cstheme="minorHAnsi"/>
          <w:szCs w:val="24"/>
          <w:lang w:val="en-GB"/>
        </w:rPr>
        <w:t xml:space="preserve"> </w:t>
      </w:r>
      <w:r w:rsidR="00A161F3">
        <w:rPr>
          <w:rFonts w:asciiTheme="minorHAnsi" w:hAnsiTheme="minorHAnsi" w:cstheme="minorHAnsi"/>
          <w:szCs w:val="24"/>
          <w:lang w:val="en-GB"/>
        </w:rPr>
        <w:t xml:space="preserve">the </w:t>
      </w:r>
      <w:r w:rsidRPr="00244EC8">
        <w:rPr>
          <w:rFonts w:asciiTheme="minorHAnsi" w:hAnsiTheme="minorHAnsi" w:cstheme="minorHAnsi"/>
          <w:szCs w:val="24"/>
          <w:lang w:val="en-GB"/>
        </w:rPr>
        <w:t xml:space="preserve">market dynamics of South East Asian economies as it has </w:t>
      </w:r>
      <w:r w:rsidR="00A161F3">
        <w:rPr>
          <w:rFonts w:asciiTheme="minorHAnsi" w:hAnsiTheme="minorHAnsi" w:cstheme="minorHAnsi"/>
          <w:szCs w:val="24"/>
          <w:lang w:val="en-GB"/>
        </w:rPr>
        <w:t xml:space="preserve">a </w:t>
      </w:r>
      <w:r w:rsidRPr="00244EC8">
        <w:rPr>
          <w:rFonts w:asciiTheme="minorHAnsi" w:hAnsiTheme="minorHAnsi" w:cstheme="minorHAnsi"/>
          <w:szCs w:val="24"/>
          <w:lang w:val="en-GB"/>
        </w:rPr>
        <w:t xml:space="preserve">presence in only one region i.e., Hong Kong. Local distributing agents </w:t>
      </w:r>
      <w:r w:rsidR="00A161F3">
        <w:rPr>
          <w:rFonts w:asciiTheme="minorHAnsi" w:hAnsiTheme="minorHAnsi" w:cstheme="minorHAnsi"/>
          <w:szCs w:val="24"/>
          <w:lang w:val="en-GB"/>
        </w:rPr>
        <w:t>have</w:t>
      </w:r>
      <w:r w:rsidRPr="00244EC8">
        <w:rPr>
          <w:rFonts w:asciiTheme="minorHAnsi" w:hAnsiTheme="minorHAnsi" w:cstheme="minorHAnsi"/>
          <w:szCs w:val="24"/>
          <w:lang w:val="en-GB"/>
        </w:rPr>
        <w:t xml:space="preserve"> the required market knowledge to push Morrison’s product </w:t>
      </w:r>
      <w:r w:rsidR="00A161F3">
        <w:rPr>
          <w:rFonts w:asciiTheme="minorHAnsi" w:hAnsiTheme="minorHAnsi" w:cstheme="minorHAnsi"/>
          <w:szCs w:val="24"/>
          <w:lang w:val="en-GB"/>
        </w:rPr>
        <w:t>on</w:t>
      </w:r>
      <w:r w:rsidRPr="00244EC8">
        <w:rPr>
          <w:rFonts w:asciiTheme="minorHAnsi" w:hAnsiTheme="minorHAnsi" w:cstheme="minorHAnsi"/>
          <w:szCs w:val="24"/>
          <w:lang w:val="en-GB"/>
        </w:rPr>
        <w:t xml:space="preserve"> small, medium and big retail</w:t>
      </w:r>
      <w:r>
        <w:rPr>
          <w:rFonts w:asciiTheme="minorHAnsi" w:hAnsiTheme="minorHAnsi" w:cstheme="minorHAnsi"/>
          <w:szCs w:val="24"/>
          <w:lang w:val="en-GB"/>
        </w:rPr>
        <w:t>er</w:t>
      </w:r>
      <w:r w:rsidRPr="00244EC8">
        <w:rPr>
          <w:rFonts w:asciiTheme="minorHAnsi" w:hAnsiTheme="minorHAnsi" w:cstheme="minorHAnsi"/>
          <w:szCs w:val="24"/>
          <w:lang w:val="en-GB"/>
        </w:rPr>
        <w:t xml:space="preserve"> shelves </w:t>
      </w:r>
      <w:r>
        <w:rPr>
          <w:rFonts w:asciiTheme="minorHAnsi" w:hAnsiTheme="minorHAnsi" w:cstheme="minorHAnsi"/>
          <w:szCs w:val="24"/>
          <w:lang w:val="en-GB"/>
        </w:rPr>
        <w:t>in</w:t>
      </w:r>
      <w:r w:rsidRPr="00244EC8">
        <w:rPr>
          <w:rFonts w:asciiTheme="minorHAnsi" w:hAnsiTheme="minorHAnsi" w:cstheme="minorHAnsi"/>
          <w:szCs w:val="24"/>
          <w:lang w:val="en-GB"/>
        </w:rPr>
        <w:t xml:space="preserve"> Indonesia. Direct exporting is less capital intensive as there are no requirements for fresh infrastructure development in Indonesia. </w:t>
      </w:r>
      <w:r w:rsidR="00D75468">
        <w:rPr>
          <w:rFonts w:asciiTheme="minorHAnsi" w:hAnsiTheme="minorHAnsi" w:cstheme="minorHAnsi"/>
          <w:szCs w:val="24"/>
          <w:lang w:val="en-GB"/>
        </w:rPr>
        <w:t xml:space="preserve">This strategy provides </w:t>
      </w:r>
      <w:r w:rsidR="00D75468">
        <w:rPr>
          <w:rFonts w:asciiTheme="minorHAnsi" w:hAnsiTheme="minorHAnsi" w:cstheme="minorHAnsi"/>
          <w:szCs w:val="24"/>
          <w:lang w:val="en-GB"/>
        </w:rPr>
        <w:lastRenderedPageBreak/>
        <w:t xml:space="preserve">Morrison </w:t>
      </w:r>
      <w:r w:rsidR="00A161F3">
        <w:rPr>
          <w:rFonts w:asciiTheme="minorHAnsi" w:hAnsiTheme="minorHAnsi" w:cstheme="minorHAnsi"/>
          <w:szCs w:val="24"/>
          <w:lang w:val="en-GB"/>
        </w:rPr>
        <w:t xml:space="preserve">with </w:t>
      </w:r>
      <w:r w:rsidR="00D75468">
        <w:rPr>
          <w:rFonts w:asciiTheme="minorHAnsi" w:hAnsiTheme="minorHAnsi" w:cstheme="minorHAnsi"/>
          <w:szCs w:val="24"/>
          <w:lang w:val="en-GB"/>
        </w:rPr>
        <w:t>an excellent way to try and test the market, observe the reaction of the consumer such as their product preference and approach in a planned way. Exporting has problems such as total dependency on distributing agents and less control on the ways products are distributed for better customer acquisition, sometimes there can be a conflict of interest with other retailer products in distribution</w:t>
      </w:r>
      <w:r w:rsidR="005F5BD4">
        <w:rPr>
          <w:rFonts w:asciiTheme="minorHAnsi" w:hAnsiTheme="minorHAnsi" w:cstheme="minorHAnsi"/>
          <w:szCs w:val="24"/>
          <w:lang w:val="en-GB"/>
        </w:rPr>
        <w:t xml:space="preserve"> (</w:t>
      </w:r>
      <w:r w:rsidR="005F5BD4" w:rsidRPr="005F5BD4">
        <w:rPr>
          <w:rFonts w:asciiTheme="minorHAnsi" w:hAnsiTheme="minorHAnsi" w:cstheme="minorHAnsi"/>
          <w:szCs w:val="24"/>
          <w:lang w:val="en-GB"/>
        </w:rPr>
        <w:t>Yacob</w:t>
      </w:r>
      <w:r w:rsidR="005F5BD4">
        <w:rPr>
          <w:rFonts w:asciiTheme="minorHAnsi" w:hAnsiTheme="minorHAnsi" w:cstheme="minorHAnsi"/>
          <w:szCs w:val="24"/>
          <w:lang w:val="en-GB"/>
        </w:rPr>
        <w:t xml:space="preserve"> et al., </w:t>
      </w:r>
      <w:r w:rsidR="005F5BD4" w:rsidRPr="005F5BD4">
        <w:rPr>
          <w:rFonts w:asciiTheme="minorHAnsi" w:hAnsiTheme="minorHAnsi" w:cstheme="minorHAnsi"/>
          <w:szCs w:val="24"/>
          <w:lang w:val="en-GB"/>
        </w:rPr>
        <w:t>2020</w:t>
      </w:r>
      <w:r w:rsidR="005F5BD4">
        <w:rPr>
          <w:rFonts w:asciiTheme="minorHAnsi" w:hAnsiTheme="minorHAnsi" w:cstheme="minorHAnsi"/>
          <w:szCs w:val="24"/>
          <w:lang w:val="en-GB"/>
        </w:rPr>
        <w:t>)</w:t>
      </w:r>
      <w:r w:rsidR="00D75468">
        <w:rPr>
          <w:rFonts w:asciiTheme="minorHAnsi" w:hAnsiTheme="minorHAnsi" w:cstheme="minorHAnsi"/>
          <w:szCs w:val="24"/>
          <w:lang w:val="en-GB"/>
        </w:rPr>
        <w:t>.</w:t>
      </w:r>
    </w:p>
    <w:p w14:paraId="68207A20" w14:textId="375068F4" w:rsidR="00C351D1" w:rsidRDefault="006A7C65" w:rsidP="00A938EA">
      <w:pPr>
        <w:spacing w:line="360" w:lineRule="auto"/>
        <w:rPr>
          <w:rFonts w:asciiTheme="minorHAnsi" w:hAnsiTheme="minorHAnsi" w:cstheme="minorHAnsi"/>
          <w:b/>
          <w:szCs w:val="24"/>
          <w:lang w:val="en-GB"/>
        </w:rPr>
      </w:pPr>
      <w:r w:rsidRPr="00244EC8">
        <w:rPr>
          <w:rFonts w:asciiTheme="minorHAnsi" w:hAnsiTheme="minorHAnsi" w:cstheme="minorHAnsi"/>
          <w:b/>
          <w:szCs w:val="24"/>
          <w:lang w:val="en-GB"/>
        </w:rPr>
        <w:t xml:space="preserve">(b) </w:t>
      </w:r>
      <w:r w:rsidR="00D75468">
        <w:rPr>
          <w:rFonts w:asciiTheme="minorHAnsi" w:hAnsiTheme="minorHAnsi" w:cstheme="minorHAnsi"/>
          <w:b/>
          <w:szCs w:val="24"/>
          <w:lang w:val="en-GB"/>
        </w:rPr>
        <w:t>Joint Ventures</w:t>
      </w:r>
    </w:p>
    <w:p w14:paraId="22D725AB" w14:textId="0F35BD35" w:rsidR="00D75468" w:rsidRPr="00D75468" w:rsidRDefault="00D75468" w:rsidP="00A938EA">
      <w:pPr>
        <w:spacing w:line="360" w:lineRule="auto"/>
        <w:rPr>
          <w:rFonts w:asciiTheme="minorHAnsi" w:hAnsiTheme="minorHAnsi" w:cstheme="minorHAnsi"/>
          <w:szCs w:val="24"/>
          <w:lang w:val="en-GB"/>
        </w:rPr>
      </w:pPr>
      <w:r w:rsidRPr="00D75468">
        <w:rPr>
          <w:rFonts w:asciiTheme="minorHAnsi" w:hAnsiTheme="minorHAnsi" w:cstheme="minorHAnsi"/>
          <w:szCs w:val="24"/>
          <w:lang w:val="en-GB"/>
        </w:rPr>
        <w:t>Morrison can form partnerships with local domestic players through which a third independently managed company can be established.</w:t>
      </w:r>
      <w:r>
        <w:rPr>
          <w:rFonts w:asciiTheme="minorHAnsi" w:hAnsiTheme="minorHAnsi" w:cstheme="minorHAnsi"/>
          <w:szCs w:val="24"/>
          <w:lang w:val="en-GB"/>
        </w:rPr>
        <w:t xml:space="preserve"> Jo</w:t>
      </w:r>
      <w:r w:rsidR="00F14D0D">
        <w:rPr>
          <w:rFonts w:asciiTheme="minorHAnsi" w:hAnsiTheme="minorHAnsi" w:cstheme="minorHAnsi"/>
          <w:szCs w:val="24"/>
          <w:lang w:val="en-GB"/>
        </w:rPr>
        <w:t xml:space="preserve">int ventures provide </w:t>
      </w:r>
      <w:r w:rsidR="00E264D5">
        <w:rPr>
          <w:rFonts w:asciiTheme="minorHAnsi" w:hAnsiTheme="minorHAnsi" w:cstheme="minorHAnsi"/>
          <w:szCs w:val="24"/>
          <w:lang w:val="en-GB"/>
        </w:rPr>
        <w:t>synergies</w:t>
      </w:r>
      <w:r w:rsidR="00F14D0D">
        <w:rPr>
          <w:rFonts w:asciiTheme="minorHAnsi" w:hAnsiTheme="minorHAnsi" w:cstheme="minorHAnsi"/>
          <w:szCs w:val="24"/>
          <w:lang w:val="en-GB"/>
        </w:rPr>
        <w:t xml:space="preserve"> that cannot be achieved easily on </w:t>
      </w:r>
      <w:r w:rsidR="00E264D5">
        <w:rPr>
          <w:rFonts w:asciiTheme="minorHAnsi" w:hAnsiTheme="minorHAnsi" w:cstheme="minorHAnsi"/>
          <w:szCs w:val="24"/>
          <w:lang w:val="en-GB"/>
        </w:rPr>
        <w:t>basis of</w:t>
      </w:r>
      <w:r w:rsidR="00F14D0D">
        <w:rPr>
          <w:rFonts w:asciiTheme="minorHAnsi" w:hAnsiTheme="minorHAnsi" w:cstheme="minorHAnsi"/>
          <w:szCs w:val="24"/>
          <w:lang w:val="en-GB"/>
        </w:rPr>
        <w:t xml:space="preserve"> individual </w:t>
      </w:r>
      <w:r w:rsidR="00E264D5">
        <w:rPr>
          <w:rFonts w:asciiTheme="minorHAnsi" w:hAnsiTheme="minorHAnsi" w:cstheme="minorHAnsi"/>
          <w:szCs w:val="24"/>
          <w:lang w:val="en-GB"/>
        </w:rPr>
        <w:t>effort</w:t>
      </w:r>
      <w:r w:rsidR="00F14D0D">
        <w:rPr>
          <w:rFonts w:asciiTheme="minorHAnsi" w:hAnsiTheme="minorHAnsi" w:cstheme="minorHAnsi"/>
          <w:szCs w:val="24"/>
          <w:lang w:val="en-GB"/>
        </w:rPr>
        <w:t xml:space="preserve"> for any company. Local domestic players already have a stable customer base and </w:t>
      </w:r>
      <w:r w:rsidR="00E264D5">
        <w:rPr>
          <w:rFonts w:asciiTheme="minorHAnsi" w:hAnsiTheme="minorHAnsi" w:cstheme="minorHAnsi"/>
          <w:szCs w:val="24"/>
          <w:lang w:val="en-GB"/>
        </w:rPr>
        <w:t xml:space="preserve">are </w:t>
      </w:r>
      <w:r w:rsidR="00F14D0D">
        <w:rPr>
          <w:rFonts w:asciiTheme="minorHAnsi" w:hAnsiTheme="minorHAnsi" w:cstheme="minorHAnsi"/>
          <w:szCs w:val="24"/>
          <w:lang w:val="en-GB"/>
        </w:rPr>
        <w:t xml:space="preserve">well </w:t>
      </w:r>
      <w:r w:rsidR="00E264D5">
        <w:rPr>
          <w:rFonts w:asciiTheme="minorHAnsi" w:hAnsiTheme="minorHAnsi" w:cstheme="minorHAnsi"/>
          <w:szCs w:val="24"/>
          <w:lang w:val="en-GB"/>
        </w:rPr>
        <w:t xml:space="preserve">acquainted </w:t>
      </w:r>
      <w:r w:rsidR="00F14D0D">
        <w:rPr>
          <w:rFonts w:asciiTheme="minorHAnsi" w:hAnsiTheme="minorHAnsi" w:cstheme="minorHAnsi"/>
          <w:szCs w:val="24"/>
          <w:lang w:val="en-GB"/>
        </w:rPr>
        <w:t>with the market dynamics</w:t>
      </w:r>
      <w:r w:rsidR="00E264D5">
        <w:rPr>
          <w:rFonts w:asciiTheme="minorHAnsi" w:hAnsiTheme="minorHAnsi" w:cstheme="minorHAnsi"/>
          <w:szCs w:val="24"/>
          <w:lang w:val="en-GB"/>
        </w:rPr>
        <w:t xml:space="preserve">. This </w:t>
      </w:r>
      <w:r w:rsidR="00F14D0D">
        <w:rPr>
          <w:rFonts w:asciiTheme="minorHAnsi" w:hAnsiTheme="minorHAnsi" w:cstheme="minorHAnsi"/>
          <w:szCs w:val="24"/>
          <w:lang w:val="en-GB"/>
        </w:rPr>
        <w:t xml:space="preserve">can provide Morrison with the </w:t>
      </w:r>
      <w:r w:rsidR="00E264D5">
        <w:rPr>
          <w:rFonts w:asciiTheme="minorHAnsi" w:hAnsiTheme="minorHAnsi" w:cstheme="minorHAnsi"/>
          <w:szCs w:val="24"/>
          <w:lang w:val="en-GB"/>
        </w:rPr>
        <w:t>much-needed</w:t>
      </w:r>
      <w:r w:rsidR="00F14D0D">
        <w:rPr>
          <w:rFonts w:asciiTheme="minorHAnsi" w:hAnsiTheme="minorHAnsi" w:cstheme="minorHAnsi"/>
          <w:szCs w:val="24"/>
          <w:lang w:val="en-GB"/>
        </w:rPr>
        <w:t xml:space="preserve"> guidance in the initial stages of market exploration and entry. The benefits are not just limited to Morrison only. Domestic players looking for faster business expansion in Indonesia can build upon the FDI inflow that Morrison can bring from investors based in </w:t>
      </w:r>
      <w:r w:rsidR="00E264D5">
        <w:rPr>
          <w:rFonts w:asciiTheme="minorHAnsi" w:hAnsiTheme="minorHAnsi" w:cstheme="minorHAnsi"/>
          <w:szCs w:val="24"/>
          <w:lang w:val="en-GB"/>
        </w:rPr>
        <w:t>other countries</w:t>
      </w:r>
      <w:r w:rsidR="005F5BD4">
        <w:rPr>
          <w:rFonts w:asciiTheme="minorHAnsi" w:hAnsiTheme="minorHAnsi" w:cstheme="minorHAnsi"/>
          <w:szCs w:val="24"/>
          <w:lang w:val="en-GB"/>
        </w:rPr>
        <w:t xml:space="preserve"> (</w:t>
      </w:r>
      <w:r w:rsidR="005F5BD4" w:rsidRPr="005F5BD4">
        <w:rPr>
          <w:rFonts w:asciiTheme="minorHAnsi" w:hAnsiTheme="minorHAnsi" w:cstheme="minorHAnsi"/>
          <w:szCs w:val="24"/>
          <w:lang w:val="en-GB"/>
        </w:rPr>
        <w:t>Suseno</w:t>
      </w:r>
      <w:r w:rsidR="005F5BD4">
        <w:rPr>
          <w:rFonts w:asciiTheme="minorHAnsi" w:hAnsiTheme="minorHAnsi" w:cstheme="minorHAnsi"/>
          <w:szCs w:val="24"/>
          <w:lang w:val="en-GB"/>
        </w:rPr>
        <w:t xml:space="preserve"> et al., </w:t>
      </w:r>
      <w:r w:rsidR="005F5BD4" w:rsidRPr="005F5BD4">
        <w:rPr>
          <w:rFonts w:asciiTheme="minorHAnsi" w:hAnsiTheme="minorHAnsi" w:cstheme="minorHAnsi"/>
          <w:szCs w:val="24"/>
          <w:lang w:val="en-GB"/>
        </w:rPr>
        <w:t>2021)</w:t>
      </w:r>
      <w:r w:rsidR="00F14D0D">
        <w:rPr>
          <w:rFonts w:asciiTheme="minorHAnsi" w:hAnsiTheme="minorHAnsi" w:cstheme="minorHAnsi"/>
          <w:szCs w:val="24"/>
          <w:lang w:val="en-GB"/>
        </w:rPr>
        <w:t xml:space="preserve">. </w:t>
      </w:r>
      <w:r w:rsidR="00E264D5">
        <w:rPr>
          <w:rFonts w:asciiTheme="minorHAnsi" w:hAnsiTheme="minorHAnsi" w:cstheme="minorHAnsi"/>
          <w:szCs w:val="24"/>
          <w:lang w:val="en-GB"/>
        </w:rPr>
        <w:t xml:space="preserve">The recent revision of laws related to foreign ownership limitations has replaced the previous cap of 67% on ownership limitation through FDI to 100% now. Morrison can increase its stake in the newly established company as it develops a strong foothold in </w:t>
      </w:r>
      <w:r w:rsidR="00A161F3">
        <w:rPr>
          <w:rFonts w:asciiTheme="minorHAnsi" w:hAnsiTheme="minorHAnsi" w:cstheme="minorHAnsi"/>
          <w:szCs w:val="24"/>
          <w:lang w:val="en-GB"/>
        </w:rPr>
        <w:t xml:space="preserve">the </w:t>
      </w:r>
      <w:r w:rsidR="00E264D5">
        <w:rPr>
          <w:rFonts w:asciiTheme="minorHAnsi" w:hAnsiTheme="minorHAnsi" w:cstheme="minorHAnsi"/>
          <w:szCs w:val="24"/>
          <w:lang w:val="en-GB"/>
        </w:rPr>
        <w:t xml:space="preserve">Indonesian market for </w:t>
      </w:r>
      <w:r w:rsidR="00A161F3">
        <w:rPr>
          <w:rFonts w:asciiTheme="minorHAnsi" w:hAnsiTheme="minorHAnsi" w:cstheme="minorHAnsi"/>
          <w:szCs w:val="24"/>
          <w:lang w:val="en-GB"/>
        </w:rPr>
        <w:t xml:space="preserve">a </w:t>
      </w:r>
      <w:r w:rsidR="00E264D5">
        <w:rPr>
          <w:rFonts w:asciiTheme="minorHAnsi" w:hAnsiTheme="minorHAnsi" w:cstheme="minorHAnsi"/>
          <w:szCs w:val="24"/>
          <w:lang w:val="en-GB"/>
        </w:rPr>
        <w:t>final buyout later</w:t>
      </w:r>
      <w:r w:rsidR="005F5BD4">
        <w:rPr>
          <w:rFonts w:asciiTheme="minorHAnsi" w:hAnsiTheme="minorHAnsi" w:cstheme="minorHAnsi"/>
          <w:szCs w:val="24"/>
          <w:lang w:val="en-GB"/>
        </w:rPr>
        <w:t xml:space="preserve"> (</w:t>
      </w:r>
      <w:r w:rsidR="005F5BD4" w:rsidRPr="005F5BD4">
        <w:rPr>
          <w:rFonts w:asciiTheme="minorHAnsi" w:hAnsiTheme="minorHAnsi" w:cstheme="minorHAnsi"/>
          <w:szCs w:val="24"/>
          <w:lang w:val="en-GB"/>
        </w:rPr>
        <w:t>Indonesia’s New Investment List Increases FDI</w:t>
      </w:r>
      <w:r w:rsidR="005F5BD4">
        <w:rPr>
          <w:rFonts w:asciiTheme="minorHAnsi" w:hAnsiTheme="minorHAnsi" w:cstheme="minorHAnsi"/>
          <w:szCs w:val="24"/>
          <w:lang w:val="en-GB"/>
        </w:rPr>
        <w:t>, 2021)</w:t>
      </w:r>
      <w:r w:rsidR="00E264D5">
        <w:rPr>
          <w:rFonts w:asciiTheme="minorHAnsi" w:hAnsiTheme="minorHAnsi" w:cstheme="minorHAnsi"/>
          <w:szCs w:val="24"/>
          <w:lang w:val="en-GB"/>
        </w:rPr>
        <w:t>.</w:t>
      </w:r>
    </w:p>
    <w:p w14:paraId="53FE5AB7" w14:textId="750FD54B" w:rsidR="00AA0B01" w:rsidRPr="00244EC8" w:rsidRDefault="00D75468" w:rsidP="00A938EA">
      <w:pPr>
        <w:pStyle w:val="Heading2"/>
        <w:spacing w:line="360" w:lineRule="auto"/>
        <w:rPr>
          <w:rFonts w:asciiTheme="minorHAnsi" w:hAnsiTheme="minorHAnsi" w:cstheme="minorHAnsi"/>
          <w:szCs w:val="24"/>
          <w:lang w:val="en-GB"/>
        </w:rPr>
      </w:pPr>
      <w:r w:rsidRPr="00244EC8">
        <w:rPr>
          <w:rFonts w:asciiTheme="minorHAnsi" w:hAnsiTheme="minorHAnsi" w:cstheme="minorHAnsi"/>
          <w:szCs w:val="24"/>
          <w:lang w:val="en-GB"/>
        </w:rPr>
        <w:t xml:space="preserve"> </w:t>
      </w:r>
      <w:bookmarkStart w:id="4" w:name="_Toc102563845"/>
      <w:r w:rsidR="006A7C65" w:rsidRPr="00244EC8">
        <w:rPr>
          <w:rFonts w:asciiTheme="minorHAnsi" w:hAnsiTheme="minorHAnsi" w:cstheme="minorHAnsi"/>
          <w:szCs w:val="24"/>
          <w:lang w:val="en-GB"/>
        </w:rPr>
        <w:t xml:space="preserve">(iii) Impact on market entry </w:t>
      </w:r>
      <w:r w:rsidR="00FC7B3A" w:rsidRPr="00244EC8">
        <w:rPr>
          <w:rFonts w:asciiTheme="minorHAnsi" w:hAnsiTheme="minorHAnsi" w:cstheme="minorHAnsi"/>
          <w:szCs w:val="24"/>
          <w:lang w:val="en-GB"/>
        </w:rPr>
        <w:t>strategy</w:t>
      </w:r>
      <w:bookmarkEnd w:id="4"/>
    </w:p>
    <w:p w14:paraId="5FEB092D" w14:textId="2E3E92BE" w:rsidR="00AA0B01" w:rsidRDefault="006A7C65" w:rsidP="00A938EA">
      <w:pPr>
        <w:spacing w:line="360" w:lineRule="auto"/>
        <w:rPr>
          <w:rFonts w:asciiTheme="minorHAnsi" w:hAnsiTheme="minorHAnsi" w:cstheme="minorHAnsi"/>
          <w:b/>
          <w:szCs w:val="24"/>
          <w:lang w:val="en-GB"/>
        </w:rPr>
      </w:pPr>
      <w:r w:rsidRPr="00244EC8">
        <w:rPr>
          <w:rFonts w:asciiTheme="minorHAnsi" w:hAnsiTheme="minorHAnsi" w:cstheme="minorHAnsi"/>
          <w:b/>
          <w:szCs w:val="24"/>
          <w:lang w:val="en-GB"/>
        </w:rPr>
        <w:t>(a) Export Strategy</w:t>
      </w:r>
    </w:p>
    <w:p w14:paraId="7EC15EFE" w14:textId="6C474EA7" w:rsidR="004E07F9" w:rsidRDefault="004E07F9" w:rsidP="00A938EA">
      <w:pPr>
        <w:spacing w:line="360" w:lineRule="auto"/>
        <w:rPr>
          <w:rFonts w:asciiTheme="minorHAnsi" w:hAnsiTheme="minorHAnsi" w:cstheme="minorHAnsi"/>
          <w:szCs w:val="24"/>
          <w:lang w:val="en-GB"/>
        </w:rPr>
      </w:pPr>
      <w:r>
        <w:rPr>
          <w:rFonts w:asciiTheme="minorHAnsi" w:hAnsiTheme="minorHAnsi" w:cstheme="minorHAnsi"/>
          <w:szCs w:val="24"/>
          <w:lang w:val="en-GB"/>
        </w:rPr>
        <w:t xml:space="preserve">The politics of Indonesia is driven by identity-based adherence to ideologies. This creates tension among rival parties which can disturb the normal business environment including small medium-class distributing agents. Although this </w:t>
      </w:r>
      <w:r w:rsidR="00A161F3">
        <w:rPr>
          <w:rFonts w:asciiTheme="minorHAnsi" w:hAnsiTheme="minorHAnsi" w:cstheme="minorHAnsi"/>
          <w:szCs w:val="24"/>
          <w:lang w:val="en-GB"/>
        </w:rPr>
        <w:t>is</w:t>
      </w:r>
      <w:r>
        <w:rPr>
          <w:rFonts w:asciiTheme="minorHAnsi" w:hAnsiTheme="minorHAnsi" w:cstheme="minorHAnsi"/>
          <w:szCs w:val="24"/>
          <w:lang w:val="en-GB"/>
        </w:rPr>
        <w:t xml:space="preserve"> no significant economic impact on export strategy, Indonesia’s dependence on FDI to fuel its economic growth can be a cause of concern. Developed economies can decrease FDI to divert its fund for war preparations. Low FDI will lead to low economic output and this causes GDP contraction and </w:t>
      </w:r>
      <w:r w:rsidR="00A161F3">
        <w:rPr>
          <w:rFonts w:asciiTheme="minorHAnsi" w:hAnsiTheme="minorHAnsi" w:cstheme="minorHAnsi"/>
          <w:szCs w:val="24"/>
          <w:lang w:val="en-GB"/>
        </w:rPr>
        <w:t xml:space="preserve">a </w:t>
      </w:r>
      <w:r>
        <w:rPr>
          <w:rFonts w:asciiTheme="minorHAnsi" w:hAnsiTheme="minorHAnsi" w:cstheme="minorHAnsi"/>
          <w:szCs w:val="24"/>
          <w:lang w:val="en-GB"/>
        </w:rPr>
        <w:t xml:space="preserve">rise in inflation. This can hurt buyers’ disposable income and </w:t>
      </w:r>
      <w:r w:rsidR="003B00F0">
        <w:rPr>
          <w:rFonts w:asciiTheme="minorHAnsi" w:hAnsiTheme="minorHAnsi" w:cstheme="minorHAnsi"/>
          <w:szCs w:val="24"/>
          <w:lang w:val="en-GB"/>
        </w:rPr>
        <w:t>they</w:t>
      </w:r>
      <w:r>
        <w:rPr>
          <w:rFonts w:asciiTheme="minorHAnsi" w:hAnsiTheme="minorHAnsi" w:cstheme="minorHAnsi"/>
          <w:szCs w:val="24"/>
          <w:lang w:val="en-GB"/>
        </w:rPr>
        <w:t xml:space="preserve"> can discard foreign products and switch to very low-cost domestic substitutes</w:t>
      </w:r>
      <w:r w:rsidR="005F5BD4">
        <w:rPr>
          <w:rFonts w:asciiTheme="minorHAnsi" w:hAnsiTheme="minorHAnsi" w:cstheme="minorHAnsi"/>
          <w:szCs w:val="24"/>
          <w:lang w:val="en-GB"/>
        </w:rPr>
        <w:t xml:space="preserve"> (</w:t>
      </w:r>
      <w:r w:rsidR="005F5BD4" w:rsidRPr="005F5BD4">
        <w:rPr>
          <w:rFonts w:asciiTheme="minorHAnsi" w:hAnsiTheme="minorHAnsi" w:cstheme="minorHAnsi"/>
          <w:szCs w:val="24"/>
          <w:lang w:val="en-GB"/>
        </w:rPr>
        <w:t>Yacob</w:t>
      </w:r>
      <w:r w:rsidR="005F5BD4">
        <w:rPr>
          <w:rFonts w:asciiTheme="minorHAnsi" w:hAnsiTheme="minorHAnsi" w:cstheme="minorHAnsi"/>
          <w:szCs w:val="24"/>
          <w:lang w:val="en-GB"/>
        </w:rPr>
        <w:t xml:space="preserve"> et al., </w:t>
      </w:r>
      <w:r w:rsidR="005F5BD4" w:rsidRPr="005F5BD4">
        <w:rPr>
          <w:rFonts w:asciiTheme="minorHAnsi" w:hAnsiTheme="minorHAnsi" w:cstheme="minorHAnsi"/>
          <w:szCs w:val="24"/>
          <w:lang w:val="en-GB"/>
        </w:rPr>
        <w:t>2020</w:t>
      </w:r>
      <w:r w:rsidR="005F5BD4">
        <w:rPr>
          <w:rFonts w:asciiTheme="minorHAnsi" w:hAnsiTheme="minorHAnsi" w:cstheme="minorHAnsi"/>
          <w:szCs w:val="24"/>
          <w:lang w:val="en-GB"/>
        </w:rPr>
        <w:t>)</w:t>
      </w:r>
      <w:r>
        <w:rPr>
          <w:rFonts w:asciiTheme="minorHAnsi" w:hAnsiTheme="minorHAnsi" w:cstheme="minorHAnsi"/>
          <w:szCs w:val="24"/>
          <w:lang w:val="en-GB"/>
        </w:rPr>
        <w:t xml:space="preserve">. In a social context rising religious intolerance among hardliners is bad for any business including agents and distributors. On the technological front, there are no significant impacts that can hurt export. On the </w:t>
      </w:r>
      <w:r>
        <w:rPr>
          <w:rFonts w:asciiTheme="minorHAnsi" w:hAnsiTheme="minorHAnsi" w:cstheme="minorHAnsi"/>
          <w:szCs w:val="24"/>
          <w:lang w:val="en-GB"/>
        </w:rPr>
        <w:lastRenderedPageBreak/>
        <w:t xml:space="preserve">environmental aspect, the onus to adhere to environmental laws is passed to local distributing agents, shielding Morrison from any environmental misconduct. </w:t>
      </w:r>
    </w:p>
    <w:p w14:paraId="310C91AF" w14:textId="77777777" w:rsidR="00E8357D" w:rsidRDefault="00E8357D" w:rsidP="00A938EA">
      <w:pPr>
        <w:spacing w:line="360" w:lineRule="auto"/>
        <w:rPr>
          <w:rFonts w:asciiTheme="minorHAnsi" w:hAnsiTheme="minorHAnsi" w:cstheme="minorHAnsi"/>
          <w:b/>
          <w:szCs w:val="24"/>
          <w:lang w:val="en-GB"/>
        </w:rPr>
      </w:pPr>
    </w:p>
    <w:p w14:paraId="5B729236" w14:textId="189B80E9" w:rsidR="008A732E" w:rsidRDefault="008A732E" w:rsidP="00A938EA">
      <w:pPr>
        <w:spacing w:line="360" w:lineRule="auto"/>
        <w:rPr>
          <w:rFonts w:asciiTheme="minorHAnsi" w:hAnsiTheme="minorHAnsi" w:cstheme="minorHAnsi"/>
          <w:b/>
          <w:szCs w:val="24"/>
          <w:lang w:val="en-GB"/>
        </w:rPr>
      </w:pPr>
      <w:r w:rsidRPr="00244EC8">
        <w:rPr>
          <w:rFonts w:asciiTheme="minorHAnsi" w:hAnsiTheme="minorHAnsi" w:cstheme="minorHAnsi"/>
          <w:b/>
          <w:szCs w:val="24"/>
          <w:lang w:val="en-GB"/>
        </w:rPr>
        <w:t xml:space="preserve">(b) </w:t>
      </w:r>
      <w:r w:rsidR="004E07F9">
        <w:rPr>
          <w:rFonts w:asciiTheme="minorHAnsi" w:hAnsiTheme="minorHAnsi" w:cstheme="minorHAnsi"/>
          <w:b/>
          <w:szCs w:val="24"/>
          <w:lang w:val="en-GB"/>
        </w:rPr>
        <w:t>Joint Venture</w:t>
      </w:r>
    </w:p>
    <w:p w14:paraId="3A590185" w14:textId="029E4D34" w:rsidR="004E07F9" w:rsidRPr="00E8357D" w:rsidRDefault="004E07F9" w:rsidP="00A938EA">
      <w:pPr>
        <w:spacing w:line="360" w:lineRule="auto"/>
        <w:rPr>
          <w:rFonts w:asciiTheme="minorHAnsi" w:hAnsiTheme="minorHAnsi" w:cstheme="minorHAnsi"/>
          <w:szCs w:val="24"/>
          <w:lang w:val="en-GB"/>
        </w:rPr>
      </w:pPr>
      <w:r w:rsidRPr="00E8357D">
        <w:rPr>
          <w:rFonts w:asciiTheme="minorHAnsi" w:hAnsiTheme="minorHAnsi" w:cstheme="minorHAnsi"/>
          <w:szCs w:val="24"/>
          <w:lang w:val="en-GB"/>
        </w:rPr>
        <w:t xml:space="preserve">On the legal aspect, Indonesia </w:t>
      </w:r>
      <w:r w:rsidR="00A161F3">
        <w:rPr>
          <w:rFonts w:asciiTheme="minorHAnsi" w:hAnsiTheme="minorHAnsi" w:cstheme="minorHAnsi"/>
          <w:szCs w:val="24"/>
          <w:lang w:val="en-GB"/>
        </w:rPr>
        <w:t>does</w:t>
      </w:r>
      <w:r w:rsidRPr="00E8357D">
        <w:rPr>
          <w:rFonts w:asciiTheme="minorHAnsi" w:hAnsiTheme="minorHAnsi" w:cstheme="minorHAnsi"/>
          <w:szCs w:val="24"/>
          <w:lang w:val="en-GB"/>
        </w:rPr>
        <w:t xml:space="preserve"> not have any law that specifically recognizes joint </w:t>
      </w:r>
      <w:r w:rsidR="00E8357D" w:rsidRPr="00E8357D">
        <w:rPr>
          <w:rFonts w:asciiTheme="minorHAnsi" w:hAnsiTheme="minorHAnsi" w:cstheme="minorHAnsi"/>
          <w:szCs w:val="24"/>
          <w:lang w:val="en-GB"/>
        </w:rPr>
        <w:t>ventures</w:t>
      </w:r>
      <w:r w:rsidRPr="00E8357D">
        <w:rPr>
          <w:rFonts w:asciiTheme="minorHAnsi" w:hAnsiTheme="minorHAnsi" w:cstheme="minorHAnsi"/>
          <w:szCs w:val="24"/>
          <w:lang w:val="en-GB"/>
        </w:rPr>
        <w:t xml:space="preserve"> as a separate legal concept. Joint ventures in Indonesia are </w:t>
      </w:r>
      <w:r w:rsidR="00E8357D" w:rsidRPr="00E8357D">
        <w:rPr>
          <w:rFonts w:asciiTheme="minorHAnsi" w:hAnsiTheme="minorHAnsi" w:cstheme="minorHAnsi"/>
          <w:szCs w:val="24"/>
          <w:lang w:val="en-GB"/>
        </w:rPr>
        <w:t xml:space="preserve">recognized as </w:t>
      </w:r>
      <w:r w:rsidR="00E8357D">
        <w:rPr>
          <w:rFonts w:asciiTheme="minorHAnsi" w:hAnsiTheme="minorHAnsi" w:cstheme="minorHAnsi"/>
          <w:szCs w:val="24"/>
          <w:lang w:val="en-GB"/>
        </w:rPr>
        <w:t>I</w:t>
      </w:r>
      <w:r w:rsidR="00E8357D" w:rsidRPr="00E8357D">
        <w:rPr>
          <w:rFonts w:asciiTheme="minorHAnsi" w:hAnsiTheme="minorHAnsi" w:cstheme="minorHAnsi"/>
          <w:szCs w:val="24"/>
          <w:lang w:val="en-GB"/>
        </w:rPr>
        <w:t xml:space="preserve">ncorporated </w:t>
      </w:r>
      <w:r w:rsidR="00E8357D">
        <w:rPr>
          <w:rFonts w:asciiTheme="minorHAnsi" w:hAnsiTheme="minorHAnsi" w:cstheme="minorHAnsi"/>
          <w:szCs w:val="24"/>
          <w:lang w:val="en-GB"/>
        </w:rPr>
        <w:t>J</w:t>
      </w:r>
      <w:r w:rsidR="00E8357D" w:rsidRPr="00E8357D">
        <w:rPr>
          <w:rFonts w:asciiTheme="minorHAnsi" w:hAnsiTheme="minorHAnsi" w:cstheme="minorHAnsi"/>
          <w:szCs w:val="24"/>
          <w:lang w:val="en-GB"/>
        </w:rPr>
        <w:t xml:space="preserve">oint </w:t>
      </w:r>
      <w:r w:rsidR="00E8357D">
        <w:rPr>
          <w:rFonts w:asciiTheme="minorHAnsi" w:hAnsiTheme="minorHAnsi" w:cstheme="minorHAnsi"/>
          <w:szCs w:val="24"/>
          <w:lang w:val="en-GB"/>
        </w:rPr>
        <w:t>V</w:t>
      </w:r>
      <w:r w:rsidR="00E8357D" w:rsidRPr="00E8357D">
        <w:rPr>
          <w:rFonts w:asciiTheme="minorHAnsi" w:hAnsiTheme="minorHAnsi" w:cstheme="minorHAnsi"/>
          <w:szCs w:val="24"/>
          <w:lang w:val="en-GB"/>
        </w:rPr>
        <w:t>entures which is regarded as an Indonesian legal company.</w:t>
      </w:r>
      <w:r w:rsidR="00E8357D">
        <w:rPr>
          <w:rFonts w:asciiTheme="minorHAnsi" w:hAnsiTheme="minorHAnsi" w:cstheme="minorHAnsi"/>
          <w:szCs w:val="24"/>
          <w:lang w:val="en-GB"/>
        </w:rPr>
        <w:t xml:space="preserve"> An Incorporated Joint venture like this can do </w:t>
      </w:r>
      <w:r w:rsidR="00E8357D" w:rsidRPr="00E8357D">
        <w:rPr>
          <w:rFonts w:asciiTheme="minorHAnsi" w:hAnsiTheme="minorHAnsi" w:cstheme="minorHAnsi"/>
          <w:szCs w:val="24"/>
          <w:lang w:val="en-GB"/>
        </w:rPr>
        <w:t xml:space="preserve">business </w:t>
      </w:r>
      <w:r w:rsidR="00E8357D">
        <w:rPr>
          <w:rFonts w:asciiTheme="minorHAnsi" w:hAnsiTheme="minorHAnsi" w:cstheme="minorHAnsi"/>
          <w:szCs w:val="24"/>
          <w:lang w:val="en-GB"/>
        </w:rPr>
        <w:t xml:space="preserve">only </w:t>
      </w:r>
      <w:r w:rsidR="00E8357D" w:rsidRPr="00E8357D">
        <w:rPr>
          <w:rFonts w:asciiTheme="minorHAnsi" w:hAnsiTheme="minorHAnsi" w:cstheme="minorHAnsi"/>
          <w:szCs w:val="24"/>
          <w:lang w:val="en-GB"/>
        </w:rPr>
        <w:t>upon approval of its incorporation by the Minister of Law and Human Rights</w:t>
      </w:r>
      <w:r w:rsidR="00E8357D">
        <w:rPr>
          <w:rFonts w:asciiTheme="minorHAnsi" w:hAnsiTheme="minorHAnsi" w:cstheme="minorHAnsi"/>
          <w:szCs w:val="24"/>
          <w:lang w:val="en-GB"/>
        </w:rPr>
        <w:t xml:space="preserve">. Under the present laws of human rights, the president director of </w:t>
      </w:r>
      <w:r w:rsidR="0096735C">
        <w:rPr>
          <w:rFonts w:asciiTheme="minorHAnsi" w:hAnsiTheme="minorHAnsi" w:cstheme="minorHAnsi"/>
          <w:szCs w:val="24"/>
          <w:lang w:val="en-GB"/>
        </w:rPr>
        <w:t xml:space="preserve">such a </w:t>
      </w:r>
      <w:r w:rsidR="00E8357D">
        <w:rPr>
          <w:rFonts w:asciiTheme="minorHAnsi" w:hAnsiTheme="minorHAnsi" w:cstheme="minorHAnsi"/>
          <w:szCs w:val="24"/>
          <w:lang w:val="en-GB"/>
        </w:rPr>
        <w:t xml:space="preserve">joint venture can wield unobstructed </w:t>
      </w:r>
      <w:r w:rsidR="006B3F55">
        <w:rPr>
          <w:rFonts w:asciiTheme="minorHAnsi" w:hAnsiTheme="minorHAnsi" w:cstheme="minorHAnsi"/>
          <w:szCs w:val="24"/>
          <w:lang w:val="en-GB"/>
        </w:rPr>
        <w:t>rights</w:t>
      </w:r>
      <w:r w:rsidR="00E8357D">
        <w:rPr>
          <w:rFonts w:asciiTheme="minorHAnsi" w:hAnsiTheme="minorHAnsi" w:cstheme="minorHAnsi"/>
          <w:szCs w:val="24"/>
          <w:lang w:val="en-GB"/>
        </w:rPr>
        <w:t xml:space="preserve"> in </w:t>
      </w:r>
      <w:r w:rsidR="0096735C">
        <w:rPr>
          <w:rFonts w:asciiTheme="minorHAnsi" w:hAnsiTheme="minorHAnsi" w:cstheme="minorHAnsi"/>
          <w:szCs w:val="24"/>
          <w:lang w:val="en-GB"/>
        </w:rPr>
        <w:t xml:space="preserve">all </w:t>
      </w:r>
      <w:r w:rsidR="00A161F3">
        <w:rPr>
          <w:rFonts w:asciiTheme="minorHAnsi" w:hAnsiTheme="minorHAnsi" w:cstheme="minorHAnsi"/>
          <w:szCs w:val="24"/>
          <w:lang w:val="en-GB"/>
        </w:rPr>
        <w:t>matters</w:t>
      </w:r>
      <w:r w:rsidR="00E8357D">
        <w:rPr>
          <w:rFonts w:asciiTheme="minorHAnsi" w:hAnsiTheme="minorHAnsi" w:cstheme="minorHAnsi"/>
          <w:szCs w:val="24"/>
          <w:lang w:val="en-GB"/>
        </w:rPr>
        <w:t xml:space="preserve">. </w:t>
      </w:r>
      <w:r w:rsidR="0096735C">
        <w:rPr>
          <w:rFonts w:asciiTheme="minorHAnsi" w:hAnsiTheme="minorHAnsi" w:cstheme="minorHAnsi"/>
          <w:szCs w:val="24"/>
          <w:lang w:val="en-GB"/>
        </w:rPr>
        <w:t xml:space="preserve">Thus friction points can arise due to </w:t>
      </w:r>
      <w:r w:rsidR="00A161F3">
        <w:rPr>
          <w:rFonts w:asciiTheme="minorHAnsi" w:hAnsiTheme="minorHAnsi" w:cstheme="minorHAnsi"/>
          <w:szCs w:val="24"/>
          <w:lang w:val="en-GB"/>
        </w:rPr>
        <w:t>conflicts</w:t>
      </w:r>
      <w:r w:rsidR="0096735C">
        <w:rPr>
          <w:rFonts w:asciiTheme="minorHAnsi" w:hAnsiTheme="minorHAnsi" w:cstheme="minorHAnsi"/>
          <w:szCs w:val="24"/>
          <w:lang w:val="en-GB"/>
        </w:rPr>
        <w:t xml:space="preserve"> of interest between</w:t>
      </w:r>
      <w:r w:rsidR="006B3F55">
        <w:rPr>
          <w:rFonts w:asciiTheme="minorHAnsi" w:hAnsiTheme="minorHAnsi" w:cstheme="minorHAnsi"/>
          <w:szCs w:val="24"/>
          <w:lang w:val="en-GB"/>
        </w:rPr>
        <w:t xml:space="preserve"> the </w:t>
      </w:r>
      <w:r w:rsidR="0096735C">
        <w:rPr>
          <w:rFonts w:asciiTheme="minorHAnsi" w:hAnsiTheme="minorHAnsi" w:cstheme="minorHAnsi"/>
          <w:szCs w:val="24"/>
          <w:lang w:val="en-GB"/>
        </w:rPr>
        <w:t>president director and board members</w:t>
      </w:r>
      <w:r w:rsidR="00C0168B">
        <w:rPr>
          <w:rFonts w:asciiTheme="minorHAnsi" w:hAnsiTheme="minorHAnsi" w:cstheme="minorHAnsi"/>
          <w:szCs w:val="24"/>
          <w:lang w:val="en-GB"/>
        </w:rPr>
        <w:t xml:space="preserve"> (</w:t>
      </w:r>
      <w:r w:rsidR="00C0168B" w:rsidRPr="00C0168B">
        <w:rPr>
          <w:rFonts w:asciiTheme="minorHAnsi" w:hAnsiTheme="minorHAnsi" w:cstheme="minorHAnsi"/>
          <w:szCs w:val="24"/>
          <w:lang w:val="en-GB"/>
        </w:rPr>
        <w:t>Bunjamin, 2022)</w:t>
      </w:r>
      <w:r w:rsidR="0096735C">
        <w:rPr>
          <w:rFonts w:asciiTheme="minorHAnsi" w:hAnsiTheme="minorHAnsi" w:cstheme="minorHAnsi"/>
          <w:szCs w:val="24"/>
          <w:lang w:val="en-GB"/>
        </w:rPr>
        <w:t xml:space="preserve">. Another common problem that can arise is a governance issue that can result in a deadlock between </w:t>
      </w:r>
      <w:r w:rsidR="00552989">
        <w:rPr>
          <w:rFonts w:asciiTheme="minorHAnsi" w:hAnsiTheme="minorHAnsi" w:cstheme="minorHAnsi"/>
          <w:szCs w:val="24"/>
          <w:lang w:val="en-GB"/>
        </w:rPr>
        <w:t>Morrison</w:t>
      </w:r>
      <w:r w:rsidR="0096735C">
        <w:rPr>
          <w:rFonts w:asciiTheme="minorHAnsi" w:hAnsiTheme="minorHAnsi" w:cstheme="minorHAnsi"/>
          <w:szCs w:val="24"/>
          <w:lang w:val="en-GB"/>
        </w:rPr>
        <w:t xml:space="preserve"> and the local domestic company. Such governance issue occurs due to board composition, reserved matters, or higher quorum and requirements of voting under Indonesian law.  Disregarding laws related to environmental safeguards can result in penalties, fines and </w:t>
      </w:r>
      <w:r w:rsidR="00A161F3">
        <w:rPr>
          <w:rFonts w:asciiTheme="minorHAnsi" w:hAnsiTheme="minorHAnsi" w:cstheme="minorHAnsi"/>
          <w:szCs w:val="24"/>
          <w:lang w:val="en-GB"/>
        </w:rPr>
        <w:t>imprisonment</w:t>
      </w:r>
      <w:r w:rsidR="0096735C">
        <w:rPr>
          <w:rFonts w:asciiTheme="minorHAnsi" w:hAnsiTheme="minorHAnsi" w:cstheme="minorHAnsi"/>
          <w:szCs w:val="24"/>
          <w:lang w:val="en-GB"/>
        </w:rPr>
        <w:t xml:space="preserve"> arrest as Indonesia has </w:t>
      </w:r>
      <w:r w:rsidR="00A161F3">
        <w:rPr>
          <w:rFonts w:asciiTheme="minorHAnsi" w:hAnsiTheme="minorHAnsi" w:cstheme="minorHAnsi"/>
          <w:szCs w:val="24"/>
          <w:lang w:val="en-GB"/>
        </w:rPr>
        <w:t xml:space="preserve">a </w:t>
      </w:r>
      <w:r w:rsidR="0096735C">
        <w:rPr>
          <w:rFonts w:asciiTheme="minorHAnsi" w:hAnsiTheme="minorHAnsi" w:cstheme="minorHAnsi"/>
          <w:szCs w:val="24"/>
          <w:lang w:val="en-GB"/>
        </w:rPr>
        <w:t>low tolerance for matters related to environmental degradation.</w:t>
      </w:r>
    </w:p>
    <w:p w14:paraId="6D1655FE" w14:textId="3E8E0A0D" w:rsidR="004E07F9" w:rsidRPr="00244EC8" w:rsidRDefault="004E07F9" w:rsidP="00A938EA">
      <w:pPr>
        <w:spacing w:line="360" w:lineRule="auto"/>
        <w:rPr>
          <w:rFonts w:asciiTheme="minorHAnsi" w:hAnsiTheme="minorHAnsi" w:cstheme="minorHAnsi"/>
          <w:b/>
          <w:szCs w:val="24"/>
          <w:lang w:val="en-GB"/>
        </w:rPr>
      </w:pPr>
    </w:p>
    <w:p w14:paraId="7E9ED5FA" w14:textId="1BB2C29D" w:rsidR="00EA3787" w:rsidRPr="00244EC8" w:rsidRDefault="006A7C65" w:rsidP="00A938EA">
      <w:pPr>
        <w:spacing w:line="360" w:lineRule="auto"/>
        <w:rPr>
          <w:rFonts w:asciiTheme="minorHAnsi" w:hAnsiTheme="minorHAnsi" w:cstheme="minorHAnsi"/>
          <w:b/>
          <w:szCs w:val="24"/>
          <w:lang w:val="en-GB"/>
        </w:rPr>
      </w:pPr>
      <w:r w:rsidRPr="00244EC8">
        <w:rPr>
          <w:rFonts w:asciiTheme="minorHAnsi" w:hAnsiTheme="minorHAnsi" w:cstheme="minorHAnsi"/>
          <w:b/>
          <w:szCs w:val="24"/>
          <w:lang w:val="en-GB"/>
        </w:rPr>
        <w:t>(iv)</w:t>
      </w:r>
      <w:r w:rsidR="000B0BE5">
        <w:rPr>
          <w:rFonts w:asciiTheme="minorHAnsi" w:hAnsiTheme="minorHAnsi" w:cstheme="minorHAnsi"/>
          <w:b/>
          <w:szCs w:val="24"/>
          <w:lang w:val="en-GB"/>
        </w:rPr>
        <w:t xml:space="preserve"> </w:t>
      </w:r>
      <w:r w:rsidRPr="00244EC8">
        <w:rPr>
          <w:rFonts w:asciiTheme="minorHAnsi" w:hAnsiTheme="minorHAnsi" w:cstheme="minorHAnsi"/>
          <w:b/>
          <w:szCs w:val="24"/>
          <w:lang w:val="en-GB"/>
        </w:rPr>
        <w:t>Most suitable method</w:t>
      </w:r>
    </w:p>
    <w:p w14:paraId="4A0F7977" w14:textId="1041FC45" w:rsidR="0011368B" w:rsidRDefault="006B3F55" w:rsidP="00A938EA">
      <w:pPr>
        <w:spacing w:line="360" w:lineRule="auto"/>
        <w:rPr>
          <w:rFonts w:asciiTheme="minorHAnsi" w:hAnsiTheme="minorHAnsi" w:cstheme="minorHAnsi"/>
          <w:b/>
          <w:szCs w:val="24"/>
          <w:lang w:val="en-GB"/>
        </w:rPr>
      </w:pPr>
      <w:r>
        <w:rPr>
          <w:rFonts w:asciiTheme="minorHAnsi" w:hAnsiTheme="minorHAnsi" w:cstheme="minorHAnsi"/>
          <w:b/>
          <w:szCs w:val="24"/>
          <w:lang w:val="en-GB"/>
        </w:rPr>
        <w:t>Joint Venture</w:t>
      </w:r>
    </w:p>
    <w:p w14:paraId="18010C61" w14:textId="6FDC84A8" w:rsidR="00314C7A" w:rsidRDefault="00A161F3" w:rsidP="00A938EA">
      <w:pPr>
        <w:spacing w:line="360" w:lineRule="auto"/>
        <w:rPr>
          <w:rFonts w:asciiTheme="minorHAnsi" w:hAnsiTheme="minorHAnsi" w:cstheme="minorHAnsi"/>
          <w:szCs w:val="24"/>
          <w:lang w:val="en-GB"/>
        </w:rPr>
      </w:pPr>
      <w:r>
        <w:rPr>
          <w:rFonts w:asciiTheme="minorHAnsi" w:hAnsiTheme="minorHAnsi" w:cstheme="minorHAnsi"/>
          <w:szCs w:val="24"/>
          <w:lang w:val="en-GB"/>
        </w:rPr>
        <w:t>The joint</w:t>
      </w:r>
      <w:r w:rsidR="006B3F55">
        <w:rPr>
          <w:rFonts w:asciiTheme="minorHAnsi" w:hAnsiTheme="minorHAnsi" w:cstheme="minorHAnsi"/>
          <w:szCs w:val="24"/>
          <w:lang w:val="en-GB"/>
        </w:rPr>
        <w:t xml:space="preserve"> venture</w:t>
      </w:r>
      <w:r w:rsidR="00314C7A" w:rsidRPr="00077D0A">
        <w:rPr>
          <w:rFonts w:asciiTheme="minorHAnsi" w:hAnsiTheme="minorHAnsi" w:cstheme="minorHAnsi"/>
          <w:szCs w:val="24"/>
          <w:lang w:val="en-GB"/>
        </w:rPr>
        <w:t xml:space="preserve"> is the most </w:t>
      </w:r>
      <w:r>
        <w:rPr>
          <w:rFonts w:asciiTheme="minorHAnsi" w:hAnsiTheme="minorHAnsi" w:cstheme="minorHAnsi"/>
          <w:szCs w:val="24"/>
          <w:lang w:val="en-GB"/>
        </w:rPr>
        <w:t>cost-effective</w:t>
      </w:r>
      <w:r w:rsidR="00314C7A" w:rsidRPr="00077D0A">
        <w:rPr>
          <w:rFonts w:asciiTheme="minorHAnsi" w:hAnsiTheme="minorHAnsi" w:cstheme="minorHAnsi"/>
          <w:szCs w:val="24"/>
          <w:lang w:val="en-GB"/>
        </w:rPr>
        <w:t xml:space="preserve"> strategy for Morrison to enter Indonesia. This strategy will </w:t>
      </w:r>
      <w:r w:rsidR="006B3F55">
        <w:rPr>
          <w:rFonts w:asciiTheme="minorHAnsi" w:hAnsiTheme="minorHAnsi" w:cstheme="minorHAnsi"/>
          <w:szCs w:val="24"/>
          <w:lang w:val="en-GB"/>
        </w:rPr>
        <w:t xml:space="preserve">help </w:t>
      </w:r>
      <w:r w:rsidR="00552989">
        <w:rPr>
          <w:rFonts w:asciiTheme="minorHAnsi" w:hAnsiTheme="minorHAnsi" w:cstheme="minorHAnsi"/>
          <w:szCs w:val="24"/>
          <w:lang w:val="en-GB"/>
        </w:rPr>
        <w:t>Morrison</w:t>
      </w:r>
      <w:r w:rsidR="006B3F55">
        <w:rPr>
          <w:rFonts w:asciiTheme="minorHAnsi" w:hAnsiTheme="minorHAnsi" w:cstheme="minorHAnsi"/>
          <w:szCs w:val="24"/>
          <w:lang w:val="en-GB"/>
        </w:rPr>
        <w:t xml:space="preserve"> gain from the expertise and guidance </w:t>
      </w:r>
      <w:r w:rsidR="002F663D">
        <w:rPr>
          <w:rFonts w:asciiTheme="minorHAnsi" w:hAnsiTheme="minorHAnsi" w:cstheme="minorHAnsi"/>
          <w:szCs w:val="24"/>
          <w:lang w:val="en-GB"/>
        </w:rPr>
        <w:t>provided by</w:t>
      </w:r>
      <w:r w:rsidR="006B3F55">
        <w:rPr>
          <w:rFonts w:asciiTheme="minorHAnsi" w:hAnsiTheme="minorHAnsi" w:cstheme="minorHAnsi"/>
          <w:szCs w:val="24"/>
          <w:lang w:val="en-GB"/>
        </w:rPr>
        <w:t xml:space="preserve"> local retail</w:t>
      </w:r>
      <w:r w:rsidR="002F663D">
        <w:rPr>
          <w:rFonts w:asciiTheme="minorHAnsi" w:hAnsiTheme="minorHAnsi" w:cstheme="minorHAnsi"/>
          <w:szCs w:val="24"/>
          <w:lang w:val="en-GB"/>
        </w:rPr>
        <w:t xml:space="preserve"> </w:t>
      </w:r>
      <w:r>
        <w:rPr>
          <w:rFonts w:asciiTheme="minorHAnsi" w:hAnsiTheme="minorHAnsi" w:cstheme="minorHAnsi"/>
          <w:szCs w:val="24"/>
          <w:lang w:val="en-GB"/>
        </w:rPr>
        <w:t>partners</w:t>
      </w:r>
      <w:r w:rsidR="00077D0A" w:rsidRPr="00077D0A">
        <w:rPr>
          <w:rFonts w:asciiTheme="minorHAnsi" w:hAnsiTheme="minorHAnsi" w:cstheme="minorHAnsi"/>
          <w:szCs w:val="24"/>
          <w:lang w:val="en-GB"/>
        </w:rPr>
        <w:t xml:space="preserve">. </w:t>
      </w:r>
      <w:r w:rsidR="006B3F55">
        <w:rPr>
          <w:rFonts w:asciiTheme="minorHAnsi" w:hAnsiTheme="minorHAnsi" w:cstheme="minorHAnsi"/>
          <w:szCs w:val="24"/>
          <w:lang w:val="en-GB"/>
        </w:rPr>
        <w:t xml:space="preserve">Although Morrison has to bear </w:t>
      </w:r>
      <w:r w:rsidR="002F663D">
        <w:rPr>
          <w:rFonts w:asciiTheme="minorHAnsi" w:hAnsiTheme="minorHAnsi" w:cstheme="minorHAnsi"/>
          <w:szCs w:val="24"/>
          <w:lang w:val="en-GB"/>
        </w:rPr>
        <w:t xml:space="preserve">certain </w:t>
      </w:r>
      <w:r w:rsidR="00077D0A">
        <w:rPr>
          <w:rFonts w:asciiTheme="minorHAnsi" w:hAnsiTheme="minorHAnsi" w:cstheme="minorHAnsi"/>
          <w:szCs w:val="24"/>
          <w:lang w:val="en-GB"/>
        </w:rPr>
        <w:t xml:space="preserve">capital investment </w:t>
      </w:r>
      <w:r w:rsidR="006B3F55">
        <w:rPr>
          <w:rFonts w:asciiTheme="minorHAnsi" w:hAnsiTheme="minorHAnsi" w:cstheme="minorHAnsi"/>
          <w:szCs w:val="24"/>
          <w:lang w:val="en-GB"/>
        </w:rPr>
        <w:t>costs</w:t>
      </w:r>
      <w:r w:rsidR="00077D0A">
        <w:rPr>
          <w:rFonts w:asciiTheme="minorHAnsi" w:hAnsiTheme="minorHAnsi" w:cstheme="minorHAnsi"/>
          <w:szCs w:val="24"/>
          <w:lang w:val="en-GB"/>
        </w:rPr>
        <w:t>,</w:t>
      </w:r>
      <w:r w:rsidR="006B3F55">
        <w:rPr>
          <w:rFonts w:asciiTheme="minorHAnsi" w:hAnsiTheme="minorHAnsi" w:cstheme="minorHAnsi"/>
          <w:szCs w:val="24"/>
          <w:lang w:val="en-GB"/>
        </w:rPr>
        <w:t xml:space="preserve"> it can build from its experience gained by operating in </w:t>
      </w:r>
      <w:r w:rsidR="002F663D">
        <w:rPr>
          <w:rFonts w:asciiTheme="minorHAnsi" w:hAnsiTheme="minorHAnsi" w:cstheme="minorHAnsi"/>
          <w:szCs w:val="24"/>
          <w:lang w:val="en-GB"/>
        </w:rPr>
        <w:t xml:space="preserve">Hong Kong which is culturally dissimilar to </w:t>
      </w:r>
      <w:r>
        <w:rPr>
          <w:rFonts w:asciiTheme="minorHAnsi" w:hAnsiTheme="minorHAnsi" w:cstheme="minorHAnsi"/>
          <w:szCs w:val="24"/>
          <w:lang w:val="en-GB"/>
        </w:rPr>
        <w:t xml:space="preserve">the </w:t>
      </w:r>
      <w:r w:rsidR="002F663D">
        <w:rPr>
          <w:rFonts w:asciiTheme="minorHAnsi" w:hAnsiTheme="minorHAnsi" w:cstheme="minorHAnsi"/>
          <w:szCs w:val="24"/>
          <w:lang w:val="en-GB"/>
        </w:rPr>
        <w:t>UK but with few similarities with Indonesia</w:t>
      </w:r>
      <w:r w:rsidR="00077D0A">
        <w:rPr>
          <w:rFonts w:asciiTheme="minorHAnsi" w:hAnsiTheme="minorHAnsi" w:cstheme="minorHAnsi"/>
          <w:szCs w:val="24"/>
          <w:lang w:val="en-GB"/>
        </w:rPr>
        <w:t xml:space="preserve">. </w:t>
      </w:r>
      <w:r w:rsidR="006B3F55">
        <w:rPr>
          <w:rFonts w:asciiTheme="minorHAnsi" w:hAnsiTheme="minorHAnsi" w:cstheme="minorHAnsi"/>
          <w:szCs w:val="24"/>
          <w:lang w:val="en-GB"/>
        </w:rPr>
        <w:t xml:space="preserve">If </w:t>
      </w:r>
      <w:r w:rsidR="002F663D">
        <w:rPr>
          <w:rFonts w:asciiTheme="minorHAnsi" w:hAnsiTheme="minorHAnsi" w:cstheme="minorHAnsi"/>
          <w:szCs w:val="24"/>
          <w:lang w:val="en-GB"/>
        </w:rPr>
        <w:t xml:space="preserve">direct export </w:t>
      </w:r>
      <w:r w:rsidR="006B3F55">
        <w:rPr>
          <w:rFonts w:asciiTheme="minorHAnsi" w:hAnsiTheme="minorHAnsi" w:cstheme="minorHAnsi"/>
          <w:szCs w:val="24"/>
          <w:lang w:val="en-GB"/>
        </w:rPr>
        <w:t xml:space="preserve">was chosen as </w:t>
      </w:r>
      <w:r>
        <w:rPr>
          <w:rFonts w:asciiTheme="minorHAnsi" w:hAnsiTheme="minorHAnsi" w:cstheme="minorHAnsi"/>
          <w:szCs w:val="24"/>
          <w:lang w:val="en-GB"/>
        </w:rPr>
        <w:t xml:space="preserve">a </w:t>
      </w:r>
      <w:r w:rsidR="006B3F55">
        <w:rPr>
          <w:rFonts w:asciiTheme="minorHAnsi" w:hAnsiTheme="minorHAnsi" w:cstheme="minorHAnsi"/>
          <w:szCs w:val="24"/>
          <w:lang w:val="en-GB"/>
        </w:rPr>
        <w:t xml:space="preserve">strategy then </w:t>
      </w:r>
      <w:r w:rsidR="00077D0A">
        <w:rPr>
          <w:rFonts w:asciiTheme="minorHAnsi" w:hAnsiTheme="minorHAnsi" w:cstheme="minorHAnsi"/>
          <w:szCs w:val="24"/>
          <w:lang w:val="en-GB"/>
        </w:rPr>
        <w:t xml:space="preserve">the distribution </w:t>
      </w:r>
      <w:r w:rsidR="002F663D">
        <w:rPr>
          <w:rFonts w:asciiTheme="minorHAnsi" w:hAnsiTheme="minorHAnsi" w:cstheme="minorHAnsi"/>
          <w:szCs w:val="24"/>
          <w:lang w:val="en-GB"/>
        </w:rPr>
        <w:t>is not under</w:t>
      </w:r>
      <w:r w:rsidR="006B3F55">
        <w:rPr>
          <w:rFonts w:asciiTheme="minorHAnsi" w:hAnsiTheme="minorHAnsi" w:cstheme="minorHAnsi"/>
          <w:szCs w:val="24"/>
          <w:lang w:val="en-GB"/>
        </w:rPr>
        <w:t xml:space="preserve"> Morrison</w:t>
      </w:r>
      <w:r w:rsidR="002F663D">
        <w:rPr>
          <w:rFonts w:asciiTheme="minorHAnsi" w:hAnsiTheme="minorHAnsi" w:cstheme="minorHAnsi"/>
          <w:szCs w:val="24"/>
          <w:lang w:val="en-GB"/>
        </w:rPr>
        <w:t>’s control</w:t>
      </w:r>
      <w:r w:rsidR="00077D0A">
        <w:rPr>
          <w:rFonts w:asciiTheme="minorHAnsi" w:hAnsiTheme="minorHAnsi" w:cstheme="minorHAnsi"/>
          <w:szCs w:val="24"/>
          <w:lang w:val="en-GB"/>
        </w:rPr>
        <w:t xml:space="preserve">. </w:t>
      </w:r>
      <w:r w:rsidR="000668F5">
        <w:rPr>
          <w:rFonts w:asciiTheme="minorHAnsi" w:hAnsiTheme="minorHAnsi" w:cstheme="minorHAnsi"/>
          <w:szCs w:val="24"/>
          <w:lang w:val="en-GB"/>
        </w:rPr>
        <w:t xml:space="preserve">The export strategy involves significant transport costs due to the rising price of fuel and the exchange rate fluctuations can also hamper its profitability. </w:t>
      </w:r>
      <w:r w:rsidR="006B3F55">
        <w:rPr>
          <w:rFonts w:asciiTheme="minorHAnsi" w:hAnsiTheme="minorHAnsi" w:cstheme="minorHAnsi"/>
          <w:szCs w:val="24"/>
          <w:lang w:val="en-GB"/>
        </w:rPr>
        <w:t xml:space="preserve">Through </w:t>
      </w:r>
      <w:r w:rsidR="000668F5">
        <w:rPr>
          <w:rFonts w:asciiTheme="minorHAnsi" w:hAnsiTheme="minorHAnsi" w:cstheme="minorHAnsi"/>
          <w:szCs w:val="24"/>
          <w:lang w:val="en-GB"/>
        </w:rPr>
        <w:t xml:space="preserve">the </w:t>
      </w:r>
      <w:r w:rsidR="006B3F55">
        <w:rPr>
          <w:rFonts w:asciiTheme="minorHAnsi" w:hAnsiTheme="minorHAnsi" w:cstheme="minorHAnsi"/>
          <w:szCs w:val="24"/>
          <w:lang w:val="en-GB"/>
        </w:rPr>
        <w:t xml:space="preserve">joint venture, Morrison can </w:t>
      </w:r>
      <w:r w:rsidR="000668F5">
        <w:rPr>
          <w:rFonts w:asciiTheme="minorHAnsi" w:hAnsiTheme="minorHAnsi" w:cstheme="minorHAnsi"/>
          <w:szCs w:val="24"/>
          <w:lang w:val="en-GB"/>
        </w:rPr>
        <w:t xml:space="preserve">source directly </w:t>
      </w:r>
      <w:r w:rsidR="006B3F55">
        <w:rPr>
          <w:rFonts w:asciiTheme="minorHAnsi" w:hAnsiTheme="minorHAnsi" w:cstheme="minorHAnsi"/>
          <w:szCs w:val="24"/>
          <w:lang w:val="en-GB"/>
        </w:rPr>
        <w:t xml:space="preserve">from </w:t>
      </w:r>
      <w:r w:rsidR="00077D0A">
        <w:rPr>
          <w:rFonts w:asciiTheme="minorHAnsi" w:hAnsiTheme="minorHAnsi" w:cstheme="minorHAnsi"/>
          <w:szCs w:val="24"/>
          <w:lang w:val="en-GB"/>
        </w:rPr>
        <w:t>Indonesia’s home market</w:t>
      </w:r>
      <w:r w:rsidR="000668F5">
        <w:rPr>
          <w:rFonts w:asciiTheme="minorHAnsi" w:hAnsiTheme="minorHAnsi" w:cstheme="minorHAnsi"/>
          <w:szCs w:val="24"/>
          <w:lang w:val="en-GB"/>
        </w:rPr>
        <w:t xml:space="preserve"> which </w:t>
      </w:r>
      <w:r w:rsidR="000668F5">
        <w:rPr>
          <w:rFonts w:asciiTheme="minorHAnsi" w:hAnsiTheme="minorHAnsi" w:cstheme="minorHAnsi"/>
          <w:szCs w:val="24"/>
          <w:lang w:val="en-GB"/>
        </w:rPr>
        <w:lastRenderedPageBreak/>
        <w:t>is significantly less costly than exporting overseas</w:t>
      </w:r>
      <w:r w:rsidR="002F663D">
        <w:rPr>
          <w:rFonts w:asciiTheme="minorHAnsi" w:hAnsiTheme="minorHAnsi" w:cstheme="minorHAnsi"/>
          <w:szCs w:val="24"/>
          <w:lang w:val="en-GB"/>
        </w:rPr>
        <w:t xml:space="preserve">. In case the home </w:t>
      </w:r>
      <w:r w:rsidR="000668F5">
        <w:rPr>
          <w:rFonts w:asciiTheme="minorHAnsi" w:hAnsiTheme="minorHAnsi" w:cstheme="minorHAnsi"/>
          <w:szCs w:val="24"/>
          <w:lang w:val="en-GB"/>
        </w:rPr>
        <w:t>m</w:t>
      </w:r>
      <w:r w:rsidR="002F663D">
        <w:rPr>
          <w:rFonts w:asciiTheme="minorHAnsi" w:hAnsiTheme="minorHAnsi" w:cstheme="minorHAnsi"/>
          <w:szCs w:val="24"/>
          <w:lang w:val="en-GB"/>
        </w:rPr>
        <w:t xml:space="preserve">arket supply chain falters, </w:t>
      </w:r>
      <w:r w:rsidR="00077D0A">
        <w:rPr>
          <w:rFonts w:asciiTheme="minorHAnsi" w:hAnsiTheme="minorHAnsi" w:cstheme="minorHAnsi"/>
          <w:szCs w:val="24"/>
          <w:lang w:val="en-GB"/>
        </w:rPr>
        <w:t xml:space="preserve">Morrison can </w:t>
      </w:r>
      <w:r w:rsidR="000668F5">
        <w:rPr>
          <w:rFonts w:asciiTheme="minorHAnsi" w:hAnsiTheme="minorHAnsi" w:cstheme="minorHAnsi"/>
          <w:szCs w:val="24"/>
          <w:lang w:val="en-GB"/>
        </w:rPr>
        <w:t xml:space="preserve">temporarily </w:t>
      </w:r>
      <w:r w:rsidR="00077D0A">
        <w:rPr>
          <w:rFonts w:asciiTheme="minorHAnsi" w:hAnsiTheme="minorHAnsi" w:cstheme="minorHAnsi"/>
          <w:szCs w:val="24"/>
          <w:lang w:val="en-GB"/>
        </w:rPr>
        <w:t xml:space="preserve">switch its </w:t>
      </w:r>
      <w:r w:rsidR="002F663D">
        <w:rPr>
          <w:rFonts w:asciiTheme="minorHAnsi" w:hAnsiTheme="minorHAnsi" w:cstheme="minorHAnsi"/>
          <w:szCs w:val="24"/>
          <w:lang w:val="en-GB"/>
        </w:rPr>
        <w:t>sourcing base</w:t>
      </w:r>
      <w:r w:rsidR="00077D0A">
        <w:rPr>
          <w:rFonts w:asciiTheme="minorHAnsi" w:hAnsiTheme="minorHAnsi" w:cstheme="minorHAnsi"/>
          <w:szCs w:val="24"/>
          <w:lang w:val="en-GB"/>
        </w:rPr>
        <w:t xml:space="preserve"> </w:t>
      </w:r>
      <w:r w:rsidR="000668F5">
        <w:rPr>
          <w:rFonts w:asciiTheme="minorHAnsi" w:hAnsiTheme="minorHAnsi" w:cstheme="minorHAnsi"/>
          <w:szCs w:val="24"/>
          <w:lang w:val="en-GB"/>
        </w:rPr>
        <w:t>to</w:t>
      </w:r>
      <w:r w:rsidR="00077D0A">
        <w:rPr>
          <w:rFonts w:asciiTheme="minorHAnsi" w:hAnsiTheme="minorHAnsi" w:cstheme="minorHAnsi"/>
          <w:szCs w:val="24"/>
          <w:lang w:val="en-GB"/>
        </w:rPr>
        <w:t xml:space="preserve"> </w:t>
      </w:r>
      <w:r>
        <w:rPr>
          <w:rFonts w:asciiTheme="minorHAnsi" w:hAnsiTheme="minorHAnsi" w:cstheme="minorHAnsi"/>
          <w:szCs w:val="24"/>
          <w:lang w:val="en-GB"/>
        </w:rPr>
        <w:t xml:space="preserve">the </w:t>
      </w:r>
      <w:r w:rsidR="00077D0A">
        <w:rPr>
          <w:rFonts w:asciiTheme="minorHAnsi" w:hAnsiTheme="minorHAnsi" w:cstheme="minorHAnsi"/>
          <w:szCs w:val="24"/>
          <w:lang w:val="en-GB"/>
        </w:rPr>
        <w:t xml:space="preserve">UK </w:t>
      </w:r>
      <w:r w:rsidR="000668F5">
        <w:rPr>
          <w:rFonts w:asciiTheme="minorHAnsi" w:hAnsiTheme="minorHAnsi" w:cstheme="minorHAnsi"/>
          <w:szCs w:val="24"/>
          <w:lang w:val="en-GB"/>
        </w:rPr>
        <w:t>to keep production running</w:t>
      </w:r>
      <w:r w:rsidR="00077D0A">
        <w:rPr>
          <w:rFonts w:asciiTheme="minorHAnsi" w:hAnsiTheme="minorHAnsi" w:cstheme="minorHAnsi"/>
          <w:szCs w:val="24"/>
          <w:lang w:val="en-GB"/>
        </w:rPr>
        <w:t xml:space="preserve">. Besides these reasons, another important reason is Morrison’s </w:t>
      </w:r>
      <w:r w:rsidR="000B0BE5">
        <w:rPr>
          <w:rFonts w:asciiTheme="minorHAnsi" w:hAnsiTheme="minorHAnsi" w:cstheme="minorHAnsi"/>
          <w:szCs w:val="24"/>
          <w:lang w:val="en-GB"/>
        </w:rPr>
        <w:t xml:space="preserve">exposure to culturally different </w:t>
      </w:r>
      <w:r w:rsidR="002F663D">
        <w:rPr>
          <w:rFonts w:asciiTheme="minorHAnsi" w:hAnsiTheme="minorHAnsi" w:cstheme="minorHAnsi"/>
          <w:szCs w:val="24"/>
          <w:lang w:val="en-GB"/>
        </w:rPr>
        <w:t xml:space="preserve">markets such as </w:t>
      </w:r>
      <w:r w:rsidR="000B0BE5">
        <w:rPr>
          <w:rFonts w:asciiTheme="minorHAnsi" w:hAnsiTheme="minorHAnsi" w:cstheme="minorHAnsi"/>
          <w:szCs w:val="24"/>
          <w:lang w:val="en-GB"/>
        </w:rPr>
        <w:t xml:space="preserve">Hong Kong. </w:t>
      </w:r>
      <w:r w:rsidR="002F663D">
        <w:rPr>
          <w:rFonts w:asciiTheme="minorHAnsi" w:hAnsiTheme="minorHAnsi" w:cstheme="minorHAnsi"/>
          <w:szCs w:val="24"/>
          <w:lang w:val="en-GB"/>
        </w:rPr>
        <w:t xml:space="preserve">It is located in East Asia but it has few cultural similarities with Indonesia. For both Hong Kong and Indonesia, </w:t>
      </w:r>
      <w:r w:rsidR="000B0BE5">
        <w:rPr>
          <w:rFonts w:asciiTheme="minorHAnsi" w:hAnsiTheme="minorHAnsi" w:cstheme="minorHAnsi"/>
          <w:szCs w:val="24"/>
          <w:lang w:val="en-GB"/>
        </w:rPr>
        <w:t xml:space="preserve">culture and business environment are intertwined with each other in such a way that </w:t>
      </w:r>
      <w:r w:rsidR="002F663D">
        <w:rPr>
          <w:rFonts w:asciiTheme="minorHAnsi" w:hAnsiTheme="minorHAnsi" w:cstheme="minorHAnsi"/>
          <w:szCs w:val="24"/>
          <w:lang w:val="en-GB"/>
        </w:rPr>
        <w:t xml:space="preserve">understanding one part </w:t>
      </w:r>
      <w:r w:rsidR="000B0BE5">
        <w:rPr>
          <w:rFonts w:asciiTheme="minorHAnsi" w:hAnsiTheme="minorHAnsi" w:cstheme="minorHAnsi"/>
          <w:szCs w:val="24"/>
          <w:lang w:val="en-GB"/>
        </w:rPr>
        <w:t xml:space="preserve">is impossible without understanding the other.  Thus </w:t>
      </w:r>
      <w:r w:rsidR="002F663D">
        <w:rPr>
          <w:rFonts w:asciiTheme="minorHAnsi" w:hAnsiTheme="minorHAnsi" w:cstheme="minorHAnsi"/>
          <w:szCs w:val="24"/>
          <w:lang w:val="en-GB"/>
        </w:rPr>
        <w:t>joint venture</w:t>
      </w:r>
      <w:r w:rsidR="000B0BE5">
        <w:rPr>
          <w:rFonts w:asciiTheme="minorHAnsi" w:hAnsiTheme="minorHAnsi" w:cstheme="minorHAnsi"/>
          <w:szCs w:val="24"/>
          <w:lang w:val="en-GB"/>
        </w:rPr>
        <w:t xml:space="preserve"> is a </w:t>
      </w:r>
      <w:r w:rsidR="002F663D">
        <w:rPr>
          <w:rFonts w:asciiTheme="minorHAnsi" w:hAnsiTheme="minorHAnsi" w:cstheme="minorHAnsi"/>
          <w:szCs w:val="24"/>
          <w:lang w:val="en-GB"/>
        </w:rPr>
        <w:t xml:space="preserve">more holistic strategy for </w:t>
      </w:r>
      <w:r w:rsidR="000B0BE5">
        <w:rPr>
          <w:rFonts w:asciiTheme="minorHAnsi" w:hAnsiTheme="minorHAnsi" w:cstheme="minorHAnsi"/>
          <w:szCs w:val="24"/>
          <w:lang w:val="en-GB"/>
        </w:rPr>
        <w:t xml:space="preserve">Morrison, to understand, </w:t>
      </w:r>
      <w:r w:rsidR="00E4386C">
        <w:rPr>
          <w:rFonts w:asciiTheme="minorHAnsi" w:hAnsiTheme="minorHAnsi" w:cstheme="minorHAnsi"/>
          <w:szCs w:val="24"/>
          <w:lang w:val="en-GB"/>
        </w:rPr>
        <w:t>how</w:t>
      </w:r>
      <w:r w:rsidR="000B0BE5">
        <w:rPr>
          <w:rFonts w:asciiTheme="minorHAnsi" w:hAnsiTheme="minorHAnsi" w:cstheme="minorHAnsi"/>
          <w:szCs w:val="24"/>
          <w:lang w:val="en-GB"/>
        </w:rPr>
        <w:t xml:space="preserve"> cultural differences affect consumption habits and utilize the knowledge gained, to cater </w:t>
      </w:r>
      <w:r w:rsidR="000668F5">
        <w:rPr>
          <w:rFonts w:asciiTheme="minorHAnsi" w:hAnsiTheme="minorHAnsi" w:cstheme="minorHAnsi"/>
          <w:szCs w:val="24"/>
          <w:lang w:val="en-GB"/>
        </w:rPr>
        <w:t xml:space="preserve">for </w:t>
      </w:r>
      <w:r w:rsidR="000B0BE5">
        <w:rPr>
          <w:rFonts w:asciiTheme="minorHAnsi" w:hAnsiTheme="minorHAnsi" w:cstheme="minorHAnsi"/>
          <w:szCs w:val="24"/>
          <w:lang w:val="en-GB"/>
        </w:rPr>
        <w:t xml:space="preserve">the target customers </w:t>
      </w:r>
      <w:r w:rsidR="002F663D">
        <w:rPr>
          <w:rFonts w:asciiTheme="minorHAnsi" w:hAnsiTheme="minorHAnsi" w:cstheme="minorHAnsi"/>
          <w:szCs w:val="24"/>
          <w:lang w:val="en-GB"/>
        </w:rPr>
        <w:t>effectively.</w:t>
      </w:r>
      <w:r w:rsidR="000668F5">
        <w:rPr>
          <w:rFonts w:asciiTheme="minorHAnsi" w:hAnsiTheme="minorHAnsi" w:cstheme="minorHAnsi"/>
          <w:szCs w:val="24"/>
          <w:lang w:val="en-GB"/>
        </w:rPr>
        <w:t xml:space="preserve"> Dutch grocery store spar is a good example to showcase how Joint ventures can be </w:t>
      </w:r>
      <w:r>
        <w:rPr>
          <w:rFonts w:asciiTheme="minorHAnsi" w:hAnsiTheme="minorHAnsi" w:cstheme="minorHAnsi"/>
          <w:szCs w:val="24"/>
          <w:lang w:val="en-GB"/>
        </w:rPr>
        <w:t xml:space="preserve">a </w:t>
      </w:r>
      <w:r w:rsidR="000668F5">
        <w:rPr>
          <w:rFonts w:asciiTheme="minorHAnsi" w:hAnsiTheme="minorHAnsi" w:cstheme="minorHAnsi"/>
          <w:szCs w:val="24"/>
          <w:lang w:val="en-GB"/>
        </w:rPr>
        <w:t xml:space="preserve">successful market entry strategy. </w:t>
      </w:r>
      <w:r w:rsidR="000668F5" w:rsidRPr="000668F5">
        <w:rPr>
          <w:rFonts w:asciiTheme="minorHAnsi" w:hAnsiTheme="minorHAnsi" w:cstheme="minorHAnsi"/>
          <w:szCs w:val="24"/>
          <w:lang w:val="en-GB"/>
        </w:rPr>
        <w:t>Spar Indonesia is a joint venture between Amsterdam based Spar International and local retailer Ramayana Lestari Sentosa</w:t>
      </w:r>
      <w:r w:rsidR="000668F5">
        <w:rPr>
          <w:rFonts w:asciiTheme="minorHAnsi" w:hAnsiTheme="minorHAnsi" w:cstheme="minorHAnsi"/>
          <w:szCs w:val="24"/>
          <w:lang w:val="en-GB"/>
        </w:rPr>
        <w:t xml:space="preserve">, which became active in 2014 and </w:t>
      </w:r>
      <w:r w:rsidR="003B00F0">
        <w:rPr>
          <w:rFonts w:asciiTheme="minorHAnsi" w:hAnsiTheme="minorHAnsi" w:cstheme="minorHAnsi"/>
          <w:szCs w:val="24"/>
          <w:lang w:val="en-GB"/>
        </w:rPr>
        <w:t>continued</w:t>
      </w:r>
      <w:r w:rsidR="000668F5">
        <w:rPr>
          <w:rFonts w:asciiTheme="minorHAnsi" w:hAnsiTheme="minorHAnsi" w:cstheme="minorHAnsi"/>
          <w:szCs w:val="24"/>
          <w:lang w:val="en-GB"/>
        </w:rPr>
        <w:t xml:space="preserve"> successfully till 2018</w:t>
      </w:r>
      <w:r w:rsidR="00C0168B">
        <w:rPr>
          <w:rFonts w:asciiTheme="minorHAnsi" w:hAnsiTheme="minorHAnsi" w:cstheme="minorHAnsi"/>
          <w:szCs w:val="24"/>
          <w:lang w:val="en-GB"/>
        </w:rPr>
        <w:t xml:space="preserve"> (</w:t>
      </w:r>
      <w:r w:rsidR="00C0168B" w:rsidRPr="00C0168B">
        <w:rPr>
          <w:rFonts w:asciiTheme="minorHAnsi" w:hAnsiTheme="minorHAnsi" w:cstheme="minorHAnsi"/>
          <w:szCs w:val="24"/>
          <w:lang w:val="en-GB"/>
        </w:rPr>
        <w:t>History of SPAR International</w:t>
      </w:r>
      <w:r w:rsidR="00C0168B">
        <w:rPr>
          <w:rFonts w:asciiTheme="minorHAnsi" w:hAnsiTheme="minorHAnsi" w:cstheme="minorHAnsi"/>
          <w:szCs w:val="24"/>
          <w:lang w:val="en-GB"/>
        </w:rPr>
        <w:t>, 2022)</w:t>
      </w:r>
      <w:r w:rsidR="000668F5">
        <w:rPr>
          <w:rFonts w:asciiTheme="minorHAnsi" w:hAnsiTheme="minorHAnsi" w:cstheme="minorHAnsi"/>
          <w:szCs w:val="24"/>
          <w:lang w:val="en-GB"/>
        </w:rPr>
        <w:t xml:space="preserve">. </w:t>
      </w:r>
    </w:p>
    <w:p w14:paraId="0FEECE6C" w14:textId="12436A62" w:rsidR="0098420F" w:rsidRPr="00244EC8" w:rsidRDefault="00433BBD" w:rsidP="00A938EA">
      <w:pPr>
        <w:pStyle w:val="Heading1"/>
        <w:rPr>
          <w:rFonts w:cstheme="minorHAnsi"/>
          <w:szCs w:val="24"/>
          <w:lang w:val="en-GB"/>
        </w:rPr>
      </w:pPr>
      <w:bookmarkStart w:id="5" w:name="_Toc102563846"/>
      <w:r w:rsidRPr="00244EC8">
        <w:rPr>
          <w:rFonts w:cstheme="minorHAnsi"/>
          <w:szCs w:val="24"/>
          <w:lang w:val="en-GB"/>
        </w:rPr>
        <w:t xml:space="preserve">3. </w:t>
      </w:r>
      <w:r w:rsidR="0020495F" w:rsidRPr="00244EC8">
        <w:rPr>
          <w:rFonts w:cstheme="minorHAnsi"/>
          <w:szCs w:val="24"/>
          <w:lang w:val="en-GB"/>
        </w:rPr>
        <w:t>C</w:t>
      </w:r>
      <w:r w:rsidR="00BC4F77" w:rsidRPr="00244EC8">
        <w:rPr>
          <w:rFonts w:cstheme="minorHAnsi"/>
          <w:szCs w:val="24"/>
          <w:lang w:val="en-GB"/>
        </w:rPr>
        <w:t>ross-cultural research and analysis</w:t>
      </w:r>
      <w:bookmarkEnd w:id="5"/>
    </w:p>
    <w:p w14:paraId="49D161C5" w14:textId="25EF1A9C" w:rsidR="00DF7E2B" w:rsidRDefault="00481F5E" w:rsidP="00A938EA">
      <w:pPr>
        <w:spacing w:line="360" w:lineRule="auto"/>
        <w:rPr>
          <w:rFonts w:asciiTheme="minorHAnsi" w:hAnsiTheme="minorHAnsi" w:cstheme="minorHAnsi"/>
          <w:szCs w:val="24"/>
          <w:lang w:val="en-GB"/>
        </w:rPr>
      </w:pPr>
      <w:r w:rsidRPr="00244EC8">
        <w:rPr>
          <w:rFonts w:asciiTheme="minorHAnsi" w:hAnsiTheme="minorHAnsi" w:cstheme="minorHAnsi"/>
          <w:szCs w:val="24"/>
          <w:lang w:val="en-GB"/>
        </w:rPr>
        <w:t>Trompena</w:t>
      </w:r>
      <w:r w:rsidR="00660FA4" w:rsidRPr="00244EC8">
        <w:rPr>
          <w:rFonts w:asciiTheme="minorHAnsi" w:hAnsiTheme="minorHAnsi" w:cstheme="minorHAnsi"/>
          <w:szCs w:val="24"/>
          <w:lang w:val="en-GB"/>
        </w:rPr>
        <w:t xml:space="preserve">ars’ 7 Cultural Dimensions </w:t>
      </w:r>
      <w:r w:rsidR="0036382D" w:rsidRPr="00244EC8">
        <w:rPr>
          <w:rFonts w:asciiTheme="minorHAnsi" w:hAnsiTheme="minorHAnsi" w:cstheme="minorHAnsi"/>
          <w:szCs w:val="24"/>
          <w:lang w:val="en-GB"/>
        </w:rPr>
        <w:t xml:space="preserve">is </w:t>
      </w:r>
      <w:r w:rsidR="00DF7E2B">
        <w:rPr>
          <w:rFonts w:asciiTheme="minorHAnsi" w:hAnsiTheme="minorHAnsi" w:cstheme="minorHAnsi"/>
          <w:szCs w:val="24"/>
          <w:lang w:val="en-GB"/>
        </w:rPr>
        <w:t>used</w:t>
      </w:r>
      <w:r w:rsidRPr="00244EC8">
        <w:rPr>
          <w:rFonts w:asciiTheme="minorHAnsi" w:hAnsiTheme="minorHAnsi" w:cstheme="minorHAnsi"/>
          <w:szCs w:val="24"/>
          <w:lang w:val="en-GB"/>
        </w:rPr>
        <w:t xml:space="preserve"> </w:t>
      </w:r>
      <w:r w:rsidR="00DF7E2B">
        <w:rPr>
          <w:rFonts w:asciiTheme="minorHAnsi" w:hAnsiTheme="minorHAnsi" w:cstheme="minorHAnsi"/>
          <w:szCs w:val="24"/>
          <w:lang w:val="en-GB"/>
        </w:rPr>
        <w:t xml:space="preserve">for </w:t>
      </w:r>
      <w:r w:rsidR="00A161F3">
        <w:rPr>
          <w:rFonts w:asciiTheme="minorHAnsi" w:hAnsiTheme="minorHAnsi" w:cstheme="minorHAnsi"/>
          <w:szCs w:val="24"/>
          <w:lang w:val="en-GB"/>
        </w:rPr>
        <w:t>cross-cultural</w:t>
      </w:r>
      <w:r w:rsidR="00DF7E2B">
        <w:rPr>
          <w:rFonts w:asciiTheme="minorHAnsi" w:hAnsiTheme="minorHAnsi" w:cstheme="minorHAnsi"/>
          <w:szCs w:val="24"/>
          <w:lang w:val="en-GB"/>
        </w:rPr>
        <w:t xml:space="preserve"> evaluation between UK and Indonesia and </w:t>
      </w:r>
      <w:r w:rsidR="00A161F3">
        <w:rPr>
          <w:rFonts w:asciiTheme="minorHAnsi" w:hAnsiTheme="minorHAnsi" w:cstheme="minorHAnsi"/>
          <w:szCs w:val="24"/>
          <w:lang w:val="en-GB"/>
        </w:rPr>
        <w:t xml:space="preserve">the </w:t>
      </w:r>
      <w:r w:rsidR="00DF7E2B">
        <w:rPr>
          <w:rFonts w:asciiTheme="minorHAnsi" w:hAnsiTheme="minorHAnsi" w:cstheme="minorHAnsi"/>
          <w:szCs w:val="24"/>
          <w:lang w:val="en-GB"/>
        </w:rPr>
        <w:t xml:space="preserve">ways it affects target </w:t>
      </w:r>
      <w:r w:rsidR="00A161F3">
        <w:rPr>
          <w:rFonts w:asciiTheme="minorHAnsi" w:hAnsiTheme="minorHAnsi" w:cstheme="minorHAnsi"/>
          <w:szCs w:val="24"/>
          <w:lang w:val="en-GB"/>
        </w:rPr>
        <w:t>customers</w:t>
      </w:r>
      <w:r w:rsidR="00DF7E2B">
        <w:rPr>
          <w:rFonts w:asciiTheme="minorHAnsi" w:hAnsiTheme="minorHAnsi" w:cstheme="minorHAnsi"/>
          <w:szCs w:val="24"/>
          <w:lang w:val="en-GB"/>
        </w:rPr>
        <w:t xml:space="preserve"> in the foreign market</w:t>
      </w:r>
      <w:r w:rsidRPr="00244EC8">
        <w:rPr>
          <w:rFonts w:asciiTheme="minorHAnsi" w:hAnsiTheme="minorHAnsi" w:cstheme="minorHAnsi"/>
          <w:szCs w:val="24"/>
          <w:lang w:val="en-GB"/>
        </w:rPr>
        <w:t xml:space="preserve">. </w:t>
      </w:r>
      <w:r w:rsidR="00DF7E2B">
        <w:rPr>
          <w:rFonts w:asciiTheme="minorHAnsi" w:hAnsiTheme="minorHAnsi" w:cstheme="minorHAnsi"/>
          <w:szCs w:val="24"/>
          <w:lang w:val="en-GB"/>
        </w:rPr>
        <w:t xml:space="preserve">The marketing team can understand how the cultural differences can become both a challenge and </w:t>
      </w:r>
      <w:r w:rsidR="00A161F3">
        <w:rPr>
          <w:rFonts w:asciiTheme="minorHAnsi" w:hAnsiTheme="minorHAnsi" w:cstheme="minorHAnsi"/>
          <w:szCs w:val="24"/>
          <w:lang w:val="en-GB"/>
        </w:rPr>
        <w:t xml:space="preserve">an </w:t>
      </w:r>
      <w:r w:rsidR="00DF7E2B">
        <w:rPr>
          <w:rFonts w:asciiTheme="minorHAnsi" w:hAnsiTheme="minorHAnsi" w:cstheme="minorHAnsi"/>
          <w:szCs w:val="24"/>
          <w:lang w:val="en-GB"/>
        </w:rPr>
        <w:t>opportunity to position the brands sold under Morrison in Indonesia’s retail market segment.</w:t>
      </w:r>
    </w:p>
    <w:p w14:paraId="22A3AB51" w14:textId="77777777" w:rsidR="00DF7E2B" w:rsidRDefault="00DF7E2B" w:rsidP="00A938EA">
      <w:pPr>
        <w:spacing w:line="360" w:lineRule="auto"/>
        <w:rPr>
          <w:rFonts w:asciiTheme="minorHAnsi" w:hAnsiTheme="minorHAnsi" w:cstheme="minorHAnsi"/>
          <w:szCs w:val="24"/>
          <w:lang w:val="en-GB"/>
        </w:rPr>
      </w:pPr>
    </w:p>
    <w:p w14:paraId="7ABE33BE" w14:textId="553A2C04" w:rsidR="0036382D" w:rsidRPr="00244EC8" w:rsidRDefault="00DF7E2B" w:rsidP="00A938EA">
      <w:pPr>
        <w:spacing w:line="360" w:lineRule="auto"/>
        <w:rPr>
          <w:rFonts w:asciiTheme="minorHAnsi" w:hAnsiTheme="minorHAnsi" w:cstheme="minorHAnsi"/>
          <w:szCs w:val="24"/>
          <w:lang w:val="en-GB"/>
        </w:rPr>
      </w:pPr>
      <w:r>
        <w:rPr>
          <w:rFonts w:asciiTheme="minorHAnsi" w:hAnsiTheme="minorHAnsi" w:cstheme="minorHAnsi"/>
          <w:szCs w:val="24"/>
          <w:lang w:val="en-GB"/>
        </w:rPr>
        <w:t xml:space="preserve">The main brands that be launched </w:t>
      </w:r>
      <w:r w:rsidR="0099417E">
        <w:rPr>
          <w:rFonts w:asciiTheme="minorHAnsi" w:hAnsiTheme="minorHAnsi" w:cstheme="minorHAnsi"/>
          <w:szCs w:val="24"/>
          <w:lang w:val="en-GB"/>
        </w:rPr>
        <w:t xml:space="preserve">are </w:t>
      </w:r>
      <w:r w:rsidR="0099417E" w:rsidRPr="0099417E">
        <w:rPr>
          <w:rFonts w:asciiTheme="minorHAnsi" w:hAnsiTheme="minorHAnsi" w:cstheme="minorHAnsi"/>
          <w:szCs w:val="24"/>
          <w:lang w:val="en-GB"/>
        </w:rPr>
        <w:t xml:space="preserve">The Best, Little Kitchen, Free from, Taste, Savers, Nutmeg, Safeway, Veggie, </w:t>
      </w:r>
      <w:r w:rsidR="00A161F3">
        <w:rPr>
          <w:rFonts w:asciiTheme="minorHAnsi" w:hAnsiTheme="minorHAnsi" w:cstheme="minorHAnsi"/>
          <w:szCs w:val="24"/>
          <w:lang w:val="en-GB"/>
        </w:rPr>
        <w:t xml:space="preserve">and </w:t>
      </w:r>
      <w:r w:rsidR="0099417E" w:rsidRPr="0099417E">
        <w:rPr>
          <w:rFonts w:asciiTheme="minorHAnsi" w:hAnsiTheme="minorHAnsi" w:cstheme="minorHAnsi"/>
          <w:szCs w:val="24"/>
          <w:lang w:val="en-GB"/>
        </w:rPr>
        <w:t>Wonky</w:t>
      </w:r>
      <w:r w:rsidR="0099417E">
        <w:rPr>
          <w:rFonts w:asciiTheme="minorHAnsi" w:hAnsiTheme="minorHAnsi" w:cstheme="minorHAnsi"/>
          <w:szCs w:val="24"/>
          <w:lang w:val="en-GB"/>
        </w:rPr>
        <w:t xml:space="preserve">. The target customers are those citizens whose monthly household income </w:t>
      </w:r>
      <w:r w:rsidR="00A161F3">
        <w:rPr>
          <w:rFonts w:asciiTheme="minorHAnsi" w:hAnsiTheme="minorHAnsi" w:cstheme="minorHAnsi"/>
          <w:szCs w:val="24"/>
          <w:lang w:val="en-GB"/>
        </w:rPr>
        <w:t>is</w:t>
      </w:r>
      <w:r w:rsidR="0099417E">
        <w:rPr>
          <w:rFonts w:asciiTheme="minorHAnsi" w:hAnsiTheme="minorHAnsi" w:cstheme="minorHAnsi"/>
          <w:szCs w:val="24"/>
          <w:lang w:val="en-GB"/>
        </w:rPr>
        <w:t xml:space="preserve"> between IDR 3 to IDR 5 million and those whose income </w:t>
      </w:r>
      <w:r w:rsidR="00A161F3">
        <w:rPr>
          <w:rFonts w:asciiTheme="minorHAnsi" w:hAnsiTheme="minorHAnsi" w:cstheme="minorHAnsi"/>
          <w:szCs w:val="24"/>
          <w:lang w:val="en-GB"/>
        </w:rPr>
        <w:t>is</w:t>
      </w:r>
      <w:r w:rsidR="0099417E">
        <w:rPr>
          <w:rFonts w:asciiTheme="minorHAnsi" w:hAnsiTheme="minorHAnsi" w:cstheme="minorHAnsi"/>
          <w:szCs w:val="24"/>
          <w:lang w:val="en-GB"/>
        </w:rPr>
        <w:t xml:space="preserve"> between IDR2 – </w:t>
      </w:r>
      <w:r w:rsidR="00A161F3">
        <w:rPr>
          <w:rFonts w:asciiTheme="minorHAnsi" w:hAnsiTheme="minorHAnsi" w:cstheme="minorHAnsi"/>
          <w:szCs w:val="24"/>
          <w:lang w:val="en-GB"/>
        </w:rPr>
        <w:t xml:space="preserve">and </w:t>
      </w:r>
      <w:r w:rsidR="0099417E">
        <w:rPr>
          <w:rFonts w:asciiTheme="minorHAnsi" w:hAnsiTheme="minorHAnsi" w:cstheme="minorHAnsi"/>
          <w:szCs w:val="24"/>
          <w:lang w:val="en-GB"/>
        </w:rPr>
        <w:t xml:space="preserve">IDR 3 million. These two customer segments are part middle income and </w:t>
      </w:r>
      <w:r w:rsidR="00A161F3">
        <w:rPr>
          <w:rFonts w:asciiTheme="minorHAnsi" w:hAnsiTheme="minorHAnsi" w:cstheme="minorHAnsi"/>
          <w:szCs w:val="24"/>
          <w:lang w:val="en-GB"/>
        </w:rPr>
        <w:t>upper-middle-income</w:t>
      </w:r>
      <w:r w:rsidR="0099417E">
        <w:rPr>
          <w:rFonts w:asciiTheme="minorHAnsi" w:hAnsiTheme="minorHAnsi" w:cstheme="minorHAnsi"/>
          <w:szCs w:val="24"/>
          <w:lang w:val="en-GB"/>
        </w:rPr>
        <w:t xml:space="preserve"> distribution and together these two form almost 45% to 50% of all the populations in major cities such as Bandung, Jakarta, Vlakassar, Medan, Surabaya</w:t>
      </w:r>
      <w:r w:rsidR="00C0168B">
        <w:rPr>
          <w:rFonts w:asciiTheme="minorHAnsi" w:hAnsiTheme="minorHAnsi" w:cstheme="minorHAnsi"/>
          <w:szCs w:val="24"/>
          <w:lang w:val="en-GB"/>
        </w:rPr>
        <w:t xml:space="preserve"> (</w:t>
      </w:r>
      <w:r w:rsidR="00C0168B" w:rsidRPr="00C0168B">
        <w:rPr>
          <w:rFonts w:asciiTheme="minorHAnsi" w:hAnsiTheme="minorHAnsi" w:cstheme="minorHAnsi"/>
          <w:szCs w:val="24"/>
          <w:lang w:val="en-GB"/>
        </w:rPr>
        <w:t>Deloitte Consumer Insights, 2021</w:t>
      </w:r>
      <w:r w:rsidR="00C0168B">
        <w:rPr>
          <w:rFonts w:asciiTheme="minorHAnsi" w:hAnsiTheme="minorHAnsi" w:cstheme="minorHAnsi"/>
          <w:szCs w:val="24"/>
          <w:lang w:val="en-GB"/>
        </w:rPr>
        <w:t>)</w:t>
      </w:r>
      <w:r w:rsidR="0099417E">
        <w:rPr>
          <w:rFonts w:asciiTheme="minorHAnsi" w:hAnsiTheme="minorHAnsi" w:cstheme="minorHAnsi"/>
          <w:szCs w:val="24"/>
          <w:lang w:val="en-GB"/>
        </w:rPr>
        <w:t xml:space="preserve">. </w:t>
      </w:r>
    </w:p>
    <w:p w14:paraId="6DD3F44F" w14:textId="2D144044" w:rsidR="0036382D" w:rsidRPr="00244EC8" w:rsidRDefault="00E12186" w:rsidP="00A938EA">
      <w:pPr>
        <w:spacing w:line="360" w:lineRule="auto"/>
        <w:jc w:val="center"/>
        <w:rPr>
          <w:rFonts w:asciiTheme="minorHAnsi" w:hAnsiTheme="minorHAnsi" w:cstheme="minorHAnsi"/>
          <w:szCs w:val="24"/>
          <w:lang w:val="en-GB"/>
        </w:rPr>
      </w:pPr>
      <w:r>
        <w:rPr>
          <w:noProof/>
          <w:lang w:eastAsia="en-IN"/>
        </w:rPr>
        <w:lastRenderedPageBreak/>
        <w:drawing>
          <wp:inline distT="0" distB="0" distL="0" distR="0" wp14:anchorId="7CF24F09" wp14:editId="4FA460C3">
            <wp:extent cx="40005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083" t="20986" r="11755" b="16354"/>
                    <a:stretch/>
                  </pic:blipFill>
                  <pic:spPr bwMode="auto">
                    <a:xfrm>
                      <a:off x="0" y="0"/>
                      <a:ext cx="4000500" cy="2114550"/>
                    </a:xfrm>
                    <a:prstGeom prst="rect">
                      <a:avLst/>
                    </a:prstGeom>
                    <a:ln>
                      <a:noFill/>
                    </a:ln>
                    <a:extLst>
                      <a:ext uri="{53640926-AAD7-44D8-BBD7-CCE9431645EC}">
                        <a14:shadowObscured xmlns:a14="http://schemas.microsoft.com/office/drawing/2010/main"/>
                      </a:ext>
                    </a:extLst>
                  </pic:spPr>
                </pic:pic>
              </a:graphicData>
            </a:graphic>
          </wp:inline>
        </w:drawing>
      </w:r>
    </w:p>
    <w:p w14:paraId="7750774D" w14:textId="76A164FB" w:rsidR="00EA3787" w:rsidRPr="00244EC8" w:rsidRDefault="006A7C65" w:rsidP="00A938EA">
      <w:pPr>
        <w:spacing w:line="360" w:lineRule="auto"/>
        <w:jc w:val="center"/>
        <w:rPr>
          <w:rFonts w:asciiTheme="minorHAnsi" w:hAnsiTheme="minorHAnsi" w:cstheme="minorHAnsi"/>
          <w:szCs w:val="24"/>
          <w:lang w:val="en-GB"/>
        </w:rPr>
      </w:pPr>
      <w:r w:rsidRPr="00244EC8">
        <w:rPr>
          <w:rFonts w:asciiTheme="minorHAnsi" w:hAnsiTheme="minorHAnsi" w:cstheme="minorHAnsi"/>
          <w:szCs w:val="24"/>
          <w:lang w:val="en-GB"/>
        </w:rPr>
        <w:t xml:space="preserve">Fig 2: </w:t>
      </w:r>
      <w:r w:rsidR="00044F15" w:rsidRPr="00244EC8">
        <w:rPr>
          <w:rFonts w:asciiTheme="minorHAnsi" w:hAnsiTheme="minorHAnsi" w:cstheme="minorHAnsi"/>
          <w:szCs w:val="24"/>
          <w:lang w:val="en-GB"/>
        </w:rPr>
        <w:t xml:space="preserve">Monthly </w:t>
      </w:r>
      <w:r w:rsidR="00A161F3">
        <w:rPr>
          <w:rFonts w:asciiTheme="minorHAnsi" w:hAnsiTheme="minorHAnsi" w:cstheme="minorHAnsi"/>
          <w:szCs w:val="24"/>
          <w:lang w:val="en-GB"/>
        </w:rPr>
        <w:t>Household</w:t>
      </w:r>
      <w:r w:rsidR="00044F15" w:rsidRPr="00244EC8">
        <w:rPr>
          <w:rFonts w:asciiTheme="minorHAnsi" w:hAnsiTheme="minorHAnsi" w:cstheme="minorHAnsi"/>
          <w:szCs w:val="24"/>
          <w:lang w:val="en-GB"/>
        </w:rPr>
        <w:t xml:space="preserve"> </w:t>
      </w:r>
      <w:r w:rsidR="00E12186">
        <w:rPr>
          <w:rFonts w:asciiTheme="minorHAnsi" w:hAnsiTheme="minorHAnsi" w:cstheme="minorHAnsi"/>
          <w:szCs w:val="24"/>
          <w:lang w:val="en-GB"/>
        </w:rPr>
        <w:t>Income Distribution</w:t>
      </w:r>
    </w:p>
    <w:p w14:paraId="64FDC7DF" w14:textId="65913438" w:rsidR="005678F0" w:rsidRPr="00244EC8" w:rsidRDefault="00043109" w:rsidP="00A938EA">
      <w:pPr>
        <w:spacing w:line="360" w:lineRule="auto"/>
        <w:jc w:val="center"/>
        <w:rPr>
          <w:rFonts w:asciiTheme="minorHAnsi" w:hAnsiTheme="minorHAnsi" w:cstheme="minorHAnsi"/>
          <w:szCs w:val="24"/>
          <w:lang w:val="en-GB"/>
        </w:rPr>
      </w:pPr>
      <w:r w:rsidRPr="00244EC8">
        <w:rPr>
          <w:rFonts w:asciiTheme="minorHAnsi" w:hAnsiTheme="minorHAnsi" w:cstheme="minorHAnsi"/>
          <w:szCs w:val="24"/>
          <w:lang w:val="en-GB"/>
        </w:rPr>
        <w:t>(</w:t>
      </w:r>
      <w:r w:rsidR="006A7C65" w:rsidRPr="00244EC8">
        <w:rPr>
          <w:rFonts w:asciiTheme="minorHAnsi" w:hAnsiTheme="minorHAnsi" w:cstheme="minorHAnsi"/>
          <w:szCs w:val="24"/>
          <w:lang w:val="en-GB"/>
        </w:rPr>
        <w:t>Source:</w:t>
      </w:r>
      <w:r w:rsidR="00C0168B">
        <w:rPr>
          <w:rFonts w:asciiTheme="minorHAnsi" w:hAnsiTheme="minorHAnsi" w:cstheme="minorHAnsi"/>
          <w:szCs w:val="24"/>
          <w:lang w:val="en-GB"/>
        </w:rPr>
        <w:t xml:space="preserve"> </w:t>
      </w:r>
      <w:r w:rsidR="00C0168B" w:rsidRPr="00C0168B">
        <w:rPr>
          <w:rFonts w:asciiTheme="minorHAnsi" w:hAnsiTheme="minorHAnsi" w:cstheme="minorHAnsi"/>
          <w:szCs w:val="24"/>
          <w:lang w:val="en-GB"/>
        </w:rPr>
        <w:t>Deloitte Consumer Insights</w:t>
      </w:r>
      <w:r w:rsidR="00C0168B">
        <w:rPr>
          <w:rFonts w:asciiTheme="minorHAnsi" w:hAnsiTheme="minorHAnsi" w:cstheme="minorHAnsi"/>
          <w:szCs w:val="24"/>
          <w:lang w:val="en-GB"/>
        </w:rPr>
        <w:t>, 2021</w:t>
      </w:r>
      <w:r w:rsidRPr="00244EC8">
        <w:rPr>
          <w:rFonts w:asciiTheme="minorHAnsi" w:hAnsiTheme="minorHAnsi" w:cstheme="minorHAnsi"/>
          <w:szCs w:val="24"/>
          <w:lang w:val="en-GB"/>
        </w:rPr>
        <w:t>)</w:t>
      </w:r>
      <w:r w:rsidR="006A7C65" w:rsidRPr="00244EC8">
        <w:rPr>
          <w:rFonts w:asciiTheme="minorHAnsi" w:hAnsiTheme="minorHAnsi" w:cstheme="minorHAnsi"/>
          <w:szCs w:val="24"/>
          <w:lang w:val="en-GB"/>
        </w:rPr>
        <w:t xml:space="preserve"> </w:t>
      </w:r>
    </w:p>
    <w:p w14:paraId="76E99C70" w14:textId="27A6321B" w:rsidR="0026628D" w:rsidRPr="00244EC8" w:rsidRDefault="006A7C65" w:rsidP="00A938EA">
      <w:pPr>
        <w:spacing w:line="360" w:lineRule="auto"/>
        <w:rPr>
          <w:rFonts w:asciiTheme="minorHAnsi" w:hAnsiTheme="minorHAnsi" w:cstheme="minorHAnsi"/>
          <w:b/>
          <w:szCs w:val="24"/>
          <w:lang w:val="en-GB"/>
        </w:rPr>
      </w:pPr>
      <w:r w:rsidRPr="00244EC8">
        <w:rPr>
          <w:rFonts w:asciiTheme="minorHAnsi" w:hAnsiTheme="minorHAnsi" w:cstheme="minorHAnsi"/>
          <w:b/>
          <w:szCs w:val="24"/>
          <w:lang w:val="en-GB"/>
        </w:rPr>
        <w:t>7 Cultural Dimensions</w:t>
      </w:r>
      <w:r w:rsidR="00044F15" w:rsidRPr="00244EC8">
        <w:rPr>
          <w:rFonts w:asciiTheme="minorHAnsi" w:hAnsiTheme="minorHAnsi" w:cstheme="minorHAnsi"/>
          <w:b/>
          <w:szCs w:val="24"/>
          <w:lang w:val="en-GB"/>
        </w:rPr>
        <w:t xml:space="preserve"> of Trompenaar</w:t>
      </w:r>
    </w:p>
    <w:p w14:paraId="5CC1053B" w14:textId="0CCCB50E" w:rsidR="0020495F" w:rsidRPr="00244EC8" w:rsidRDefault="0020495F" w:rsidP="00A938EA">
      <w:pPr>
        <w:spacing w:line="360" w:lineRule="auto"/>
        <w:rPr>
          <w:rFonts w:asciiTheme="minorHAnsi" w:hAnsiTheme="minorHAnsi" w:cstheme="minorHAnsi"/>
          <w:b/>
          <w:szCs w:val="24"/>
          <w:lang w:val="en-GB"/>
        </w:rPr>
      </w:pPr>
      <w:r w:rsidRPr="00244EC8">
        <w:rPr>
          <w:rFonts w:asciiTheme="minorHAnsi" w:hAnsiTheme="minorHAnsi" w:cstheme="minorHAnsi"/>
          <w:b/>
          <w:noProof/>
          <w:szCs w:val="24"/>
          <w:lang w:eastAsia="en-IN"/>
        </w:rPr>
        <w:drawing>
          <wp:inline distT="0" distB="0" distL="0" distR="0" wp14:anchorId="244A9967" wp14:editId="702D82D9">
            <wp:extent cx="5501640" cy="3252470"/>
            <wp:effectExtent l="0" t="0" r="0" b="2413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C8E9152" w14:textId="582B069D" w:rsidR="006F1CCD" w:rsidRPr="00244EC8" w:rsidRDefault="00AD2B51" w:rsidP="00A938EA">
      <w:pPr>
        <w:spacing w:line="360" w:lineRule="auto"/>
        <w:jc w:val="center"/>
        <w:rPr>
          <w:rFonts w:asciiTheme="minorHAnsi" w:hAnsiTheme="minorHAnsi" w:cstheme="minorHAnsi"/>
          <w:color w:val="auto"/>
          <w:szCs w:val="24"/>
          <w:lang w:val="en-GB"/>
        </w:rPr>
      </w:pPr>
      <w:r w:rsidRPr="00244EC8">
        <w:rPr>
          <w:rFonts w:asciiTheme="minorHAnsi" w:hAnsiTheme="minorHAnsi" w:cstheme="minorHAnsi"/>
          <w:color w:val="auto"/>
          <w:szCs w:val="24"/>
          <w:lang w:val="en-GB"/>
        </w:rPr>
        <w:t xml:space="preserve">Fig 3: </w:t>
      </w:r>
      <w:r w:rsidR="006F1CCD" w:rsidRPr="00244EC8">
        <w:rPr>
          <w:rFonts w:asciiTheme="minorHAnsi" w:hAnsiTheme="minorHAnsi" w:cstheme="minorHAnsi"/>
          <w:color w:val="auto"/>
          <w:szCs w:val="24"/>
          <w:lang w:val="en-GB"/>
        </w:rPr>
        <w:t>Trompenaars’ 7 Cultural Dimension</w:t>
      </w:r>
    </w:p>
    <w:p w14:paraId="05A98E47" w14:textId="2E030BA6" w:rsidR="00043109" w:rsidRPr="00244EC8" w:rsidRDefault="00043109" w:rsidP="00A938EA">
      <w:pPr>
        <w:spacing w:line="360" w:lineRule="auto"/>
        <w:jc w:val="center"/>
        <w:rPr>
          <w:rFonts w:asciiTheme="minorHAnsi" w:hAnsiTheme="minorHAnsi" w:cstheme="minorHAnsi"/>
          <w:color w:val="auto"/>
          <w:szCs w:val="24"/>
          <w:lang w:val="en-GB"/>
        </w:rPr>
      </w:pPr>
      <w:r w:rsidRPr="00244EC8">
        <w:rPr>
          <w:rFonts w:asciiTheme="minorHAnsi" w:hAnsiTheme="minorHAnsi" w:cstheme="minorHAnsi"/>
          <w:color w:val="auto"/>
          <w:szCs w:val="24"/>
          <w:lang w:val="en-GB"/>
        </w:rPr>
        <w:t>(Source:</w:t>
      </w:r>
      <w:r w:rsidR="00C0168B">
        <w:rPr>
          <w:rFonts w:asciiTheme="minorHAnsi" w:hAnsiTheme="minorHAnsi" w:cstheme="minorHAnsi"/>
          <w:color w:val="auto"/>
          <w:szCs w:val="24"/>
          <w:lang w:val="en-GB"/>
        </w:rPr>
        <w:t xml:space="preserve"> </w:t>
      </w:r>
      <w:r w:rsidR="00C0168B" w:rsidRPr="00C0168B">
        <w:rPr>
          <w:rFonts w:asciiTheme="minorHAnsi" w:hAnsiTheme="minorHAnsi" w:cstheme="minorHAnsi"/>
          <w:color w:val="auto"/>
          <w:szCs w:val="24"/>
          <w:lang w:val="en-GB"/>
        </w:rPr>
        <w:t>Carolina, 2019)</w:t>
      </w:r>
    </w:p>
    <w:p w14:paraId="0C7D7286" w14:textId="77777777" w:rsidR="006F1CCD" w:rsidRPr="00244EC8" w:rsidRDefault="006F1CCD" w:rsidP="00A938EA">
      <w:pPr>
        <w:spacing w:line="360" w:lineRule="auto"/>
        <w:rPr>
          <w:rFonts w:asciiTheme="minorHAnsi" w:hAnsiTheme="minorHAnsi" w:cstheme="minorHAnsi"/>
          <w:b/>
          <w:szCs w:val="24"/>
          <w:lang w:val="en-GB"/>
        </w:rPr>
      </w:pPr>
    </w:p>
    <w:p w14:paraId="4E601E71" w14:textId="77777777" w:rsidR="00D607D8" w:rsidRDefault="00D607D8" w:rsidP="00A938EA">
      <w:pPr>
        <w:spacing w:line="360" w:lineRule="auto"/>
        <w:rPr>
          <w:rFonts w:asciiTheme="minorHAnsi" w:hAnsiTheme="minorHAnsi" w:cstheme="minorHAnsi"/>
          <w:b/>
          <w:color w:val="auto"/>
          <w:szCs w:val="24"/>
          <w:lang w:val="en-GB"/>
        </w:rPr>
      </w:pPr>
    </w:p>
    <w:p w14:paraId="6827DFA9" w14:textId="77777777" w:rsidR="00D607D8" w:rsidRDefault="00D607D8" w:rsidP="00A938EA">
      <w:pPr>
        <w:spacing w:line="360" w:lineRule="auto"/>
        <w:rPr>
          <w:rFonts w:asciiTheme="minorHAnsi" w:hAnsiTheme="minorHAnsi" w:cstheme="minorHAnsi"/>
          <w:b/>
          <w:color w:val="auto"/>
          <w:szCs w:val="24"/>
          <w:lang w:val="en-GB"/>
        </w:rPr>
      </w:pPr>
    </w:p>
    <w:p w14:paraId="6137ECCB" w14:textId="3611E917" w:rsidR="006F1CCD" w:rsidRDefault="009B08FE" w:rsidP="00A938EA">
      <w:pPr>
        <w:spacing w:line="360" w:lineRule="auto"/>
        <w:rPr>
          <w:rFonts w:asciiTheme="minorHAnsi" w:hAnsiTheme="minorHAnsi" w:cstheme="minorHAnsi"/>
          <w:b/>
          <w:color w:val="auto"/>
          <w:szCs w:val="24"/>
          <w:lang w:val="en-GB"/>
        </w:rPr>
      </w:pPr>
      <w:r w:rsidRPr="00244EC8">
        <w:rPr>
          <w:rFonts w:asciiTheme="minorHAnsi" w:hAnsiTheme="minorHAnsi" w:cstheme="minorHAnsi"/>
          <w:b/>
          <w:color w:val="auto"/>
          <w:szCs w:val="24"/>
          <w:lang w:val="en-GB"/>
        </w:rPr>
        <w:lastRenderedPageBreak/>
        <w:t xml:space="preserve">Achievement v/s </w:t>
      </w:r>
      <w:r w:rsidR="006F1CCD" w:rsidRPr="00244EC8">
        <w:rPr>
          <w:rFonts w:asciiTheme="minorHAnsi" w:hAnsiTheme="minorHAnsi" w:cstheme="minorHAnsi"/>
          <w:b/>
          <w:color w:val="auto"/>
          <w:szCs w:val="24"/>
          <w:lang w:val="en-GB"/>
        </w:rPr>
        <w:t>ascription</w:t>
      </w:r>
      <w:r w:rsidR="00AD2B51" w:rsidRPr="00244EC8">
        <w:rPr>
          <w:rFonts w:asciiTheme="minorHAnsi" w:hAnsiTheme="minorHAnsi" w:cstheme="minorHAnsi"/>
          <w:b/>
          <w:color w:val="auto"/>
          <w:szCs w:val="24"/>
          <w:lang w:val="en-GB"/>
        </w:rPr>
        <w:t>:</w:t>
      </w:r>
      <w:r w:rsidR="006028F7">
        <w:rPr>
          <w:rFonts w:asciiTheme="minorHAnsi" w:hAnsiTheme="minorHAnsi" w:cstheme="minorHAnsi"/>
          <w:b/>
          <w:color w:val="auto"/>
          <w:szCs w:val="24"/>
          <w:lang w:val="en-GB"/>
        </w:rPr>
        <w:t xml:space="preserve"> </w:t>
      </w:r>
    </w:p>
    <w:p w14:paraId="01A76328" w14:textId="1D190ECE" w:rsidR="006028F7" w:rsidRPr="006028F7" w:rsidRDefault="006028F7" w:rsidP="00A938EA">
      <w:pPr>
        <w:spacing w:line="360" w:lineRule="auto"/>
        <w:rPr>
          <w:rFonts w:asciiTheme="minorHAnsi" w:hAnsiTheme="minorHAnsi" w:cstheme="minorHAnsi"/>
          <w:color w:val="auto"/>
          <w:szCs w:val="24"/>
          <w:lang w:val="en-GB"/>
        </w:rPr>
      </w:pPr>
      <w:r w:rsidRPr="006028F7">
        <w:rPr>
          <w:rFonts w:asciiTheme="minorHAnsi" w:hAnsiTheme="minorHAnsi" w:cstheme="minorHAnsi"/>
          <w:color w:val="auto"/>
          <w:szCs w:val="24"/>
          <w:lang w:val="en-GB"/>
        </w:rPr>
        <w:t xml:space="preserve">Preference </w:t>
      </w:r>
      <w:r w:rsidR="00A161F3">
        <w:rPr>
          <w:rFonts w:asciiTheme="minorHAnsi" w:hAnsiTheme="minorHAnsi" w:cstheme="minorHAnsi"/>
          <w:color w:val="auto"/>
          <w:szCs w:val="24"/>
          <w:lang w:val="en-GB"/>
        </w:rPr>
        <w:t>for</w:t>
      </w:r>
      <w:r w:rsidRPr="006028F7">
        <w:rPr>
          <w:rFonts w:asciiTheme="minorHAnsi" w:hAnsiTheme="minorHAnsi" w:cstheme="minorHAnsi"/>
          <w:color w:val="auto"/>
          <w:szCs w:val="24"/>
          <w:lang w:val="en-GB"/>
        </w:rPr>
        <w:t xml:space="preserve"> </w:t>
      </w:r>
      <w:r>
        <w:rPr>
          <w:rFonts w:asciiTheme="minorHAnsi" w:hAnsiTheme="minorHAnsi" w:cstheme="minorHAnsi"/>
          <w:color w:val="auto"/>
          <w:szCs w:val="24"/>
          <w:lang w:val="en-GB"/>
        </w:rPr>
        <w:t xml:space="preserve">titles has relevance in the social customs of Indonesia where there is a clear distinction </w:t>
      </w:r>
      <w:r w:rsidR="00A161F3">
        <w:rPr>
          <w:rFonts w:asciiTheme="minorHAnsi" w:hAnsiTheme="minorHAnsi" w:cstheme="minorHAnsi"/>
          <w:color w:val="auto"/>
          <w:szCs w:val="24"/>
          <w:lang w:val="en-GB"/>
        </w:rPr>
        <w:t>in</w:t>
      </w:r>
      <w:r>
        <w:rPr>
          <w:rFonts w:asciiTheme="minorHAnsi" w:hAnsiTheme="minorHAnsi" w:cstheme="minorHAnsi"/>
          <w:color w:val="auto"/>
          <w:szCs w:val="24"/>
          <w:lang w:val="en-GB"/>
        </w:rPr>
        <w:t xml:space="preserve"> the way elders are called. In </w:t>
      </w:r>
      <w:r w:rsidR="00A161F3">
        <w:rPr>
          <w:rFonts w:asciiTheme="minorHAnsi" w:hAnsiTheme="minorHAnsi" w:cstheme="minorHAnsi"/>
          <w:color w:val="auto"/>
          <w:szCs w:val="24"/>
          <w:lang w:val="en-GB"/>
        </w:rPr>
        <w:t xml:space="preserve">the </w:t>
      </w:r>
      <w:r>
        <w:rPr>
          <w:rFonts w:asciiTheme="minorHAnsi" w:hAnsiTheme="minorHAnsi" w:cstheme="minorHAnsi"/>
          <w:color w:val="auto"/>
          <w:szCs w:val="24"/>
          <w:lang w:val="en-GB"/>
        </w:rPr>
        <w:t xml:space="preserve">UK, the customary relevance for use of titles in social exchange is less. The use of normal </w:t>
      </w:r>
      <w:r w:rsidR="00A161F3">
        <w:rPr>
          <w:rFonts w:asciiTheme="minorHAnsi" w:hAnsiTheme="minorHAnsi" w:cstheme="minorHAnsi"/>
          <w:color w:val="auto"/>
          <w:szCs w:val="24"/>
          <w:lang w:val="en-GB"/>
        </w:rPr>
        <w:t>titles</w:t>
      </w:r>
      <w:r>
        <w:rPr>
          <w:rFonts w:asciiTheme="minorHAnsi" w:hAnsiTheme="minorHAnsi" w:cstheme="minorHAnsi"/>
          <w:color w:val="auto"/>
          <w:szCs w:val="24"/>
          <w:lang w:val="en-GB"/>
        </w:rPr>
        <w:t xml:space="preserve"> such as “Sir”, “Mr”, “Miss” and other is prevalent all across Europe including </w:t>
      </w:r>
      <w:r w:rsidR="00A161F3">
        <w:rPr>
          <w:rFonts w:asciiTheme="minorHAnsi" w:hAnsiTheme="minorHAnsi" w:cstheme="minorHAnsi"/>
          <w:color w:val="auto"/>
          <w:szCs w:val="24"/>
          <w:lang w:val="en-GB"/>
        </w:rPr>
        <w:t xml:space="preserve">the </w:t>
      </w:r>
      <w:r>
        <w:rPr>
          <w:rFonts w:asciiTheme="minorHAnsi" w:hAnsiTheme="minorHAnsi" w:cstheme="minorHAnsi"/>
          <w:color w:val="auto"/>
          <w:szCs w:val="24"/>
          <w:lang w:val="en-GB"/>
        </w:rPr>
        <w:t xml:space="preserve">UK. But it does not have a high social relevance as sometimes young and old are called by first names </w:t>
      </w:r>
      <w:r w:rsidR="00A161F3">
        <w:rPr>
          <w:rFonts w:asciiTheme="minorHAnsi" w:hAnsiTheme="minorHAnsi" w:cstheme="minorHAnsi"/>
          <w:color w:val="auto"/>
          <w:szCs w:val="24"/>
          <w:lang w:val="en-GB"/>
        </w:rPr>
        <w:t>on</w:t>
      </w:r>
      <w:r>
        <w:rPr>
          <w:rFonts w:asciiTheme="minorHAnsi" w:hAnsiTheme="minorHAnsi" w:cstheme="minorHAnsi"/>
          <w:color w:val="auto"/>
          <w:szCs w:val="24"/>
          <w:lang w:val="en-GB"/>
        </w:rPr>
        <w:t xml:space="preserve"> several </w:t>
      </w:r>
      <w:r w:rsidR="00A161F3">
        <w:rPr>
          <w:rFonts w:asciiTheme="minorHAnsi" w:hAnsiTheme="minorHAnsi" w:cstheme="minorHAnsi"/>
          <w:color w:val="auto"/>
          <w:szCs w:val="24"/>
          <w:lang w:val="en-GB"/>
        </w:rPr>
        <w:t>occasions</w:t>
      </w:r>
      <w:r>
        <w:rPr>
          <w:rFonts w:asciiTheme="minorHAnsi" w:hAnsiTheme="minorHAnsi" w:cstheme="minorHAnsi"/>
          <w:color w:val="auto"/>
          <w:szCs w:val="24"/>
          <w:lang w:val="en-GB"/>
        </w:rPr>
        <w:t>. In Indonesia</w:t>
      </w:r>
      <w:r w:rsidR="00A161F3">
        <w:rPr>
          <w:rFonts w:asciiTheme="minorHAnsi" w:hAnsiTheme="minorHAnsi" w:cstheme="minorHAnsi"/>
          <w:color w:val="auto"/>
          <w:szCs w:val="24"/>
          <w:lang w:val="en-GB"/>
        </w:rPr>
        <w:t>,</w:t>
      </w:r>
      <w:r>
        <w:rPr>
          <w:rFonts w:asciiTheme="minorHAnsi" w:hAnsiTheme="minorHAnsi" w:cstheme="minorHAnsi"/>
          <w:color w:val="auto"/>
          <w:szCs w:val="24"/>
          <w:lang w:val="en-GB"/>
        </w:rPr>
        <w:t xml:space="preserve"> the use of titles conveys respect and </w:t>
      </w:r>
      <w:r w:rsidR="00A161F3">
        <w:rPr>
          <w:rFonts w:asciiTheme="minorHAnsi" w:hAnsiTheme="minorHAnsi" w:cstheme="minorHAnsi"/>
          <w:color w:val="auto"/>
          <w:szCs w:val="24"/>
          <w:lang w:val="en-GB"/>
        </w:rPr>
        <w:t>attaches</w:t>
      </w:r>
      <w:r>
        <w:rPr>
          <w:rFonts w:asciiTheme="minorHAnsi" w:hAnsiTheme="minorHAnsi" w:cstheme="minorHAnsi"/>
          <w:color w:val="auto"/>
          <w:szCs w:val="24"/>
          <w:lang w:val="en-GB"/>
        </w:rPr>
        <w:t xml:space="preserve"> a social </w:t>
      </w:r>
      <w:r w:rsidR="00B50DCB">
        <w:rPr>
          <w:rFonts w:asciiTheme="minorHAnsi" w:hAnsiTheme="minorHAnsi" w:cstheme="minorHAnsi"/>
          <w:color w:val="auto"/>
          <w:szCs w:val="24"/>
          <w:lang w:val="en-GB"/>
        </w:rPr>
        <w:t xml:space="preserve">status </w:t>
      </w:r>
      <w:r>
        <w:rPr>
          <w:rFonts w:asciiTheme="minorHAnsi" w:hAnsiTheme="minorHAnsi" w:cstheme="minorHAnsi"/>
          <w:color w:val="auto"/>
          <w:szCs w:val="24"/>
          <w:lang w:val="en-GB"/>
        </w:rPr>
        <w:t xml:space="preserve">to the </w:t>
      </w:r>
      <w:r w:rsidR="00B50DCB">
        <w:rPr>
          <w:rFonts w:asciiTheme="minorHAnsi" w:hAnsiTheme="minorHAnsi" w:cstheme="minorHAnsi"/>
          <w:color w:val="auto"/>
          <w:szCs w:val="24"/>
          <w:lang w:val="en-GB"/>
        </w:rPr>
        <w:t xml:space="preserve">person </w:t>
      </w:r>
      <w:r>
        <w:rPr>
          <w:rFonts w:asciiTheme="minorHAnsi" w:hAnsiTheme="minorHAnsi" w:cstheme="minorHAnsi"/>
          <w:color w:val="auto"/>
          <w:szCs w:val="24"/>
          <w:lang w:val="en-GB"/>
        </w:rPr>
        <w:t xml:space="preserve">addressed. </w:t>
      </w:r>
      <w:r w:rsidR="00B50DCB">
        <w:rPr>
          <w:rFonts w:asciiTheme="minorHAnsi" w:hAnsiTheme="minorHAnsi" w:cstheme="minorHAnsi"/>
          <w:color w:val="auto"/>
          <w:szCs w:val="24"/>
          <w:lang w:val="en-GB"/>
        </w:rPr>
        <w:t xml:space="preserve">Keeping this distinction in mind, the product promotion strategies of </w:t>
      </w:r>
      <w:r w:rsidR="00552989">
        <w:rPr>
          <w:rFonts w:asciiTheme="minorHAnsi" w:hAnsiTheme="minorHAnsi" w:cstheme="minorHAnsi"/>
          <w:color w:val="auto"/>
          <w:szCs w:val="24"/>
          <w:lang w:val="en-GB"/>
        </w:rPr>
        <w:t>Morrison</w:t>
      </w:r>
      <w:r w:rsidR="00B50DCB">
        <w:rPr>
          <w:rFonts w:asciiTheme="minorHAnsi" w:hAnsiTheme="minorHAnsi" w:cstheme="minorHAnsi"/>
          <w:color w:val="auto"/>
          <w:szCs w:val="24"/>
          <w:lang w:val="en-GB"/>
        </w:rPr>
        <w:t xml:space="preserve"> toward its target customers should not be divisively targeted which creates an arbitrary customer perception of  “product for the rich” vs “product for the poor”. At the same time</w:t>
      </w:r>
      <w:r w:rsidR="00920F4F">
        <w:rPr>
          <w:rFonts w:asciiTheme="minorHAnsi" w:hAnsiTheme="minorHAnsi" w:cstheme="minorHAnsi"/>
          <w:color w:val="auto"/>
          <w:szCs w:val="24"/>
          <w:lang w:val="en-GB"/>
        </w:rPr>
        <w:t>,</w:t>
      </w:r>
      <w:r w:rsidR="00B50DCB">
        <w:rPr>
          <w:rFonts w:asciiTheme="minorHAnsi" w:hAnsiTheme="minorHAnsi" w:cstheme="minorHAnsi"/>
          <w:color w:val="auto"/>
          <w:szCs w:val="24"/>
          <w:lang w:val="en-GB"/>
        </w:rPr>
        <w:t xml:space="preserve"> the product positioning </w:t>
      </w:r>
      <w:r w:rsidR="00920F4F">
        <w:rPr>
          <w:rFonts w:asciiTheme="minorHAnsi" w:hAnsiTheme="minorHAnsi" w:cstheme="minorHAnsi"/>
          <w:color w:val="auto"/>
          <w:szCs w:val="24"/>
          <w:lang w:val="en-GB"/>
        </w:rPr>
        <w:t>cannot</w:t>
      </w:r>
      <w:r w:rsidR="00B50DCB">
        <w:rPr>
          <w:rFonts w:asciiTheme="minorHAnsi" w:hAnsiTheme="minorHAnsi" w:cstheme="minorHAnsi"/>
          <w:color w:val="auto"/>
          <w:szCs w:val="24"/>
          <w:lang w:val="en-GB"/>
        </w:rPr>
        <w:t xml:space="preserve"> </w:t>
      </w:r>
      <w:r w:rsidR="00920F4F">
        <w:rPr>
          <w:rFonts w:asciiTheme="minorHAnsi" w:hAnsiTheme="minorHAnsi" w:cstheme="minorHAnsi"/>
          <w:color w:val="auto"/>
          <w:szCs w:val="24"/>
          <w:lang w:val="en-GB"/>
        </w:rPr>
        <w:t>undermine</w:t>
      </w:r>
      <w:r w:rsidR="00B50DCB">
        <w:rPr>
          <w:rFonts w:asciiTheme="minorHAnsi" w:hAnsiTheme="minorHAnsi" w:cstheme="minorHAnsi"/>
          <w:color w:val="auto"/>
          <w:szCs w:val="24"/>
          <w:lang w:val="en-GB"/>
        </w:rPr>
        <w:t xml:space="preserve"> the social strata based on titles and power</w:t>
      </w:r>
      <w:r w:rsidR="00D607D8">
        <w:rPr>
          <w:rFonts w:asciiTheme="minorHAnsi" w:hAnsiTheme="minorHAnsi" w:cstheme="minorHAnsi"/>
          <w:color w:val="auto"/>
          <w:szCs w:val="24"/>
          <w:lang w:val="en-GB"/>
        </w:rPr>
        <w:t xml:space="preserve"> (</w:t>
      </w:r>
      <w:r w:rsidR="00D607D8" w:rsidRPr="00D607D8">
        <w:rPr>
          <w:rFonts w:asciiTheme="minorHAnsi" w:hAnsiTheme="minorHAnsi" w:cstheme="minorHAnsi"/>
          <w:color w:val="auto"/>
          <w:szCs w:val="24"/>
          <w:lang w:val="en-GB"/>
        </w:rPr>
        <w:t>Yunus</w:t>
      </w:r>
      <w:r w:rsidR="00D607D8">
        <w:rPr>
          <w:rFonts w:asciiTheme="minorHAnsi" w:hAnsiTheme="minorHAnsi" w:cstheme="minorHAnsi"/>
          <w:color w:val="auto"/>
          <w:szCs w:val="24"/>
          <w:lang w:val="en-GB"/>
        </w:rPr>
        <w:t xml:space="preserve">, et al., </w:t>
      </w:r>
      <w:r w:rsidR="00D607D8" w:rsidRPr="00D607D8">
        <w:rPr>
          <w:rFonts w:asciiTheme="minorHAnsi" w:hAnsiTheme="minorHAnsi" w:cstheme="minorHAnsi"/>
          <w:color w:val="auto"/>
          <w:szCs w:val="24"/>
          <w:lang w:val="en-GB"/>
        </w:rPr>
        <w:t>2019)</w:t>
      </w:r>
      <w:r w:rsidR="00B50DCB">
        <w:rPr>
          <w:rFonts w:asciiTheme="minorHAnsi" w:hAnsiTheme="minorHAnsi" w:cstheme="minorHAnsi"/>
          <w:color w:val="auto"/>
          <w:szCs w:val="24"/>
          <w:lang w:val="en-GB"/>
        </w:rPr>
        <w:t xml:space="preserve">. </w:t>
      </w:r>
    </w:p>
    <w:p w14:paraId="7776ECCC" w14:textId="303F5328" w:rsidR="008C1989" w:rsidRDefault="008C1989" w:rsidP="00A938EA">
      <w:pPr>
        <w:spacing w:line="360" w:lineRule="auto"/>
        <w:rPr>
          <w:rFonts w:asciiTheme="minorHAnsi" w:hAnsiTheme="minorHAnsi" w:cstheme="minorHAnsi"/>
          <w:b/>
          <w:color w:val="auto"/>
          <w:szCs w:val="24"/>
          <w:lang w:val="en-US"/>
        </w:rPr>
      </w:pPr>
      <w:r w:rsidRPr="00244EC8">
        <w:rPr>
          <w:rFonts w:asciiTheme="minorHAnsi" w:hAnsiTheme="minorHAnsi" w:cstheme="minorHAnsi"/>
          <w:b/>
          <w:color w:val="auto"/>
          <w:szCs w:val="24"/>
          <w:lang w:val="en-US"/>
        </w:rPr>
        <w:t>Neutral v/s emotional</w:t>
      </w:r>
      <w:r w:rsidR="00AD2B51" w:rsidRPr="00244EC8">
        <w:rPr>
          <w:rFonts w:asciiTheme="minorHAnsi" w:hAnsiTheme="minorHAnsi" w:cstheme="minorHAnsi"/>
          <w:b/>
          <w:color w:val="auto"/>
          <w:szCs w:val="24"/>
          <w:lang w:val="en-US"/>
        </w:rPr>
        <w:t>:</w:t>
      </w:r>
    </w:p>
    <w:p w14:paraId="0865FDA7" w14:textId="29D95002" w:rsidR="000668F5" w:rsidRPr="00735364" w:rsidRDefault="00735364" w:rsidP="00A938EA">
      <w:pPr>
        <w:spacing w:line="360" w:lineRule="auto"/>
        <w:rPr>
          <w:rFonts w:asciiTheme="minorHAnsi" w:hAnsiTheme="minorHAnsi" w:cstheme="minorHAnsi"/>
          <w:color w:val="auto"/>
          <w:szCs w:val="24"/>
          <w:lang w:val="en-US"/>
        </w:rPr>
      </w:pPr>
      <w:r w:rsidRPr="00735364">
        <w:rPr>
          <w:rFonts w:asciiTheme="minorHAnsi" w:hAnsiTheme="minorHAnsi" w:cstheme="minorHAnsi"/>
          <w:color w:val="auto"/>
          <w:szCs w:val="24"/>
          <w:lang w:val="en-US"/>
        </w:rPr>
        <w:t xml:space="preserve">Indonesians are generally emotional people, as shown in the studies. While </w:t>
      </w:r>
      <w:r w:rsidR="00A161F3">
        <w:rPr>
          <w:rFonts w:asciiTheme="minorHAnsi" w:hAnsiTheme="minorHAnsi" w:cstheme="minorHAnsi"/>
          <w:color w:val="auto"/>
          <w:szCs w:val="24"/>
          <w:lang w:val="en-US"/>
        </w:rPr>
        <w:t xml:space="preserve">the </w:t>
      </w:r>
      <w:r w:rsidRPr="00735364">
        <w:rPr>
          <w:rFonts w:asciiTheme="minorHAnsi" w:hAnsiTheme="minorHAnsi" w:cstheme="minorHAnsi"/>
          <w:color w:val="auto"/>
          <w:szCs w:val="24"/>
          <w:lang w:val="en-US"/>
        </w:rPr>
        <w:t>U</w:t>
      </w:r>
      <w:r>
        <w:rPr>
          <w:rFonts w:asciiTheme="minorHAnsi" w:hAnsiTheme="minorHAnsi" w:cstheme="minorHAnsi"/>
          <w:color w:val="auto"/>
          <w:szCs w:val="24"/>
          <w:lang w:val="en-US"/>
        </w:rPr>
        <w:t>K</w:t>
      </w:r>
      <w:r w:rsidRPr="00735364">
        <w:rPr>
          <w:rFonts w:asciiTheme="minorHAnsi" w:hAnsiTheme="minorHAnsi" w:cstheme="minorHAnsi"/>
          <w:color w:val="auto"/>
          <w:szCs w:val="24"/>
          <w:lang w:val="en-US"/>
        </w:rPr>
        <w:t xml:space="preserve"> has a more restrained way of expressing emotions, which sometimes can be called </w:t>
      </w:r>
      <w:r>
        <w:rPr>
          <w:rFonts w:asciiTheme="minorHAnsi" w:hAnsiTheme="minorHAnsi" w:cstheme="minorHAnsi"/>
          <w:color w:val="auto"/>
          <w:szCs w:val="24"/>
          <w:lang w:val="en-US"/>
        </w:rPr>
        <w:t>a</w:t>
      </w:r>
      <w:r w:rsidRPr="00735364">
        <w:rPr>
          <w:rFonts w:asciiTheme="minorHAnsi" w:hAnsiTheme="minorHAnsi" w:cstheme="minorHAnsi"/>
          <w:color w:val="auto"/>
          <w:szCs w:val="24"/>
          <w:lang w:val="en-US"/>
        </w:rPr>
        <w:t xml:space="preserve"> neutral expression. </w:t>
      </w:r>
      <w:r>
        <w:rPr>
          <w:rFonts w:asciiTheme="minorHAnsi" w:hAnsiTheme="minorHAnsi" w:cstheme="minorHAnsi"/>
          <w:color w:val="auto"/>
          <w:szCs w:val="24"/>
          <w:lang w:val="en-US"/>
        </w:rPr>
        <w:t>This different cultural trait is both a challenge as well as an opportunity for Morrison</w:t>
      </w:r>
      <w:r w:rsidR="00D607D8">
        <w:rPr>
          <w:rFonts w:asciiTheme="minorHAnsi" w:hAnsiTheme="minorHAnsi" w:cstheme="minorHAnsi"/>
          <w:color w:val="auto"/>
          <w:szCs w:val="24"/>
          <w:lang w:val="en-US"/>
        </w:rPr>
        <w:t xml:space="preserve"> (</w:t>
      </w:r>
      <w:r w:rsidR="00D607D8" w:rsidRPr="00D607D8">
        <w:rPr>
          <w:rFonts w:asciiTheme="minorHAnsi" w:hAnsiTheme="minorHAnsi" w:cstheme="minorHAnsi"/>
          <w:color w:val="auto"/>
          <w:szCs w:val="24"/>
          <w:lang w:val="en-US"/>
        </w:rPr>
        <w:t>INDONESIA, 2018)</w:t>
      </w:r>
      <w:r>
        <w:rPr>
          <w:rFonts w:asciiTheme="minorHAnsi" w:hAnsiTheme="minorHAnsi" w:cstheme="minorHAnsi"/>
          <w:color w:val="auto"/>
          <w:szCs w:val="24"/>
          <w:lang w:val="en-US"/>
        </w:rPr>
        <w:t>. Indonesia is an emerging economy where the target customer segments based on monthly income as discussed before</w:t>
      </w:r>
      <w:r w:rsidR="00B75BCB">
        <w:rPr>
          <w:rFonts w:asciiTheme="minorHAnsi" w:hAnsiTheme="minorHAnsi" w:cstheme="minorHAnsi"/>
          <w:color w:val="auto"/>
          <w:szCs w:val="24"/>
          <w:lang w:val="en-US"/>
        </w:rPr>
        <w:t xml:space="preserve"> representing a good percentage of the population but more importantly they form the core driving engine of the economy. Thus the product promotional advertisements </w:t>
      </w:r>
      <w:r w:rsidR="00DA35A8">
        <w:rPr>
          <w:rFonts w:asciiTheme="minorHAnsi" w:hAnsiTheme="minorHAnsi" w:cstheme="minorHAnsi"/>
          <w:color w:val="auto"/>
          <w:szCs w:val="24"/>
          <w:lang w:val="en-US"/>
        </w:rPr>
        <w:t xml:space="preserve">Of Morrison </w:t>
      </w:r>
      <w:r w:rsidR="00B75BCB">
        <w:rPr>
          <w:rFonts w:asciiTheme="minorHAnsi" w:hAnsiTheme="minorHAnsi" w:cstheme="minorHAnsi"/>
          <w:color w:val="auto"/>
          <w:szCs w:val="24"/>
          <w:lang w:val="en-US"/>
        </w:rPr>
        <w:t xml:space="preserve">should create a perception among the target customer about the importance of their contribution to national development. This will make the target customers align their preference toward a product or brand that can relate with the middle-class sentimentality. This emotional quotient raised among the customers will slowly increase </w:t>
      </w:r>
      <w:r w:rsidR="00DA35A8">
        <w:rPr>
          <w:rFonts w:asciiTheme="minorHAnsi" w:hAnsiTheme="minorHAnsi" w:cstheme="minorHAnsi"/>
          <w:color w:val="auto"/>
          <w:szCs w:val="24"/>
          <w:lang w:val="en-US"/>
        </w:rPr>
        <w:t xml:space="preserve">the </w:t>
      </w:r>
      <w:r w:rsidR="00B75BCB">
        <w:rPr>
          <w:rFonts w:asciiTheme="minorHAnsi" w:hAnsiTheme="minorHAnsi" w:cstheme="minorHAnsi"/>
          <w:color w:val="auto"/>
          <w:szCs w:val="24"/>
          <w:lang w:val="en-US"/>
        </w:rPr>
        <w:t>product switch</w:t>
      </w:r>
      <w:r w:rsidR="00DA35A8">
        <w:rPr>
          <w:rFonts w:asciiTheme="minorHAnsi" w:hAnsiTheme="minorHAnsi" w:cstheme="minorHAnsi"/>
          <w:color w:val="auto"/>
          <w:szCs w:val="24"/>
          <w:lang w:val="en-US"/>
        </w:rPr>
        <w:t>ing</w:t>
      </w:r>
      <w:r w:rsidR="00B75BCB">
        <w:rPr>
          <w:rFonts w:asciiTheme="minorHAnsi" w:hAnsiTheme="minorHAnsi" w:cstheme="minorHAnsi"/>
          <w:color w:val="auto"/>
          <w:szCs w:val="24"/>
          <w:lang w:val="en-US"/>
        </w:rPr>
        <w:t xml:space="preserve"> from </w:t>
      </w:r>
      <w:r w:rsidR="00DA35A8">
        <w:rPr>
          <w:rFonts w:asciiTheme="minorHAnsi" w:hAnsiTheme="minorHAnsi" w:cstheme="minorHAnsi"/>
          <w:color w:val="auto"/>
          <w:szCs w:val="24"/>
          <w:lang w:val="en-US"/>
        </w:rPr>
        <w:t xml:space="preserve">competitor </w:t>
      </w:r>
      <w:r w:rsidR="00B75BCB">
        <w:rPr>
          <w:rFonts w:asciiTheme="minorHAnsi" w:hAnsiTheme="minorHAnsi" w:cstheme="minorHAnsi"/>
          <w:color w:val="auto"/>
          <w:szCs w:val="24"/>
          <w:lang w:val="en-US"/>
        </w:rPr>
        <w:t xml:space="preserve">brands that do not catch the middle-class sentimentality to the </w:t>
      </w:r>
      <w:r w:rsidR="00DA35A8">
        <w:rPr>
          <w:rFonts w:asciiTheme="minorHAnsi" w:hAnsiTheme="minorHAnsi" w:cstheme="minorHAnsi"/>
          <w:color w:val="auto"/>
          <w:szCs w:val="24"/>
          <w:lang w:val="en-US"/>
        </w:rPr>
        <w:t>brands promoted by Morrison</w:t>
      </w:r>
      <w:r w:rsidR="00B75BCB">
        <w:rPr>
          <w:rFonts w:asciiTheme="minorHAnsi" w:hAnsiTheme="minorHAnsi" w:cstheme="minorHAnsi"/>
          <w:color w:val="auto"/>
          <w:szCs w:val="24"/>
          <w:lang w:val="en-US"/>
        </w:rPr>
        <w:t xml:space="preserve">. </w:t>
      </w:r>
    </w:p>
    <w:p w14:paraId="5F82C943" w14:textId="0CA5BA1F" w:rsidR="008C1989" w:rsidRDefault="008C1989" w:rsidP="00A938EA">
      <w:pPr>
        <w:spacing w:line="360" w:lineRule="auto"/>
        <w:rPr>
          <w:rFonts w:asciiTheme="minorHAnsi" w:hAnsiTheme="minorHAnsi" w:cstheme="minorHAnsi"/>
          <w:b/>
          <w:color w:val="auto"/>
          <w:szCs w:val="24"/>
          <w:lang w:val="en-US"/>
        </w:rPr>
      </w:pPr>
      <w:r w:rsidRPr="00244EC8">
        <w:rPr>
          <w:rFonts w:asciiTheme="minorHAnsi" w:hAnsiTheme="minorHAnsi" w:cstheme="minorHAnsi"/>
          <w:b/>
          <w:color w:val="auto"/>
          <w:szCs w:val="24"/>
          <w:lang w:val="en-US"/>
        </w:rPr>
        <w:t>Internal direction v/s outer direction</w:t>
      </w:r>
      <w:r w:rsidR="00AD2B51" w:rsidRPr="00244EC8">
        <w:rPr>
          <w:rFonts w:asciiTheme="minorHAnsi" w:hAnsiTheme="minorHAnsi" w:cstheme="minorHAnsi"/>
          <w:b/>
          <w:color w:val="auto"/>
          <w:szCs w:val="24"/>
          <w:lang w:val="en-US"/>
        </w:rPr>
        <w:t>:</w:t>
      </w:r>
    </w:p>
    <w:p w14:paraId="4CE1DE99" w14:textId="571397A6" w:rsidR="00552989" w:rsidRPr="00552989" w:rsidRDefault="00A161F3" w:rsidP="00A938EA">
      <w:pPr>
        <w:spacing w:line="360" w:lineRule="auto"/>
        <w:rPr>
          <w:rFonts w:asciiTheme="minorHAnsi" w:hAnsiTheme="minorHAnsi" w:cstheme="minorHAnsi"/>
          <w:color w:val="auto"/>
          <w:szCs w:val="24"/>
          <w:lang w:val="en-US"/>
        </w:rPr>
      </w:pPr>
      <w:r>
        <w:rPr>
          <w:rFonts w:asciiTheme="minorHAnsi" w:hAnsiTheme="minorHAnsi" w:cstheme="minorHAnsi"/>
          <w:color w:val="auto"/>
          <w:szCs w:val="24"/>
          <w:lang w:val="en-US"/>
        </w:rPr>
        <w:t>The cultural</w:t>
      </w:r>
      <w:r w:rsidR="00552989">
        <w:rPr>
          <w:rFonts w:asciiTheme="minorHAnsi" w:hAnsiTheme="minorHAnsi" w:cstheme="minorHAnsi"/>
          <w:color w:val="auto"/>
          <w:szCs w:val="24"/>
          <w:lang w:val="en-US"/>
        </w:rPr>
        <w:t xml:space="preserve"> values of </w:t>
      </w:r>
      <w:r>
        <w:rPr>
          <w:rFonts w:asciiTheme="minorHAnsi" w:hAnsiTheme="minorHAnsi" w:cstheme="minorHAnsi"/>
          <w:color w:val="auto"/>
          <w:szCs w:val="24"/>
          <w:lang w:val="en-US"/>
        </w:rPr>
        <w:t xml:space="preserve">the </w:t>
      </w:r>
      <w:r w:rsidR="00552989">
        <w:rPr>
          <w:rFonts w:asciiTheme="minorHAnsi" w:hAnsiTheme="minorHAnsi" w:cstheme="minorHAnsi"/>
          <w:color w:val="auto"/>
          <w:szCs w:val="24"/>
          <w:lang w:val="en-US"/>
        </w:rPr>
        <w:t xml:space="preserve">UK </w:t>
      </w:r>
      <w:r>
        <w:rPr>
          <w:rFonts w:asciiTheme="minorHAnsi" w:hAnsiTheme="minorHAnsi" w:cstheme="minorHAnsi"/>
          <w:color w:val="auto"/>
          <w:szCs w:val="24"/>
          <w:lang w:val="en-US"/>
        </w:rPr>
        <w:t>have</w:t>
      </w:r>
      <w:r w:rsidR="00552989" w:rsidRPr="00552989">
        <w:rPr>
          <w:rFonts w:asciiTheme="minorHAnsi" w:hAnsiTheme="minorHAnsi" w:cstheme="minorHAnsi"/>
          <w:color w:val="auto"/>
          <w:szCs w:val="24"/>
          <w:lang w:val="en-US"/>
        </w:rPr>
        <w:t xml:space="preserve"> </w:t>
      </w:r>
      <w:r w:rsidR="00552989">
        <w:rPr>
          <w:rFonts w:asciiTheme="minorHAnsi" w:hAnsiTheme="minorHAnsi" w:cstheme="minorHAnsi"/>
          <w:color w:val="auto"/>
          <w:szCs w:val="24"/>
          <w:lang w:val="en-US"/>
        </w:rPr>
        <w:t xml:space="preserve">taught </w:t>
      </w:r>
      <w:r>
        <w:rPr>
          <w:rFonts w:asciiTheme="minorHAnsi" w:hAnsiTheme="minorHAnsi" w:cstheme="minorHAnsi"/>
          <w:color w:val="auto"/>
          <w:szCs w:val="24"/>
          <w:lang w:val="en-US"/>
        </w:rPr>
        <w:t xml:space="preserve">us </w:t>
      </w:r>
      <w:r w:rsidR="00552989">
        <w:rPr>
          <w:rFonts w:asciiTheme="minorHAnsi" w:hAnsiTheme="minorHAnsi" w:cstheme="minorHAnsi"/>
          <w:color w:val="auto"/>
          <w:szCs w:val="24"/>
          <w:lang w:val="en-US"/>
        </w:rPr>
        <w:t xml:space="preserve">to create an amicable situation for </w:t>
      </w:r>
      <w:r>
        <w:rPr>
          <w:rFonts w:asciiTheme="minorHAnsi" w:hAnsiTheme="minorHAnsi" w:cstheme="minorHAnsi"/>
          <w:color w:val="auto"/>
          <w:szCs w:val="24"/>
          <w:lang w:val="en-US"/>
        </w:rPr>
        <w:t>ourselves</w:t>
      </w:r>
      <w:r w:rsidR="00552989">
        <w:rPr>
          <w:rFonts w:asciiTheme="minorHAnsi" w:hAnsiTheme="minorHAnsi" w:cstheme="minorHAnsi"/>
          <w:color w:val="auto"/>
          <w:szCs w:val="24"/>
          <w:lang w:val="en-US"/>
        </w:rPr>
        <w:t xml:space="preserve"> by controlling the external environment while far east cultural value, including Indonesia, </w:t>
      </w:r>
      <w:r>
        <w:rPr>
          <w:rFonts w:asciiTheme="minorHAnsi" w:hAnsiTheme="minorHAnsi" w:cstheme="minorHAnsi"/>
          <w:color w:val="auto"/>
          <w:szCs w:val="24"/>
          <w:lang w:val="en-US"/>
        </w:rPr>
        <w:t>emphasizes</w:t>
      </w:r>
      <w:r w:rsidR="00552989">
        <w:rPr>
          <w:rFonts w:asciiTheme="minorHAnsi" w:hAnsiTheme="minorHAnsi" w:cstheme="minorHAnsi"/>
          <w:color w:val="auto"/>
          <w:szCs w:val="24"/>
          <w:lang w:val="en-US"/>
        </w:rPr>
        <w:t xml:space="preserve"> aligning one internal environment with the external environment. For </w:t>
      </w:r>
      <w:r w:rsidR="00944DB2">
        <w:rPr>
          <w:rFonts w:asciiTheme="minorHAnsi" w:hAnsiTheme="minorHAnsi" w:cstheme="minorHAnsi"/>
          <w:color w:val="auto"/>
          <w:szCs w:val="24"/>
          <w:lang w:val="en-US"/>
        </w:rPr>
        <w:t>Morrison</w:t>
      </w:r>
      <w:r w:rsidR="00073821">
        <w:rPr>
          <w:rFonts w:asciiTheme="minorHAnsi" w:hAnsiTheme="minorHAnsi" w:cstheme="minorHAnsi"/>
          <w:color w:val="auto"/>
          <w:szCs w:val="24"/>
          <w:lang w:val="en-US"/>
        </w:rPr>
        <w:t>,</w:t>
      </w:r>
      <w:r w:rsidR="00552989">
        <w:rPr>
          <w:rFonts w:asciiTheme="minorHAnsi" w:hAnsiTheme="minorHAnsi" w:cstheme="minorHAnsi"/>
          <w:color w:val="auto"/>
          <w:szCs w:val="24"/>
          <w:lang w:val="en-US"/>
        </w:rPr>
        <w:t xml:space="preserve"> the products should not try to glorify and uphold </w:t>
      </w:r>
      <w:r w:rsidR="00073821">
        <w:rPr>
          <w:rFonts w:asciiTheme="minorHAnsi" w:hAnsiTheme="minorHAnsi" w:cstheme="minorHAnsi"/>
          <w:color w:val="auto"/>
          <w:szCs w:val="24"/>
          <w:lang w:val="en-US"/>
        </w:rPr>
        <w:t xml:space="preserve">virtues that instigate a sense of fight for </w:t>
      </w:r>
      <w:r w:rsidR="00073821">
        <w:rPr>
          <w:rFonts w:asciiTheme="minorHAnsi" w:hAnsiTheme="minorHAnsi" w:cstheme="minorHAnsi"/>
          <w:color w:val="auto"/>
          <w:szCs w:val="24"/>
          <w:lang w:val="en-US"/>
        </w:rPr>
        <w:lastRenderedPageBreak/>
        <w:t xml:space="preserve">survival against the external environment. Instead, the product promotions should convey a sense or feeling where man and the environment do not have to win over each other but live harmoniously. </w:t>
      </w:r>
    </w:p>
    <w:p w14:paraId="54FDE8A8" w14:textId="63CE8184" w:rsidR="00D718C2" w:rsidRDefault="00D718C2" w:rsidP="00A938EA">
      <w:pPr>
        <w:spacing w:line="360" w:lineRule="auto"/>
        <w:rPr>
          <w:rFonts w:asciiTheme="minorHAnsi" w:hAnsiTheme="minorHAnsi" w:cstheme="minorHAnsi"/>
          <w:b/>
          <w:color w:val="auto"/>
          <w:szCs w:val="24"/>
          <w:lang w:val="en-GB"/>
        </w:rPr>
      </w:pPr>
      <w:r w:rsidRPr="00244EC8">
        <w:rPr>
          <w:rFonts w:asciiTheme="minorHAnsi" w:hAnsiTheme="minorHAnsi" w:cstheme="minorHAnsi"/>
          <w:b/>
          <w:color w:val="auto"/>
          <w:szCs w:val="24"/>
          <w:lang w:val="en-GB"/>
        </w:rPr>
        <w:t>Sequential time versus synchronous time</w:t>
      </w:r>
      <w:r w:rsidR="00AD2B51" w:rsidRPr="00244EC8">
        <w:rPr>
          <w:rFonts w:asciiTheme="minorHAnsi" w:hAnsiTheme="minorHAnsi" w:cstheme="minorHAnsi"/>
          <w:b/>
          <w:color w:val="auto"/>
          <w:szCs w:val="24"/>
          <w:lang w:val="en-GB"/>
        </w:rPr>
        <w:t>:</w:t>
      </w:r>
    </w:p>
    <w:p w14:paraId="044B7F8C" w14:textId="2C959D6A" w:rsidR="00DA35A8" w:rsidRPr="00DA35A8" w:rsidRDefault="00A161F3" w:rsidP="00A938EA">
      <w:pPr>
        <w:spacing w:line="360" w:lineRule="auto"/>
        <w:rPr>
          <w:rFonts w:asciiTheme="minorHAnsi" w:hAnsiTheme="minorHAnsi" w:cstheme="minorHAnsi"/>
          <w:color w:val="auto"/>
          <w:szCs w:val="24"/>
          <w:lang w:val="en-GB"/>
        </w:rPr>
      </w:pPr>
      <w:r>
        <w:rPr>
          <w:rFonts w:asciiTheme="minorHAnsi" w:hAnsiTheme="minorHAnsi" w:cstheme="minorHAnsi"/>
          <w:color w:val="auto"/>
          <w:szCs w:val="24"/>
          <w:lang w:val="en-GB"/>
        </w:rPr>
        <w:t xml:space="preserve">The </w:t>
      </w:r>
      <w:r w:rsidR="00DA35A8" w:rsidRPr="00DA35A8">
        <w:rPr>
          <w:rFonts w:asciiTheme="minorHAnsi" w:hAnsiTheme="minorHAnsi" w:cstheme="minorHAnsi"/>
          <w:color w:val="auto"/>
          <w:szCs w:val="24"/>
          <w:lang w:val="en-GB"/>
        </w:rPr>
        <w:t>UK and advanced wester</w:t>
      </w:r>
      <w:r w:rsidR="00854351">
        <w:rPr>
          <w:rFonts w:asciiTheme="minorHAnsi" w:hAnsiTheme="minorHAnsi" w:cstheme="minorHAnsi"/>
          <w:color w:val="auto"/>
          <w:szCs w:val="24"/>
          <w:lang w:val="en-GB"/>
        </w:rPr>
        <w:t>n</w:t>
      </w:r>
      <w:r w:rsidR="00DA35A8" w:rsidRPr="00DA35A8">
        <w:rPr>
          <w:rFonts w:asciiTheme="minorHAnsi" w:hAnsiTheme="minorHAnsi" w:cstheme="minorHAnsi"/>
          <w:color w:val="auto"/>
          <w:szCs w:val="24"/>
          <w:lang w:val="en-GB"/>
        </w:rPr>
        <w:t xml:space="preserve"> economies adhere to a sequential form of time where each event has a certain starting and ending point. </w:t>
      </w:r>
      <w:r w:rsidR="00DA35A8">
        <w:rPr>
          <w:rFonts w:asciiTheme="minorHAnsi" w:hAnsiTheme="minorHAnsi" w:cstheme="minorHAnsi"/>
          <w:color w:val="auto"/>
          <w:szCs w:val="24"/>
          <w:lang w:val="en-GB"/>
        </w:rPr>
        <w:t>In the case of Indonesia</w:t>
      </w:r>
      <w:r>
        <w:rPr>
          <w:rFonts w:asciiTheme="minorHAnsi" w:hAnsiTheme="minorHAnsi" w:cstheme="minorHAnsi"/>
          <w:color w:val="auto"/>
          <w:szCs w:val="24"/>
          <w:lang w:val="en-GB"/>
        </w:rPr>
        <w:t>,</w:t>
      </w:r>
      <w:r w:rsidR="00DA35A8">
        <w:rPr>
          <w:rFonts w:asciiTheme="minorHAnsi" w:hAnsiTheme="minorHAnsi" w:cstheme="minorHAnsi"/>
          <w:color w:val="auto"/>
          <w:szCs w:val="24"/>
          <w:lang w:val="en-GB"/>
        </w:rPr>
        <w:t xml:space="preserve"> the perception of time is synchronous with no definite starting or ending point assigned to an action or event.  For this reason</w:t>
      </w:r>
      <w:r>
        <w:rPr>
          <w:rFonts w:asciiTheme="minorHAnsi" w:hAnsiTheme="minorHAnsi" w:cstheme="minorHAnsi"/>
          <w:color w:val="auto"/>
          <w:szCs w:val="24"/>
          <w:lang w:val="en-GB"/>
        </w:rPr>
        <w:t>,</w:t>
      </w:r>
      <w:r w:rsidR="00DA35A8">
        <w:rPr>
          <w:rFonts w:asciiTheme="minorHAnsi" w:hAnsiTheme="minorHAnsi" w:cstheme="minorHAnsi"/>
          <w:color w:val="auto"/>
          <w:szCs w:val="24"/>
          <w:lang w:val="en-GB"/>
        </w:rPr>
        <w:t xml:space="preserve"> Indonesians can start multiple tasks parallel and go to and forth in between tasks as and when required</w:t>
      </w:r>
      <w:r w:rsidR="00D607D8">
        <w:rPr>
          <w:rFonts w:asciiTheme="minorHAnsi" w:hAnsiTheme="minorHAnsi" w:cstheme="minorHAnsi"/>
          <w:color w:val="auto"/>
          <w:szCs w:val="24"/>
          <w:lang w:val="en-GB"/>
        </w:rPr>
        <w:t xml:space="preserve"> (Yunus, et al., 2019)</w:t>
      </w:r>
      <w:r w:rsidR="00DA35A8">
        <w:rPr>
          <w:rFonts w:asciiTheme="minorHAnsi" w:hAnsiTheme="minorHAnsi" w:cstheme="minorHAnsi"/>
          <w:color w:val="auto"/>
          <w:szCs w:val="24"/>
          <w:lang w:val="en-GB"/>
        </w:rPr>
        <w:t xml:space="preserve">. </w:t>
      </w:r>
      <w:r>
        <w:rPr>
          <w:rFonts w:asciiTheme="minorHAnsi" w:hAnsiTheme="minorHAnsi" w:cstheme="minorHAnsi"/>
          <w:color w:val="auto"/>
          <w:szCs w:val="24"/>
          <w:lang w:val="en-GB"/>
        </w:rPr>
        <w:t>Asynchronous</w:t>
      </w:r>
      <w:r w:rsidR="00DA35A8">
        <w:rPr>
          <w:rFonts w:asciiTheme="minorHAnsi" w:hAnsiTheme="minorHAnsi" w:cstheme="minorHAnsi"/>
          <w:color w:val="auto"/>
          <w:szCs w:val="24"/>
          <w:lang w:val="en-GB"/>
        </w:rPr>
        <w:t xml:space="preserve"> time creates a different problem for </w:t>
      </w:r>
      <w:r w:rsidR="00552989">
        <w:rPr>
          <w:rFonts w:asciiTheme="minorHAnsi" w:hAnsiTheme="minorHAnsi" w:cstheme="minorHAnsi"/>
          <w:color w:val="auto"/>
          <w:szCs w:val="24"/>
          <w:lang w:val="en-GB"/>
        </w:rPr>
        <w:t>Morrison</w:t>
      </w:r>
      <w:r w:rsidR="00DA35A8">
        <w:rPr>
          <w:rFonts w:asciiTheme="minorHAnsi" w:hAnsiTheme="minorHAnsi" w:cstheme="minorHAnsi"/>
          <w:color w:val="auto"/>
          <w:szCs w:val="24"/>
          <w:lang w:val="en-GB"/>
        </w:rPr>
        <w:t xml:space="preserve">. In </w:t>
      </w:r>
      <w:r w:rsidR="00552989">
        <w:rPr>
          <w:rFonts w:asciiTheme="minorHAnsi" w:hAnsiTheme="minorHAnsi" w:cstheme="minorHAnsi"/>
          <w:color w:val="auto"/>
          <w:szCs w:val="24"/>
          <w:lang w:val="en-GB"/>
        </w:rPr>
        <w:t xml:space="preserve">the </w:t>
      </w:r>
      <w:r w:rsidR="00DA35A8">
        <w:rPr>
          <w:rFonts w:asciiTheme="minorHAnsi" w:hAnsiTheme="minorHAnsi" w:cstheme="minorHAnsi"/>
          <w:color w:val="auto"/>
          <w:szCs w:val="24"/>
          <w:lang w:val="en-GB"/>
        </w:rPr>
        <w:t xml:space="preserve">UK, </w:t>
      </w:r>
      <w:r w:rsidR="00552989">
        <w:rPr>
          <w:rFonts w:asciiTheme="minorHAnsi" w:hAnsiTheme="minorHAnsi" w:cstheme="minorHAnsi"/>
          <w:color w:val="auto"/>
          <w:szCs w:val="24"/>
          <w:lang w:val="en-GB"/>
        </w:rPr>
        <w:t>Morrison</w:t>
      </w:r>
      <w:r w:rsidR="00DA35A8">
        <w:rPr>
          <w:rFonts w:asciiTheme="minorHAnsi" w:hAnsiTheme="minorHAnsi" w:cstheme="minorHAnsi"/>
          <w:color w:val="auto"/>
          <w:szCs w:val="24"/>
          <w:lang w:val="en-GB"/>
        </w:rPr>
        <w:t xml:space="preserve"> announces seasonal </w:t>
      </w:r>
      <w:r>
        <w:rPr>
          <w:rFonts w:asciiTheme="minorHAnsi" w:hAnsiTheme="minorHAnsi" w:cstheme="minorHAnsi"/>
          <w:color w:val="auto"/>
          <w:szCs w:val="24"/>
          <w:lang w:val="en-GB"/>
        </w:rPr>
        <w:t>offerings</w:t>
      </w:r>
      <w:r w:rsidR="00DA35A8">
        <w:rPr>
          <w:rFonts w:asciiTheme="minorHAnsi" w:hAnsiTheme="minorHAnsi" w:cstheme="minorHAnsi"/>
          <w:color w:val="auto"/>
          <w:szCs w:val="24"/>
          <w:lang w:val="en-GB"/>
        </w:rPr>
        <w:t xml:space="preserve"> and promotions that have specific time </w:t>
      </w:r>
      <w:r w:rsidR="00552989">
        <w:rPr>
          <w:rFonts w:asciiTheme="minorHAnsi" w:hAnsiTheme="minorHAnsi" w:cstheme="minorHAnsi"/>
          <w:color w:val="auto"/>
          <w:szCs w:val="24"/>
          <w:lang w:val="en-GB"/>
        </w:rPr>
        <w:t>limits</w:t>
      </w:r>
      <w:r w:rsidR="00DA35A8">
        <w:rPr>
          <w:rFonts w:asciiTheme="minorHAnsi" w:hAnsiTheme="minorHAnsi" w:cstheme="minorHAnsi"/>
          <w:color w:val="auto"/>
          <w:szCs w:val="24"/>
          <w:lang w:val="en-GB"/>
        </w:rPr>
        <w:t xml:space="preserve"> for consumers to respond. In </w:t>
      </w:r>
      <w:r>
        <w:rPr>
          <w:rFonts w:asciiTheme="minorHAnsi" w:hAnsiTheme="minorHAnsi" w:cstheme="minorHAnsi"/>
          <w:color w:val="auto"/>
          <w:szCs w:val="24"/>
          <w:lang w:val="en-GB"/>
        </w:rPr>
        <w:t xml:space="preserve">the </w:t>
      </w:r>
      <w:r w:rsidR="00DA35A8">
        <w:rPr>
          <w:rFonts w:asciiTheme="minorHAnsi" w:hAnsiTheme="minorHAnsi" w:cstheme="minorHAnsi"/>
          <w:color w:val="auto"/>
          <w:szCs w:val="24"/>
          <w:lang w:val="en-GB"/>
        </w:rPr>
        <w:t>case of Indonesia defining a specific time limit or period for any promotional offers may not elicit any extra attention from target customers. This creates a problem as not defining a specific time limit can almost create situations where seasonal offers overlap or clash with each other. For Indonesians</w:t>
      </w:r>
      <w:r w:rsidR="00552989">
        <w:rPr>
          <w:rFonts w:asciiTheme="minorHAnsi" w:hAnsiTheme="minorHAnsi" w:cstheme="minorHAnsi"/>
          <w:color w:val="auto"/>
          <w:szCs w:val="24"/>
          <w:lang w:val="en-GB"/>
        </w:rPr>
        <w:t>,</w:t>
      </w:r>
      <w:r w:rsidR="00DA35A8">
        <w:rPr>
          <w:rFonts w:asciiTheme="minorHAnsi" w:hAnsiTheme="minorHAnsi" w:cstheme="minorHAnsi"/>
          <w:color w:val="auto"/>
          <w:szCs w:val="24"/>
          <w:lang w:val="en-GB"/>
        </w:rPr>
        <w:t xml:space="preserve"> this can be normal and can</w:t>
      </w:r>
      <w:r w:rsidR="00552989">
        <w:rPr>
          <w:rFonts w:asciiTheme="minorHAnsi" w:hAnsiTheme="minorHAnsi" w:cstheme="minorHAnsi"/>
          <w:color w:val="auto"/>
          <w:szCs w:val="24"/>
          <w:lang w:val="en-GB"/>
        </w:rPr>
        <w:t xml:space="preserve"> go unnoticed. For Morrison, this is an issue, as it cannot discern the exact reason for a boost or fall in seasonal sales, due to overlap of promotional messages.</w:t>
      </w:r>
    </w:p>
    <w:p w14:paraId="3C407F51" w14:textId="4FA10BB3" w:rsidR="00935CEA" w:rsidRDefault="006A7C65" w:rsidP="00A938EA">
      <w:pPr>
        <w:spacing w:line="360" w:lineRule="auto"/>
        <w:rPr>
          <w:rFonts w:asciiTheme="minorHAnsi" w:hAnsiTheme="minorHAnsi" w:cstheme="minorHAnsi"/>
          <w:b/>
          <w:color w:val="auto"/>
          <w:szCs w:val="24"/>
          <w:lang w:val="en-GB"/>
        </w:rPr>
      </w:pPr>
      <w:r w:rsidRPr="00244EC8">
        <w:rPr>
          <w:rFonts w:asciiTheme="minorHAnsi" w:hAnsiTheme="minorHAnsi" w:cstheme="minorHAnsi"/>
          <w:b/>
          <w:color w:val="auto"/>
          <w:szCs w:val="24"/>
          <w:lang w:val="en-GB"/>
        </w:rPr>
        <w:t>Universalism versus particularism</w:t>
      </w:r>
      <w:r w:rsidR="00AD2B51" w:rsidRPr="00244EC8">
        <w:rPr>
          <w:rFonts w:asciiTheme="minorHAnsi" w:hAnsiTheme="minorHAnsi" w:cstheme="minorHAnsi"/>
          <w:b/>
          <w:color w:val="auto"/>
          <w:szCs w:val="24"/>
          <w:lang w:val="en-GB"/>
        </w:rPr>
        <w:t>:</w:t>
      </w:r>
    </w:p>
    <w:p w14:paraId="704ABF58" w14:textId="27F535A0" w:rsidR="0080605C" w:rsidRDefault="00A161F3" w:rsidP="00A938EA">
      <w:pPr>
        <w:spacing w:line="360" w:lineRule="auto"/>
        <w:rPr>
          <w:rFonts w:asciiTheme="minorHAnsi" w:hAnsiTheme="minorHAnsi" w:cstheme="minorHAnsi"/>
          <w:color w:val="auto"/>
          <w:szCs w:val="24"/>
          <w:lang w:val="en-GB"/>
        </w:rPr>
      </w:pPr>
      <w:r>
        <w:rPr>
          <w:rFonts w:asciiTheme="minorHAnsi" w:hAnsiTheme="minorHAnsi" w:cstheme="minorHAnsi"/>
          <w:color w:val="auto"/>
          <w:szCs w:val="24"/>
          <w:lang w:val="en-GB"/>
        </w:rPr>
        <w:t xml:space="preserve">The </w:t>
      </w:r>
      <w:r w:rsidR="0080605C" w:rsidRPr="00E2183E">
        <w:rPr>
          <w:rFonts w:asciiTheme="minorHAnsi" w:hAnsiTheme="minorHAnsi" w:cstheme="minorHAnsi"/>
          <w:color w:val="auto"/>
          <w:szCs w:val="24"/>
          <w:lang w:val="en-GB"/>
        </w:rPr>
        <w:t xml:space="preserve">UK and advanced economies follow universalism where rules and obligations have more importance and rules dictate the </w:t>
      </w:r>
      <w:r w:rsidR="00E2183E" w:rsidRPr="00E2183E">
        <w:rPr>
          <w:rFonts w:asciiTheme="minorHAnsi" w:hAnsiTheme="minorHAnsi" w:cstheme="minorHAnsi"/>
          <w:color w:val="auto"/>
          <w:szCs w:val="24"/>
          <w:lang w:val="en-GB"/>
        </w:rPr>
        <w:t xml:space="preserve">way people deal with each other. In </w:t>
      </w:r>
      <w:r>
        <w:rPr>
          <w:rFonts w:asciiTheme="minorHAnsi" w:hAnsiTheme="minorHAnsi" w:cstheme="minorHAnsi"/>
          <w:color w:val="auto"/>
          <w:szCs w:val="24"/>
          <w:lang w:val="en-GB"/>
        </w:rPr>
        <w:t xml:space="preserve">the </w:t>
      </w:r>
      <w:r w:rsidR="00E2183E" w:rsidRPr="00E2183E">
        <w:rPr>
          <w:rFonts w:asciiTheme="minorHAnsi" w:hAnsiTheme="minorHAnsi" w:cstheme="minorHAnsi"/>
          <w:color w:val="auto"/>
          <w:szCs w:val="24"/>
          <w:lang w:val="en-GB"/>
        </w:rPr>
        <w:t>case of particularism, the rules and obligations are not static but dependent upon the circumstances and relationships at that point in time.</w:t>
      </w:r>
      <w:r w:rsidR="00E2183E">
        <w:rPr>
          <w:rFonts w:asciiTheme="minorHAnsi" w:hAnsiTheme="minorHAnsi" w:cstheme="minorHAnsi"/>
          <w:color w:val="auto"/>
          <w:szCs w:val="24"/>
          <w:lang w:val="en-GB"/>
        </w:rPr>
        <w:t xml:space="preserve"> As relationships are not dictated by rules in particularism, </w:t>
      </w:r>
      <w:r>
        <w:rPr>
          <w:rFonts w:asciiTheme="minorHAnsi" w:hAnsiTheme="minorHAnsi" w:cstheme="minorHAnsi"/>
          <w:color w:val="auto"/>
          <w:szCs w:val="24"/>
          <w:lang w:val="en-GB"/>
        </w:rPr>
        <w:t>it</w:t>
      </w:r>
      <w:r w:rsidR="00E2183E">
        <w:rPr>
          <w:rFonts w:asciiTheme="minorHAnsi" w:hAnsiTheme="minorHAnsi" w:cstheme="minorHAnsi"/>
          <w:color w:val="auto"/>
          <w:szCs w:val="24"/>
          <w:lang w:val="en-GB"/>
        </w:rPr>
        <w:t xml:space="preserve"> takes time to build a relationship </w:t>
      </w:r>
      <w:r w:rsidR="00854351">
        <w:rPr>
          <w:rFonts w:asciiTheme="minorHAnsi" w:hAnsiTheme="minorHAnsi" w:cstheme="minorHAnsi"/>
          <w:color w:val="auto"/>
          <w:szCs w:val="24"/>
          <w:lang w:val="en-GB"/>
        </w:rPr>
        <w:t xml:space="preserve">based </w:t>
      </w:r>
      <w:r w:rsidR="00E2183E">
        <w:rPr>
          <w:rFonts w:asciiTheme="minorHAnsi" w:hAnsiTheme="minorHAnsi" w:cstheme="minorHAnsi"/>
          <w:color w:val="auto"/>
          <w:szCs w:val="24"/>
          <w:lang w:val="en-GB"/>
        </w:rPr>
        <w:t>on intrinsic human values. For this reason</w:t>
      </w:r>
      <w:r>
        <w:rPr>
          <w:rFonts w:asciiTheme="minorHAnsi" w:hAnsiTheme="minorHAnsi" w:cstheme="minorHAnsi"/>
          <w:color w:val="auto"/>
          <w:szCs w:val="24"/>
          <w:lang w:val="en-GB"/>
        </w:rPr>
        <w:t>,</w:t>
      </w:r>
      <w:r w:rsidR="00E2183E">
        <w:rPr>
          <w:rFonts w:asciiTheme="minorHAnsi" w:hAnsiTheme="minorHAnsi" w:cstheme="minorHAnsi"/>
          <w:color w:val="auto"/>
          <w:szCs w:val="24"/>
          <w:lang w:val="en-GB"/>
        </w:rPr>
        <w:t xml:space="preserve"> </w:t>
      </w:r>
      <w:r w:rsidR="00944DB2">
        <w:rPr>
          <w:rFonts w:asciiTheme="minorHAnsi" w:hAnsiTheme="minorHAnsi" w:cstheme="minorHAnsi"/>
          <w:color w:val="auto"/>
          <w:szCs w:val="24"/>
          <w:lang w:val="en-GB"/>
        </w:rPr>
        <w:t>Morrison</w:t>
      </w:r>
      <w:r w:rsidR="00E2183E">
        <w:rPr>
          <w:rFonts w:asciiTheme="minorHAnsi" w:hAnsiTheme="minorHAnsi" w:cstheme="minorHAnsi"/>
          <w:color w:val="auto"/>
          <w:szCs w:val="24"/>
          <w:lang w:val="en-GB"/>
        </w:rPr>
        <w:t xml:space="preserve">’s product or brand or company positioning in customers’ perception should not be based on the external value proposition of rebates, discounts, cashback, gifts, coupon points, </w:t>
      </w:r>
      <w:r w:rsidR="00854351">
        <w:rPr>
          <w:rFonts w:asciiTheme="minorHAnsi" w:hAnsiTheme="minorHAnsi" w:cstheme="minorHAnsi"/>
          <w:color w:val="auto"/>
          <w:szCs w:val="24"/>
          <w:lang w:val="en-GB"/>
        </w:rPr>
        <w:t xml:space="preserve">and </w:t>
      </w:r>
      <w:r w:rsidR="00E2183E">
        <w:rPr>
          <w:rFonts w:asciiTheme="minorHAnsi" w:hAnsiTheme="minorHAnsi" w:cstheme="minorHAnsi"/>
          <w:color w:val="auto"/>
          <w:szCs w:val="24"/>
          <w:lang w:val="en-GB"/>
        </w:rPr>
        <w:t xml:space="preserve">free </w:t>
      </w:r>
      <w:r>
        <w:rPr>
          <w:rFonts w:asciiTheme="minorHAnsi" w:hAnsiTheme="minorHAnsi" w:cstheme="minorHAnsi"/>
          <w:color w:val="auto"/>
          <w:szCs w:val="24"/>
          <w:lang w:val="en-GB"/>
        </w:rPr>
        <w:t>tryouts</w:t>
      </w:r>
      <w:r w:rsidR="00E2183E">
        <w:rPr>
          <w:rFonts w:asciiTheme="minorHAnsi" w:hAnsiTheme="minorHAnsi" w:cstheme="minorHAnsi"/>
          <w:color w:val="auto"/>
          <w:szCs w:val="24"/>
          <w:lang w:val="en-GB"/>
        </w:rPr>
        <w:t>. The brand or joint venture company has to transform itself from merely a non-living legal entity to a living entity that empathizes with the target customers</w:t>
      </w:r>
      <w:r w:rsidR="00D607D8">
        <w:rPr>
          <w:rFonts w:asciiTheme="minorHAnsi" w:hAnsiTheme="minorHAnsi" w:cstheme="minorHAnsi"/>
          <w:color w:val="auto"/>
          <w:szCs w:val="24"/>
          <w:lang w:val="en-GB"/>
        </w:rPr>
        <w:t xml:space="preserve"> (</w:t>
      </w:r>
      <w:r w:rsidR="00D607D8" w:rsidRPr="00D607D8">
        <w:rPr>
          <w:rFonts w:asciiTheme="minorHAnsi" w:hAnsiTheme="minorHAnsi" w:cstheme="minorHAnsi"/>
          <w:color w:val="auto"/>
          <w:szCs w:val="24"/>
          <w:lang w:val="en-GB"/>
        </w:rPr>
        <w:t>Toyama</w:t>
      </w:r>
      <w:r w:rsidR="00D607D8">
        <w:rPr>
          <w:rFonts w:asciiTheme="minorHAnsi" w:hAnsiTheme="minorHAnsi" w:cstheme="minorHAnsi"/>
          <w:color w:val="auto"/>
          <w:szCs w:val="24"/>
          <w:lang w:val="en-GB"/>
        </w:rPr>
        <w:t xml:space="preserve"> </w:t>
      </w:r>
      <w:r w:rsidR="00D607D8" w:rsidRPr="00D607D8">
        <w:rPr>
          <w:rFonts w:asciiTheme="minorHAnsi" w:hAnsiTheme="minorHAnsi" w:cstheme="minorHAnsi"/>
          <w:color w:val="auto"/>
          <w:szCs w:val="24"/>
          <w:lang w:val="en-GB"/>
        </w:rPr>
        <w:t>&amp; Yamazaki, 2018</w:t>
      </w:r>
      <w:r w:rsidR="00D607D8">
        <w:rPr>
          <w:rFonts w:asciiTheme="minorHAnsi" w:hAnsiTheme="minorHAnsi" w:cstheme="minorHAnsi"/>
          <w:color w:val="auto"/>
          <w:szCs w:val="24"/>
          <w:lang w:val="en-GB"/>
        </w:rPr>
        <w:t>)</w:t>
      </w:r>
      <w:r w:rsidR="00E2183E">
        <w:rPr>
          <w:rFonts w:asciiTheme="minorHAnsi" w:hAnsiTheme="minorHAnsi" w:cstheme="minorHAnsi"/>
          <w:color w:val="auto"/>
          <w:szCs w:val="24"/>
          <w:lang w:val="en-GB"/>
        </w:rPr>
        <w:t>.</w:t>
      </w:r>
      <w:r w:rsidR="00854351">
        <w:rPr>
          <w:rFonts w:asciiTheme="minorHAnsi" w:hAnsiTheme="minorHAnsi" w:cstheme="minorHAnsi"/>
          <w:color w:val="auto"/>
          <w:szCs w:val="24"/>
          <w:lang w:val="en-GB"/>
        </w:rPr>
        <w:t xml:space="preserve"> </w:t>
      </w:r>
    </w:p>
    <w:p w14:paraId="051700F6" w14:textId="734813F7" w:rsidR="00D607D8" w:rsidRDefault="00D607D8" w:rsidP="00A938EA">
      <w:pPr>
        <w:spacing w:line="360" w:lineRule="auto"/>
        <w:rPr>
          <w:rFonts w:asciiTheme="minorHAnsi" w:hAnsiTheme="minorHAnsi" w:cstheme="minorHAnsi"/>
          <w:color w:val="auto"/>
          <w:szCs w:val="24"/>
          <w:lang w:val="en-GB"/>
        </w:rPr>
      </w:pPr>
    </w:p>
    <w:p w14:paraId="2F32DD99" w14:textId="77777777" w:rsidR="00837651" w:rsidRPr="00E2183E" w:rsidRDefault="00837651" w:rsidP="00A938EA">
      <w:pPr>
        <w:spacing w:line="360" w:lineRule="auto"/>
        <w:rPr>
          <w:rFonts w:asciiTheme="minorHAnsi" w:hAnsiTheme="minorHAnsi" w:cstheme="minorHAnsi"/>
          <w:color w:val="auto"/>
          <w:szCs w:val="24"/>
          <w:lang w:val="en-GB"/>
        </w:rPr>
      </w:pPr>
    </w:p>
    <w:p w14:paraId="57F14D6C" w14:textId="35101F09" w:rsidR="00935CEA" w:rsidRDefault="006A7C65" w:rsidP="00A938EA">
      <w:pPr>
        <w:spacing w:line="360" w:lineRule="auto"/>
        <w:rPr>
          <w:rFonts w:asciiTheme="minorHAnsi" w:hAnsiTheme="minorHAnsi" w:cstheme="minorHAnsi"/>
          <w:b/>
          <w:color w:val="auto"/>
          <w:szCs w:val="24"/>
          <w:lang w:val="en-GB"/>
        </w:rPr>
      </w:pPr>
      <w:r w:rsidRPr="00244EC8">
        <w:rPr>
          <w:rFonts w:asciiTheme="minorHAnsi" w:hAnsiTheme="minorHAnsi" w:cstheme="minorHAnsi"/>
          <w:b/>
          <w:color w:val="auto"/>
          <w:szCs w:val="24"/>
          <w:lang w:val="en-GB"/>
        </w:rPr>
        <w:lastRenderedPageBreak/>
        <w:t>Individualism versus communitarianism</w:t>
      </w:r>
      <w:r w:rsidR="00AD2B51" w:rsidRPr="00244EC8">
        <w:rPr>
          <w:rFonts w:asciiTheme="minorHAnsi" w:hAnsiTheme="minorHAnsi" w:cstheme="minorHAnsi"/>
          <w:b/>
          <w:color w:val="auto"/>
          <w:szCs w:val="24"/>
          <w:lang w:val="en-GB"/>
        </w:rPr>
        <w:t>:</w:t>
      </w:r>
    </w:p>
    <w:p w14:paraId="46836A92" w14:textId="120F68B8" w:rsidR="00073821" w:rsidRPr="00073821" w:rsidRDefault="00073821" w:rsidP="00A938EA">
      <w:pPr>
        <w:spacing w:line="360" w:lineRule="auto"/>
        <w:rPr>
          <w:rFonts w:asciiTheme="minorHAnsi" w:hAnsiTheme="minorHAnsi" w:cstheme="minorHAnsi"/>
          <w:color w:val="auto"/>
          <w:szCs w:val="24"/>
          <w:lang w:val="en-GB"/>
        </w:rPr>
      </w:pPr>
      <w:r>
        <w:rPr>
          <w:rFonts w:asciiTheme="minorHAnsi" w:hAnsiTheme="minorHAnsi" w:cstheme="minorHAnsi"/>
          <w:color w:val="auto"/>
          <w:szCs w:val="24"/>
          <w:lang w:val="en-GB"/>
        </w:rPr>
        <w:t xml:space="preserve">The sense of unity and belonging stems from the strong </w:t>
      </w:r>
      <w:r w:rsidR="003D60EC">
        <w:rPr>
          <w:rFonts w:asciiTheme="minorHAnsi" w:hAnsiTheme="minorHAnsi" w:cstheme="minorHAnsi"/>
          <w:color w:val="auto"/>
          <w:szCs w:val="24"/>
          <w:lang w:val="en-GB"/>
        </w:rPr>
        <w:t>community-based</w:t>
      </w:r>
      <w:r>
        <w:rPr>
          <w:rFonts w:asciiTheme="minorHAnsi" w:hAnsiTheme="minorHAnsi" w:cstheme="minorHAnsi"/>
          <w:color w:val="auto"/>
          <w:szCs w:val="24"/>
          <w:lang w:val="en-GB"/>
        </w:rPr>
        <w:t xml:space="preserve"> lifestyle among Indonesians. In </w:t>
      </w:r>
      <w:r w:rsidR="00A161F3">
        <w:rPr>
          <w:rFonts w:asciiTheme="minorHAnsi" w:hAnsiTheme="minorHAnsi" w:cstheme="minorHAnsi"/>
          <w:color w:val="auto"/>
          <w:szCs w:val="24"/>
          <w:lang w:val="en-GB"/>
        </w:rPr>
        <w:t xml:space="preserve">the </w:t>
      </w:r>
      <w:r>
        <w:rPr>
          <w:rFonts w:asciiTheme="minorHAnsi" w:hAnsiTheme="minorHAnsi" w:cstheme="minorHAnsi"/>
          <w:color w:val="auto"/>
          <w:szCs w:val="24"/>
          <w:lang w:val="en-GB"/>
        </w:rPr>
        <w:t xml:space="preserve">UK the sense of belonging for a citizen can </w:t>
      </w:r>
      <w:r w:rsidR="003D60EC">
        <w:rPr>
          <w:rFonts w:asciiTheme="minorHAnsi" w:hAnsiTheme="minorHAnsi" w:cstheme="minorHAnsi"/>
          <w:color w:val="auto"/>
          <w:szCs w:val="24"/>
          <w:lang w:val="en-GB"/>
        </w:rPr>
        <w:t>emanate</w:t>
      </w:r>
      <w:r>
        <w:rPr>
          <w:rFonts w:asciiTheme="minorHAnsi" w:hAnsiTheme="minorHAnsi" w:cstheme="minorHAnsi"/>
          <w:color w:val="auto"/>
          <w:szCs w:val="24"/>
          <w:lang w:val="en-GB"/>
        </w:rPr>
        <w:t xml:space="preserve"> from being part of his or her motherland </w:t>
      </w:r>
      <w:r w:rsidR="003D60EC">
        <w:rPr>
          <w:rFonts w:asciiTheme="minorHAnsi" w:hAnsiTheme="minorHAnsi" w:cstheme="minorHAnsi"/>
          <w:color w:val="auto"/>
          <w:szCs w:val="24"/>
          <w:lang w:val="en-GB"/>
        </w:rPr>
        <w:t>without</w:t>
      </w:r>
      <w:r>
        <w:rPr>
          <w:rFonts w:asciiTheme="minorHAnsi" w:hAnsiTheme="minorHAnsi" w:cstheme="minorHAnsi"/>
          <w:color w:val="auto"/>
          <w:szCs w:val="24"/>
          <w:lang w:val="en-GB"/>
        </w:rPr>
        <w:t xml:space="preserve"> the referral of any particular community. For Indonesians, the sense of belonging first emanates from being part of a </w:t>
      </w:r>
      <w:r w:rsidR="003D60EC">
        <w:rPr>
          <w:rFonts w:asciiTheme="minorHAnsi" w:hAnsiTheme="minorHAnsi" w:cstheme="minorHAnsi"/>
          <w:color w:val="auto"/>
          <w:szCs w:val="24"/>
          <w:lang w:val="en-GB"/>
        </w:rPr>
        <w:t xml:space="preserve">specific </w:t>
      </w:r>
      <w:r>
        <w:rPr>
          <w:rFonts w:asciiTheme="minorHAnsi" w:hAnsiTheme="minorHAnsi" w:cstheme="minorHAnsi"/>
          <w:color w:val="auto"/>
          <w:szCs w:val="24"/>
          <w:lang w:val="en-GB"/>
        </w:rPr>
        <w:t xml:space="preserve">community and then being part of the </w:t>
      </w:r>
      <w:r w:rsidR="003D60EC">
        <w:rPr>
          <w:rFonts w:asciiTheme="minorHAnsi" w:hAnsiTheme="minorHAnsi" w:cstheme="minorHAnsi"/>
          <w:color w:val="auto"/>
          <w:szCs w:val="24"/>
          <w:lang w:val="en-GB"/>
        </w:rPr>
        <w:t>larger geography</w:t>
      </w:r>
      <w:r>
        <w:rPr>
          <w:rFonts w:asciiTheme="minorHAnsi" w:hAnsiTheme="minorHAnsi" w:cstheme="minorHAnsi"/>
          <w:color w:val="auto"/>
          <w:szCs w:val="24"/>
          <w:lang w:val="en-GB"/>
        </w:rPr>
        <w:t xml:space="preserve">, </w:t>
      </w:r>
      <w:r w:rsidR="003D60EC">
        <w:rPr>
          <w:rFonts w:asciiTheme="minorHAnsi" w:hAnsiTheme="minorHAnsi" w:cstheme="minorHAnsi"/>
          <w:color w:val="auto"/>
          <w:szCs w:val="24"/>
          <w:lang w:val="en-GB"/>
        </w:rPr>
        <w:t xml:space="preserve">of </w:t>
      </w:r>
      <w:r>
        <w:rPr>
          <w:rFonts w:asciiTheme="minorHAnsi" w:hAnsiTheme="minorHAnsi" w:cstheme="minorHAnsi"/>
          <w:color w:val="auto"/>
          <w:szCs w:val="24"/>
          <w:lang w:val="en-GB"/>
        </w:rPr>
        <w:t xml:space="preserve">Indonesia.  </w:t>
      </w:r>
      <w:r w:rsidR="003D60EC">
        <w:rPr>
          <w:rFonts w:asciiTheme="minorHAnsi" w:hAnsiTheme="minorHAnsi" w:cstheme="minorHAnsi"/>
          <w:color w:val="auto"/>
          <w:szCs w:val="24"/>
          <w:lang w:val="en-GB"/>
        </w:rPr>
        <w:t xml:space="preserve">This distinct feature between </w:t>
      </w:r>
      <w:r w:rsidR="00A161F3">
        <w:rPr>
          <w:rFonts w:asciiTheme="minorHAnsi" w:hAnsiTheme="minorHAnsi" w:cstheme="minorHAnsi"/>
          <w:color w:val="auto"/>
          <w:szCs w:val="24"/>
          <w:lang w:val="en-GB"/>
        </w:rPr>
        <w:t xml:space="preserve">the </w:t>
      </w:r>
      <w:r w:rsidR="003D60EC">
        <w:rPr>
          <w:rFonts w:asciiTheme="minorHAnsi" w:hAnsiTheme="minorHAnsi" w:cstheme="minorHAnsi"/>
          <w:color w:val="auto"/>
          <w:szCs w:val="24"/>
          <w:lang w:val="en-GB"/>
        </w:rPr>
        <w:t xml:space="preserve">UK and Indonesia needs to be addressed differently while product positioning. </w:t>
      </w:r>
      <w:r w:rsidR="00193D37">
        <w:rPr>
          <w:rFonts w:asciiTheme="minorHAnsi" w:hAnsiTheme="minorHAnsi" w:cstheme="minorHAnsi"/>
          <w:color w:val="auto"/>
          <w:szCs w:val="24"/>
          <w:lang w:val="en-GB"/>
        </w:rPr>
        <w:t>Morrison</w:t>
      </w:r>
      <w:r w:rsidR="003D60EC">
        <w:rPr>
          <w:rFonts w:asciiTheme="minorHAnsi" w:hAnsiTheme="minorHAnsi" w:cstheme="minorHAnsi"/>
          <w:color w:val="auto"/>
          <w:szCs w:val="24"/>
          <w:lang w:val="en-GB"/>
        </w:rPr>
        <w:t xml:space="preserve"> thus has to devise a strategy to target </w:t>
      </w:r>
      <w:r w:rsidR="00620FF7">
        <w:rPr>
          <w:rFonts w:asciiTheme="minorHAnsi" w:hAnsiTheme="minorHAnsi" w:cstheme="minorHAnsi"/>
          <w:color w:val="auto"/>
          <w:szCs w:val="24"/>
          <w:lang w:val="en-GB"/>
        </w:rPr>
        <w:t xml:space="preserve">both customer segments, </w:t>
      </w:r>
      <w:r w:rsidR="003D60EC">
        <w:rPr>
          <w:rFonts w:asciiTheme="minorHAnsi" w:hAnsiTheme="minorHAnsi" w:cstheme="minorHAnsi"/>
          <w:color w:val="auto"/>
          <w:szCs w:val="24"/>
          <w:lang w:val="en-GB"/>
        </w:rPr>
        <w:t xml:space="preserve">tailored to the specific needs and wants of the regional community. </w:t>
      </w:r>
    </w:p>
    <w:p w14:paraId="6C9EBDC6" w14:textId="6BEF8F49" w:rsidR="00BC766E" w:rsidRDefault="006A7C65" w:rsidP="00A938EA">
      <w:pPr>
        <w:spacing w:line="360" w:lineRule="auto"/>
        <w:rPr>
          <w:rFonts w:asciiTheme="minorHAnsi" w:hAnsiTheme="minorHAnsi" w:cstheme="minorHAnsi"/>
          <w:b/>
          <w:color w:val="auto"/>
          <w:szCs w:val="24"/>
          <w:lang w:val="en-GB"/>
        </w:rPr>
      </w:pPr>
      <w:bookmarkStart w:id="6" w:name="_GoBack"/>
      <w:bookmarkEnd w:id="6"/>
      <w:r w:rsidRPr="00244EC8">
        <w:rPr>
          <w:rFonts w:asciiTheme="minorHAnsi" w:hAnsiTheme="minorHAnsi" w:cstheme="minorHAnsi"/>
          <w:b/>
          <w:color w:val="auto"/>
          <w:szCs w:val="24"/>
          <w:lang w:val="en-GB"/>
        </w:rPr>
        <w:t>Specific Versus diffuse relationship</w:t>
      </w:r>
      <w:r w:rsidR="00AD2B51" w:rsidRPr="00244EC8">
        <w:rPr>
          <w:rFonts w:asciiTheme="minorHAnsi" w:hAnsiTheme="minorHAnsi" w:cstheme="minorHAnsi"/>
          <w:b/>
          <w:color w:val="auto"/>
          <w:szCs w:val="24"/>
          <w:lang w:val="en-GB"/>
        </w:rPr>
        <w:t>:</w:t>
      </w:r>
    </w:p>
    <w:p w14:paraId="388033C0" w14:textId="387074AE" w:rsidR="00193D37" w:rsidRPr="00193D37" w:rsidRDefault="00193D37" w:rsidP="00A938EA">
      <w:pPr>
        <w:spacing w:line="360" w:lineRule="auto"/>
        <w:rPr>
          <w:rFonts w:asciiTheme="minorHAnsi" w:hAnsiTheme="minorHAnsi" w:cstheme="minorHAnsi"/>
          <w:color w:val="auto"/>
          <w:szCs w:val="24"/>
          <w:lang w:val="en-GB"/>
        </w:rPr>
      </w:pPr>
      <w:r>
        <w:rPr>
          <w:rFonts w:asciiTheme="minorHAnsi" w:hAnsiTheme="minorHAnsi" w:cstheme="minorHAnsi"/>
          <w:color w:val="auto"/>
          <w:szCs w:val="24"/>
          <w:lang w:val="en-GB"/>
        </w:rPr>
        <w:t>A specific</w:t>
      </w:r>
      <w:r w:rsidRPr="00193D37">
        <w:rPr>
          <w:rFonts w:asciiTheme="minorHAnsi" w:hAnsiTheme="minorHAnsi" w:cstheme="minorHAnsi"/>
          <w:color w:val="auto"/>
          <w:szCs w:val="24"/>
          <w:lang w:val="en-GB"/>
        </w:rPr>
        <w:t xml:space="preserve"> relationship </w:t>
      </w:r>
      <w:r>
        <w:rPr>
          <w:rFonts w:asciiTheme="minorHAnsi" w:hAnsiTheme="minorHAnsi" w:cstheme="minorHAnsi"/>
          <w:color w:val="auto"/>
          <w:szCs w:val="24"/>
          <w:lang w:val="en-GB"/>
        </w:rPr>
        <w:t>involves communicating directly without clear descriptive words</w:t>
      </w:r>
      <w:r w:rsidR="00620FF7">
        <w:rPr>
          <w:rFonts w:asciiTheme="minorHAnsi" w:hAnsiTheme="minorHAnsi" w:cstheme="minorHAnsi"/>
          <w:color w:val="auto"/>
          <w:szCs w:val="24"/>
          <w:lang w:val="en-GB"/>
        </w:rPr>
        <w:t>, t</w:t>
      </w:r>
      <w:r>
        <w:rPr>
          <w:rFonts w:asciiTheme="minorHAnsi" w:hAnsiTheme="minorHAnsi" w:cstheme="minorHAnsi"/>
          <w:color w:val="auto"/>
          <w:szCs w:val="24"/>
          <w:lang w:val="en-GB"/>
        </w:rPr>
        <w:t xml:space="preserve">hat </w:t>
      </w:r>
      <w:r w:rsidR="00A161F3">
        <w:rPr>
          <w:rFonts w:asciiTheme="minorHAnsi" w:hAnsiTheme="minorHAnsi" w:cstheme="minorHAnsi"/>
          <w:color w:val="auto"/>
          <w:szCs w:val="24"/>
          <w:lang w:val="en-GB"/>
        </w:rPr>
        <w:t>are</w:t>
      </w:r>
      <w:r>
        <w:rPr>
          <w:rFonts w:asciiTheme="minorHAnsi" w:hAnsiTheme="minorHAnsi" w:cstheme="minorHAnsi"/>
          <w:color w:val="auto"/>
          <w:szCs w:val="24"/>
          <w:lang w:val="en-GB"/>
        </w:rPr>
        <w:t xml:space="preserve"> easy to interpret. A diffuse relationship uses an indirect communication method to convey the intention of the message. In Eastern originated cultures a direct message can be regarded as offensive and odd while </w:t>
      </w:r>
      <w:r w:rsidR="00620FF7">
        <w:rPr>
          <w:rFonts w:asciiTheme="minorHAnsi" w:hAnsiTheme="minorHAnsi" w:cstheme="minorHAnsi"/>
          <w:color w:val="auto"/>
          <w:szCs w:val="24"/>
          <w:lang w:val="en-GB"/>
        </w:rPr>
        <w:t>it</w:t>
      </w:r>
      <w:r>
        <w:rPr>
          <w:rFonts w:asciiTheme="minorHAnsi" w:hAnsiTheme="minorHAnsi" w:cstheme="minorHAnsi"/>
          <w:color w:val="auto"/>
          <w:szCs w:val="24"/>
          <w:lang w:val="en-GB"/>
        </w:rPr>
        <w:t xml:space="preserve"> is more common and expected in western cultures. For Morrison</w:t>
      </w:r>
      <w:r w:rsidR="00620FF7">
        <w:rPr>
          <w:rFonts w:asciiTheme="minorHAnsi" w:hAnsiTheme="minorHAnsi" w:cstheme="minorHAnsi"/>
          <w:color w:val="auto"/>
          <w:szCs w:val="24"/>
          <w:lang w:val="en-GB"/>
        </w:rPr>
        <w:t>,</w:t>
      </w:r>
      <w:r>
        <w:rPr>
          <w:rFonts w:asciiTheme="minorHAnsi" w:hAnsiTheme="minorHAnsi" w:cstheme="minorHAnsi"/>
          <w:color w:val="auto"/>
          <w:szCs w:val="24"/>
          <w:lang w:val="en-GB"/>
        </w:rPr>
        <w:t xml:space="preserve"> this creates an opportunity to convey aspects of social issues through its advertisements in a very </w:t>
      </w:r>
      <w:r w:rsidR="00620FF7">
        <w:rPr>
          <w:rFonts w:asciiTheme="minorHAnsi" w:hAnsiTheme="minorHAnsi" w:cstheme="minorHAnsi"/>
          <w:color w:val="auto"/>
          <w:szCs w:val="24"/>
          <w:lang w:val="en-GB"/>
        </w:rPr>
        <w:t>non-direct</w:t>
      </w:r>
      <w:r>
        <w:rPr>
          <w:rFonts w:asciiTheme="minorHAnsi" w:hAnsiTheme="minorHAnsi" w:cstheme="minorHAnsi"/>
          <w:color w:val="auto"/>
          <w:szCs w:val="24"/>
          <w:lang w:val="en-GB"/>
        </w:rPr>
        <w:t xml:space="preserve"> and subtle way, which </w:t>
      </w:r>
      <w:r w:rsidR="00620FF7">
        <w:rPr>
          <w:rFonts w:asciiTheme="minorHAnsi" w:hAnsiTheme="minorHAnsi" w:cstheme="minorHAnsi"/>
          <w:color w:val="auto"/>
          <w:szCs w:val="24"/>
          <w:lang w:val="en-GB"/>
        </w:rPr>
        <w:t>does</w:t>
      </w:r>
      <w:r>
        <w:rPr>
          <w:rFonts w:asciiTheme="minorHAnsi" w:hAnsiTheme="minorHAnsi" w:cstheme="minorHAnsi"/>
          <w:color w:val="auto"/>
          <w:szCs w:val="24"/>
          <w:lang w:val="en-GB"/>
        </w:rPr>
        <w:t xml:space="preserve"> not </w:t>
      </w:r>
      <w:r w:rsidR="00620FF7">
        <w:rPr>
          <w:rFonts w:asciiTheme="minorHAnsi" w:hAnsiTheme="minorHAnsi" w:cstheme="minorHAnsi"/>
          <w:color w:val="auto"/>
          <w:szCs w:val="24"/>
          <w:lang w:val="en-GB"/>
        </w:rPr>
        <w:t>create awkwardness while watching with members of different age groups, different community, as well as different religions and yet convey a very powerful message, which resonates with the emotion of the viewer.</w:t>
      </w:r>
    </w:p>
    <w:p w14:paraId="1EFEE7C8" w14:textId="317561BD" w:rsidR="0036382D" w:rsidRPr="00244EC8" w:rsidRDefault="006A7C65" w:rsidP="00A938EA">
      <w:pPr>
        <w:pStyle w:val="Heading1"/>
        <w:rPr>
          <w:rFonts w:cstheme="minorHAnsi"/>
          <w:szCs w:val="24"/>
          <w:lang w:val="en-GB"/>
        </w:rPr>
      </w:pPr>
      <w:bookmarkStart w:id="7" w:name="_Toc102563847"/>
      <w:r w:rsidRPr="00244EC8">
        <w:rPr>
          <w:rFonts w:cstheme="minorHAnsi"/>
          <w:szCs w:val="24"/>
          <w:lang w:val="en-GB"/>
        </w:rPr>
        <w:t>4. Impact of cross-cultural issues on international marketing -mix strategy</w:t>
      </w:r>
      <w:bookmarkEnd w:id="7"/>
    </w:p>
    <w:p w14:paraId="340EA66B" w14:textId="12AB72C7" w:rsidR="00EB1F69" w:rsidRPr="00244EC8" w:rsidRDefault="00620FF7" w:rsidP="00A938EA">
      <w:pPr>
        <w:spacing w:line="360" w:lineRule="auto"/>
        <w:rPr>
          <w:rFonts w:asciiTheme="minorHAnsi" w:hAnsiTheme="minorHAnsi" w:cstheme="minorHAnsi"/>
          <w:szCs w:val="24"/>
          <w:lang w:val="en-GB"/>
        </w:rPr>
      </w:pPr>
      <w:r>
        <w:rPr>
          <w:rFonts w:asciiTheme="minorHAnsi" w:hAnsiTheme="minorHAnsi" w:cstheme="minorHAnsi"/>
          <w:szCs w:val="24"/>
          <w:lang w:val="en-GB"/>
        </w:rPr>
        <w:t>In this section, the strategies of the m</w:t>
      </w:r>
      <w:r w:rsidR="006A7C65" w:rsidRPr="00244EC8">
        <w:rPr>
          <w:rFonts w:asciiTheme="minorHAnsi" w:hAnsiTheme="minorHAnsi" w:cstheme="minorHAnsi"/>
          <w:szCs w:val="24"/>
          <w:lang w:val="en-GB"/>
        </w:rPr>
        <w:t xml:space="preserve">arketing mix </w:t>
      </w:r>
      <w:r>
        <w:rPr>
          <w:rFonts w:asciiTheme="minorHAnsi" w:hAnsiTheme="minorHAnsi" w:cstheme="minorHAnsi"/>
          <w:szCs w:val="24"/>
          <w:lang w:val="en-GB"/>
        </w:rPr>
        <w:t>adopted by the joint venture company between Morrison and the local retail partner are discussed. More importantly, the discussion also includes the implications</w:t>
      </w:r>
      <w:r w:rsidR="00636D05" w:rsidRPr="00244EC8">
        <w:rPr>
          <w:rFonts w:asciiTheme="minorHAnsi" w:hAnsiTheme="minorHAnsi" w:cstheme="minorHAnsi"/>
          <w:szCs w:val="24"/>
          <w:lang w:val="en-GB"/>
        </w:rPr>
        <w:t xml:space="preserve"> of </w:t>
      </w:r>
      <w:r w:rsidR="00DF4368" w:rsidRPr="00244EC8">
        <w:rPr>
          <w:rFonts w:asciiTheme="minorHAnsi" w:hAnsiTheme="minorHAnsi" w:cstheme="minorHAnsi"/>
          <w:szCs w:val="24"/>
          <w:lang w:val="en-GB"/>
        </w:rPr>
        <w:t xml:space="preserve">cultural </w:t>
      </w:r>
      <w:r w:rsidR="00C173BA" w:rsidRPr="00244EC8">
        <w:rPr>
          <w:rFonts w:asciiTheme="minorHAnsi" w:hAnsiTheme="minorHAnsi" w:cstheme="minorHAnsi"/>
          <w:szCs w:val="24"/>
          <w:lang w:val="en-GB"/>
        </w:rPr>
        <w:t>differences</w:t>
      </w:r>
      <w:r w:rsidR="00DF4368" w:rsidRPr="00244EC8">
        <w:rPr>
          <w:rFonts w:asciiTheme="minorHAnsi" w:hAnsiTheme="minorHAnsi" w:cstheme="minorHAnsi"/>
          <w:szCs w:val="24"/>
          <w:lang w:val="en-GB"/>
        </w:rPr>
        <w:t xml:space="preserve"> </w:t>
      </w:r>
      <w:r w:rsidR="00636D05" w:rsidRPr="00244EC8">
        <w:rPr>
          <w:rFonts w:asciiTheme="minorHAnsi" w:hAnsiTheme="minorHAnsi" w:cstheme="minorHAnsi"/>
          <w:szCs w:val="24"/>
          <w:lang w:val="en-GB"/>
        </w:rPr>
        <w:t xml:space="preserve">on </w:t>
      </w:r>
      <w:r>
        <w:rPr>
          <w:rFonts w:asciiTheme="minorHAnsi" w:hAnsiTheme="minorHAnsi" w:cstheme="minorHAnsi"/>
          <w:szCs w:val="24"/>
          <w:lang w:val="en-GB"/>
        </w:rPr>
        <w:t>such marketing mix strategies.</w:t>
      </w:r>
    </w:p>
    <w:p w14:paraId="31132AA4" w14:textId="1FAD0794" w:rsidR="00EB1F69" w:rsidRDefault="006A7C65" w:rsidP="00A938EA">
      <w:pPr>
        <w:pStyle w:val="Heading2"/>
        <w:spacing w:line="360" w:lineRule="auto"/>
        <w:rPr>
          <w:rFonts w:asciiTheme="minorHAnsi" w:hAnsiTheme="minorHAnsi" w:cstheme="minorHAnsi"/>
          <w:szCs w:val="24"/>
          <w:lang w:val="en-GB"/>
        </w:rPr>
      </w:pPr>
      <w:bookmarkStart w:id="8" w:name="_Toc102563848"/>
      <w:r w:rsidRPr="00244EC8">
        <w:rPr>
          <w:rFonts w:asciiTheme="minorHAnsi" w:hAnsiTheme="minorHAnsi" w:cstheme="minorHAnsi"/>
          <w:szCs w:val="24"/>
          <w:lang w:val="en-GB"/>
        </w:rPr>
        <w:t>(i) Promotion</w:t>
      </w:r>
      <w:r w:rsidR="006D1B3E" w:rsidRPr="00244EC8">
        <w:rPr>
          <w:rFonts w:asciiTheme="minorHAnsi" w:hAnsiTheme="minorHAnsi" w:cstheme="minorHAnsi"/>
          <w:szCs w:val="24"/>
          <w:lang w:val="en-GB"/>
        </w:rPr>
        <w:t xml:space="preserve"> strategy</w:t>
      </w:r>
      <w:bookmarkEnd w:id="8"/>
    </w:p>
    <w:p w14:paraId="4C088EA2" w14:textId="349A8FFB" w:rsidR="00A161F3" w:rsidRPr="00A41C7D" w:rsidRDefault="001845D7" w:rsidP="00A938EA">
      <w:pPr>
        <w:spacing w:line="360" w:lineRule="auto"/>
        <w:rPr>
          <w:rFonts w:asciiTheme="minorHAnsi" w:hAnsiTheme="minorHAnsi" w:cstheme="minorHAnsi"/>
          <w:szCs w:val="24"/>
          <w:lang w:val="en-GB"/>
        </w:rPr>
      </w:pPr>
      <w:r>
        <w:rPr>
          <w:rFonts w:asciiTheme="minorHAnsi" w:hAnsiTheme="minorHAnsi" w:cstheme="minorHAnsi"/>
          <w:szCs w:val="24"/>
          <w:lang w:val="en-GB"/>
        </w:rPr>
        <w:t>Morrison’s</w:t>
      </w:r>
      <w:r w:rsidR="00214099" w:rsidRPr="00A41C7D">
        <w:rPr>
          <w:rFonts w:asciiTheme="minorHAnsi" w:hAnsiTheme="minorHAnsi" w:cstheme="minorHAnsi"/>
          <w:szCs w:val="24"/>
          <w:lang w:val="en-GB"/>
        </w:rPr>
        <w:t xml:space="preserve"> brand position strategy in </w:t>
      </w:r>
      <w:r w:rsidR="00541B2C">
        <w:rPr>
          <w:rFonts w:asciiTheme="minorHAnsi" w:hAnsiTheme="minorHAnsi" w:cstheme="minorHAnsi"/>
          <w:szCs w:val="24"/>
          <w:lang w:val="en-GB"/>
        </w:rPr>
        <w:t xml:space="preserve">the </w:t>
      </w:r>
      <w:r w:rsidR="00214099" w:rsidRPr="00A41C7D">
        <w:rPr>
          <w:rFonts w:asciiTheme="minorHAnsi" w:hAnsiTheme="minorHAnsi" w:cstheme="minorHAnsi"/>
          <w:szCs w:val="24"/>
          <w:lang w:val="en-GB"/>
        </w:rPr>
        <w:t>UK is evident from the brand message it carries in its promotions, which is “Our Brand. Lower Prices”</w:t>
      </w:r>
      <w:r w:rsidR="00C0168B">
        <w:rPr>
          <w:rFonts w:asciiTheme="minorHAnsi" w:hAnsiTheme="minorHAnsi" w:cstheme="minorHAnsi"/>
          <w:szCs w:val="24"/>
          <w:lang w:val="en-GB"/>
        </w:rPr>
        <w:t xml:space="preserve"> (</w:t>
      </w:r>
      <w:r w:rsidR="00C0168B" w:rsidRPr="00C0168B">
        <w:rPr>
          <w:rFonts w:asciiTheme="minorHAnsi" w:hAnsiTheme="minorHAnsi" w:cstheme="minorHAnsi"/>
          <w:szCs w:val="24"/>
          <w:lang w:val="en-GB"/>
        </w:rPr>
        <w:t>Dishman, 2019)</w:t>
      </w:r>
      <w:r w:rsidR="00214099" w:rsidRPr="00A41C7D">
        <w:rPr>
          <w:rFonts w:asciiTheme="minorHAnsi" w:hAnsiTheme="minorHAnsi" w:cstheme="minorHAnsi"/>
          <w:szCs w:val="24"/>
          <w:lang w:val="en-GB"/>
        </w:rPr>
        <w:t xml:space="preserve">. This </w:t>
      </w:r>
      <w:r w:rsidR="00A41C7D">
        <w:rPr>
          <w:rFonts w:asciiTheme="minorHAnsi" w:hAnsiTheme="minorHAnsi" w:cstheme="minorHAnsi"/>
          <w:szCs w:val="24"/>
          <w:lang w:val="en-GB"/>
        </w:rPr>
        <w:t xml:space="preserve">is also evident from the seven priorities set by Morrison as its business goals, </w:t>
      </w:r>
      <w:r w:rsidR="00752378">
        <w:rPr>
          <w:rFonts w:asciiTheme="minorHAnsi" w:hAnsiTheme="minorHAnsi" w:cstheme="minorHAnsi"/>
          <w:szCs w:val="24"/>
          <w:lang w:val="en-GB"/>
        </w:rPr>
        <w:t xml:space="preserve">out of </w:t>
      </w:r>
      <w:r w:rsidR="00A41C7D">
        <w:rPr>
          <w:rFonts w:asciiTheme="minorHAnsi" w:hAnsiTheme="minorHAnsi" w:cstheme="minorHAnsi"/>
          <w:szCs w:val="24"/>
          <w:lang w:val="en-GB"/>
        </w:rPr>
        <w:t>which 5 are business operational focussed</w:t>
      </w:r>
      <w:r>
        <w:rPr>
          <w:rFonts w:asciiTheme="minorHAnsi" w:hAnsiTheme="minorHAnsi" w:cstheme="minorHAnsi"/>
          <w:szCs w:val="24"/>
          <w:lang w:val="en-GB"/>
        </w:rPr>
        <w:t xml:space="preserve"> and</w:t>
      </w:r>
      <w:r w:rsidR="00A41C7D">
        <w:rPr>
          <w:rFonts w:asciiTheme="minorHAnsi" w:hAnsiTheme="minorHAnsi" w:cstheme="minorHAnsi"/>
          <w:szCs w:val="24"/>
          <w:lang w:val="en-GB"/>
        </w:rPr>
        <w:t xml:space="preserve"> </w:t>
      </w:r>
      <w:r>
        <w:rPr>
          <w:rFonts w:asciiTheme="minorHAnsi" w:hAnsiTheme="minorHAnsi" w:cstheme="minorHAnsi"/>
          <w:szCs w:val="24"/>
          <w:lang w:val="en-GB"/>
        </w:rPr>
        <w:t xml:space="preserve">only </w:t>
      </w:r>
      <w:r w:rsidR="00A41C7D">
        <w:rPr>
          <w:rFonts w:asciiTheme="minorHAnsi" w:hAnsiTheme="minorHAnsi" w:cstheme="minorHAnsi"/>
          <w:szCs w:val="24"/>
          <w:lang w:val="en-GB"/>
        </w:rPr>
        <w:t xml:space="preserve">1 </w:t>
      </w:r>
      <w:r>
        <w:rPr>
          <w:rFonts w:asciiTheme="minorHAnsi" w:hAnsiTheme="minorHAnsi" w:cstheme="minorHAnsi"/>
          <w:szCs w:val="24"/>
          <w:lang w:val="en-GB"/>
        </w:rPr>
        <w:t xml:space="preserve">each is </w:t>
      </w:r>
      <w:r w:rsidR="00A41C7D">
        <w:rPr>
          <w:rFonts w:asciiTheme="minorHAnsi" w:hAnsiTheme="minorHAnsi" w:cstheme="minorHAnsi"/>
          <w:szCs w:val="24"/>
          <w:lang w:val="en-GB"/>
        </w:rPr>
        <w:t>customer-focused and community-focused</w:t>
      </w:r>
      <w:r w:rsidR="00C0168B">
        <w:rPr>
          <w:rFonts w:asciiTheme="minorHAnsi" w:hAnsiTheme="minorHAnsi" w:cstheme="minorHAnsi"/>
          <w:szCs w:val="24"/>
          <w:lang w:val="en-GB"/>
        </w:rPr>
        <w:t xml:space="preserve"> (</w:t>
      </w:r>
      <w:r w:rsidR="00C0168B" w:rsidRPr="00C0168B">
        <w:rPr>
          <w:rFonts w:asciiTheme="minorHAnsi" w:hAnsiTheme="minorHAnsi" w:cstheme="minorHAnsi"/>
          <w:szCs w:val="24"/>
          <w:lang w:val="en-GB"/>
        </w:rPr>
        <w:t xml:space="preserve">Annual Report </w:t>
      </w:r>
      <w:r w:rsidR="00C0168B">
        <w:rPr>
          <w:rFonts w:asciiTheme="minorHAnsi" w:hAnsiTheme="minorHAnsi" w:cstheme="minorHAnsi"/>
          <w:szCs w:val="24"/>
          <w:lang w:val="en-GB"/>
        </w:rPr>
        <w:t>–</w:t>
      </w:r>
      <w:r w:rsidR="00C0168B" w:rsidRPr="00C0168B">
        <w:rPr>
          <w:rFonts w:asciiTheme="minorHAnsi" w:hAnsiTheme="minorHAnsi" w:cstheme="minorHAnsi"/>
          <w:szCs w:val="24"/>
          <w:lang w:val="en-GB"/>
        </w:rPr>
        <w:t xml:space="preserve"> Morrisons</w:t>
      </w:r>
      <w:r w:rsidR="00C0168B">
        <w:rPr>
          <w:rFonts w:asciiTheme="minorHAnsi" w:hAnsiTheme="minorHAnsi" w:cstheme="minorHAnsi"/>
          <w:szCs w:val="24"/>
          <w:lang w:val="en-GB"/>
        </w:rPr>
        <w:t>, 2022)</w:t>
      </w:r>
      <w:r w:rsidR="00A41C7D">
        <w:rPr>
          <w:rFonts w:asciiTheme="minorHAnsi" w:hAnsiTheme="minorHAnsi" w:cstheme="minorHAnsi"/>
          <w:szCs w:val="24"/>
          <w:lang w:val="en-GB"/>
        </w:rPr>
        <w:t xml:space="preserve">. </w:t>
      </w:r>
      <w:r w:rsidR="00752378">
        <w:rPr>
          <w:rFonts w:asciiTheme="minorHAnsi" w:hAnsiTheme="minorHAnsi" w:cstheme="minorHAnsi"/>
          <w:szCs w:val="24"/>
          <w:lang w:val="en-GB"/>
        </w:rPr>
        <w:t>The product promotion strategy should not be focused on monetary value creation but intrinsic value creation</w:t>
      </w:r>
      <w:r w:rsidR="00944DB2">
        <w:rPr>
          <w:rFonts w:asciiTheme="minorHAnsi" w:hAnsiTheme="minorHAnsi" w:cstheme="minorHAnsi"/>
          <w:szCs w:val="24"/>
          <w:lang w:val="en-GB"/>
        </w:rPr>
        <w:t xml:space="preserve"> </w:t>
      </w:r>
      <w:r w:rsidR="00802C45">
        <w:rPr>
          <w:rFonts w:asciiTheme="minorHAnsi" w:hAnsiTheme="minorHAnsi" w:cstheme="minorHAnsi"/>
          <w:szCs w:val="24"/>
          <w:lang w:val="en-GB"/>
        </w:rPr>
        <w:t>for</w:t>
      </w:r>
      <w:r w:rsidR="00944DB2">
        <w:rPr>
          <w:rFonts w:asciiTheme="minorHAnsi" w:hAnsiTheme="minorHAnsi" w:cstheme="minorHAnsi"/>
          <w:szCs w:val="24"/>
          <w:lang w:val="en-GB"/>
        </w:rPr>
        <w:t xml:space="preserve"> Indonesia</w:t>
      </w:r>
      <w:r>
        <w:rPr>
          <w:rFonts w:asciiTheme="minorHAnsi" w:hAnsiTheme="minorHAnsi" w:cstheme="minorHAnsi"/>
          <w:szCs w:val="24"/>
          <w:lang w:val="en-GB"/>
        </w:rPr>
        <w:t>ns</w:t>
      </w:r>
      <w:r w:rsidR="00752378">
        <w:rPr>
          <w:rFonts w:asciiTheme="minorHAnsi" w:hAnsiTheme="minorHAnsi" w:cstheme="minorHAnsi"/>
          <w:szCs w:val="24"/>
          <w:lang w:val="en-GB"/>
        </w:rPr>
        <w:t>.</w:t>
      </w:r>
      <w:r>
        <w:rPr>
          <w:rFonts w:asciiTheme="minorHAnsi" w:hAnsiTheme="minorHAnsi" w:cstheme="minorHAnsi"/>
          <w:szCs w:val="24"/>
          <w:lang w:val="en-GB"/>
        </w:rPr>
        <w:t xml:space="preserve"> There are more </w:t>
      </w:r>
      <w:r>
        <w:rPr>
          <w:rFonts w:asciiTheme="minorHAnsi" w:hAnsiTheme="minorHAnsi" w:cstheme="minorHAnsi"/>
          <w:szCs w:val="24"/>
          <w:lang w:val="en-GB"/>
        </w:rPr>
        <w:lastRenderedPageBreak/>
        <w:t>competitively priced products and cheaper substitutes that are readily available for the target customers, who are mainly middle to upper-middle income groups. Thus the promotional strategy should create a perception among the target customers that shifts the way customers viewed their role in society. For example</w:t>
      </w:r>
      <w:r w:rsidR="00541B2C">
        <w:rPr>
          <w:rFonts w:asciiTheme="minorHAnsi" w:hAnsiTheme="minorHAnsi" w:cstheme="minorHAnsi"/>
          <w:szCs w:val="24"/>
          <w:lang w:val="en-GB"/>
        </w:rPr>
        <w:t>,</w:t>
      </w:r>
      <w:r>
        <w:rPr>
          <w:rFonts w:asciiTheme="minorHAnsi" w:hAnsiTheme="minorHAnsi" w:cstheme="minorHAnsi"/>
          <w:szCs w:val="24"/>
          <w:lang w:val="en-GB"/>
        </w:rPr>
        <w:t xml:space="preserve"> the contribution of the middle class </w:t>
      </w:r>
      <w:r w:rsidR="00541B2C">
        <w:rPr>
          <w:rFonts w:asciiTheme="minorHAnsi" w:hAnsiTheme="minorHAnsi" w:cstheme="minorHAnsi"/>
          <w:szCs w:val="24"/>
          <w:lang w:val="en-GB"/>
        </w:rPr>
        <w:t>to</w:t>
      </w:r>
      <w:r>
        <w:rPr>
          <w:rFonts w:asciiTheme="minorHAnsi" w:hAnsiTheme="minorHAnsi" w:cstheme="minorHAnsi"/>
          <w:szCs w:val="24"/>
          <w:lang w:val="en-GB"/>
        </w:rPr>
        <w:t xml:space="preserve"> community development and </w:t>
      </w:r>
      <w:r w:rsidR="00DF5CDF">
        <w:rPr>
          <w:rFonts w:asciiTheme="minorHAnsi" w:hAnsiTheme="minorHAnsi" w:cstheme="minorHAnsi"/>
          <w:szCs w:val="24"/>
          <w:lang w:val="en-GB"/>
        </w:rPr>
        <w:t>nation-building</w:t>
      </w:r>
      <w:r>
        <w:rPr>
          <w:rFonts w:asciiTheme="minorHAnsi" w:hAnsiTheme="minorHAnsi" w:cstheme="minorHAnsi"/>
          <w:szCs w:val="24"/>
          <w:lang w:val="en-GB"/>
        </w:rPr>
        <w:t xml:space="preserve"> can be portrayed through advertisement</w:t>
      </w:r>
      <w:r w:rsidR="00DF5CDF">
        <w:rPr>
          <w:rFonts w:asciiTheme="minorHAnsi" w:hAnsiTheme="minorHAnsi" w:cstheme="minorHAnsi"/>
          <w:szCs w:val="24"/>
          <w:lang w:val="en-GB"/>
        </w:rPr>
        <w:t xml:space="preserve">s. The motto for the promotional strategy is to create a humane relationship with target customers. Once the initial steps of relationship building </w:t>
      </w:r>
      <w:r w:rsidR="00541B2C">
        <w:rPr>
          <w:rFonts w:asciiTheme="minorHAnsi" w:hAnsiTheme="minorHAnsi" w:cstheme="minorHAnsi"/>
          <w:szCs w:val="24"/>
          <w:lang w:val="en-GB"/>
        </w:rPr>
        <w:t>are</w:t>
      </w:r>
      <w:r w:rsidR="00DF5CDF">
        <w:rPr>
          <w:rFonts w:asciiTheme="minorHAnsi" w:hAnsiTheme="minorHAnsi" w:cstheme="minorHAnsi"/>
          <w:szCs w:val="24"/>
          <w:lang w:val="en-GB"/>
        </w:rPr>
        <w:t xml:space="preserve"> successfully carried out, Morrison can speed up its brand awareness campaign</w:t>
      </w:r>
      <w:r w:rsidR="007048B9">
        <w:rPr>
          <w:rFonts w:asciiTheme="minorHAnsi" w:hAnsiTheme="minorHAnsi" w:cstheme="minorHAnsi"/>
          <w:szCs w:val="24"/>
          <w:lang w:val="en-GB"/>
        </w:rPr>
        <w:t xml:space="preserve"> through t</w:t>
      </w:r>
      <w:r w:rsidR="00DF5CDF">
        <w:rPr>
          <w:rFonts w:asciiTheme="minorHAnsi" w:hAnsiTheme="minorHAnsi" w:cstheme="minorHAnsi"/>
          <w:szCs w:val="24"/>
          <w:lang w:val="en-GB"/>
        </w:rPr>
        <w:t>he usual medium of TV and radio</w:t>
      </w:r>
      <w:r w:rsidR="007048B9">
        <w:rPr>
          <w:rFonts w:asciiTheme="minorHAnsi" w:hAnsiTheme="minorHAnsi" w:cstheme="minorHAnsi"/>
          <w:szCs w:val="24"/>
          <w:lang w:val="en-GB"/>
        </w:rPr>
        <w:t>.</w:t>
      </w:r>
      <w:r w:rsidR="00DF5CDF">
        <w:rPr>
          <w:rFonts w:asciiTheme="minorHAnsi" w:hAnsiTheme="minorHAnsi" w:cstheme="minorHAnsi"/>
          <w:szCs w:val="24"/>
          <w:lang w:val="en-GB"/>
        </w:rPr>
        <w:t xml:space="preserve"> C</w:t>
      </w:r>
      <w:r w:rsidR="00332C6F">
        <w:rPr>
          <w:rFonts w:asciiTheme="minorHAnsi" w:hAnsiTheme="minorHAnsi" w:cstheme="minorHAnsi"/>
          <w:szCs w:val="24"/>
          <w:lang w:val="en-GB"/>
        </w:rPr>
        <w:t>ommunity-based</w:t>
      </w:r>
      <w:r w:rsidR="007048B9">
        <w:rPr>
          <w:rFonts w:asciiTheme="minorHAnsi" w:hAnsiTheme="minorHAnsi" w:cstheme="minorHAnsi"/>
          <w:szCs w:val="24"/>
          <w:lang w:val="en-GB"/>
        </w:rPr>
        <w:t xml:space="preserve"> events should be used for silent brand promotion at regional levels. </w:t>
      </w:r>
      <w:r w:rsidR="00DF5CDF">
        <w:rPr>
          <w:rFonts w:asciiTheme="minorHAnsi" w:hAnsiTheme="minorHAnsi" w:cstheme="minorHAnsi"/>
          <w:szCs w:val="24"/>
          <w:lang w:val="en-GB"/>
        </w:rPr>
        <w:t>The inter-community relationship</w:t>
      </w:r>
      <w:r w:rsidR="00332C6F">
        <w:rPr>
          <w:rFonts w:asciiTheme="minorHAnsi" w:hAnsiTheme="minorHAnsi" w:cstheme="minorHAnsi"/>
          <w:szCs w:val="24"/>
          <w:lang w:val="en-GB"/>
        </w:rPr>
        <w:t xml:space="preserve"> </w:t>
      </w:r>
      <w:r>
        <w:rPr>
          <w:rFonts w:asciiTheme="minorHAnsi" w:hAnsiTheme="minorHAnsi" w:cstheme="minorHAnsi"/>
          <w:szCs w:val="24"/>
          <w:lang w:val="en-GB"/>
        </w:rPr>
        <w:t>depend</w:t>
      </w:r>
      <w:r w:rsidR="00DF5CDF">
        <w:rPr>
          <w:rFonts w:asciiTheme="minorHAnsi" w:hAnsiTheme="minorHAnsi" w:cstheme="minorHAnsi"/>
          <w:szCs w:val="24"/>
          <w:lang w:val="en-GB"/>
        </w:rPr>
        <w:t>s</w:t>
      </w:r>
      <w:r w:rsidR="00332C6F">
        <w:rPr>
          <w:rFonts w:asciiTheme="minorHAnsi" w:hAnsiTheme="minorHAnsi" w:cstheme="minorHAnsi"/>
          <w:szCs w:val="24"/>
          <w:lang w:val="en-GB"/>
        </w:rPr>
        <w:t xml:space="preserve"> </w:t>
      </w:r>
      <w:r w:rsidR="00944DB2">
        <w:rPr>
          <w:rFonts w:asciiTheme="minorHAnsi" w:hAnsiTheme="minorHAnsi" w:cstheme="minorHAnsi"/>
          <w:szCs w:val="24"/>
          <w:lang w:val="en-GB"/>
        </w:rPr>
        <w:t>on</w:t>
      </w:r>
      <w:r w:rsidR="00332C6F">
        <w:rPr>
          <w:rFonts w:asciiTheme="minorHAnsi" w:hAnsiTheme="minorHAnsi" w:cstheme="minorHAnsi"/>
          <w:szCs w:val="24"/>
          <w:lang w:val="en-GB"/>
        </w:rPr>
        <w:t xml:space="preserve"> trust and bonds. </w:t>
      </w:r>
      <w:r w:rsidR="00DF5CDF">
        <w:rPr>
          <w:rFonts w:asciiTheme="minorHAnsi" w:hAnsiTheme="minorHAnsi" w:cstheme="minorHAnsi"/>
          <w:szCs w:val="24"/>
          <w:lang w:val="en-GB"/>
        </w:rPr>
        <w:t>T</w:t>
      </w:r>
      <w:r w:rsidR="00944DB2">
        <w:rPr>
          <w:rFonts w:asciiTheme="minorHAnsi" w:hAnsiTheme="minorHAnsi" w:cstheme="minorHAnsi"/>
          <w:szCs w:val="24"/>
          <w:lang w:val="en-GB"/>
        </w:rPr>
        <w:t xml:space="preserve">he focus is to </w:t>
      </w:r>
      <w:r>
        <w:rPr>
          <w:rFonts w:asciiTheme="minorHAnsi" w:hAnsiTheme="minorHAnsi" w:cstheme="minorHAnsi"/>
          <w:szCs w:val="24"/>
          <w:lang w:val="en-GB"/>
        </w:rPr>
        <w:t xml:space="preserve">increase the trust factor with </w:t>
      </w:r>
      <w:r w:rsidR="00DF5CDF">
        <w:rPr>
          <w:rFonts w:asciiTheme="minorHAnsi" w:hAnsiTheme="minorHAnsi" w:cstheme="minorHAnsi"/>
          <w:szCs w:val="24"/>
          <w:lang w:val="en-GB"/>
        </w:rPr>
        <w:t xml:space="preserve">the </w:t>
      </w:r>
      <w:r>
        <w:rPr>
          <w:rFonts w:asciiTheme="minorHAnsi" w:hAnsiTheme="minorHAnsi" w:cstheme="minorHAnsi"/>
          <w:szCs w:val="24"/>
          <w:lang w:val="en-GB"/>
        </w:rPr>
        <w:t xml:space="preserve">few communities </w:t>
      </w:r>
      <w:r w:rsidR="00DF5CDF">
        <w:rPr>
          <w:rFonts w:asciiTheme="minorHAnsi" w:hAnsiTheme="minorHAnsi" w:cstheme="minorHAnsi"/>
          <w:szCs w:val="24"/>
          <w:lang w:val="en-GB"/>
        </w:rPr>
        <w:t>at</w:t>
      </w:r>
      <w:r>
        <w:rPr>
          <w:rFonts w:asciiTheme="minorHAnsi" w:hAnsiTheme="minorHAnsi" w:cstheme="minorHAnsi"/>
          <w:szCs w:val="24"/>
          <w:lang w:val="en-GB"/>
        </w:rPr>
        <w:t xml:space="preserve"> the beginning. As </w:t>
      </w:r>
      <w:r w:rsidR="00DF5CDF">
        <w:rPr>
          <w:rFonts w:asciiTheme="minorHAnsi" w:hAnsiTheme="minorHAnsi" w:cstheme="minorHAnsi"/>
          <w:szCs w:val="24"/>
          <w:lang w:val="en-GB"/>
        </w:rPr>
        <w:t xml:space="preserve">the </w:t>
      </w:r>
      <w:r>
        <w:rPr>
          <w:rFonts w:asciiTheme="minorHAnsi" w:hAnsiTheme="minorHAnsi" w:cstheme="minorHAnsi"/>
          <w:szCs w:val="24"/>
          <w:lang w:val="en-GB"/>
        </w:rPr>
        <w:t xml:space="preserve">relationship strengthens, inter-community communication </w:t>
      </w:r>
      <w:r w:rsidR="00DF5CDF">
        <w:rPr>
          <w:rFonts w:asciiTheme="minorHAnsi" w:hAnsiTheme="minorHAnsi" w:cstheme="minorHAnsi"/>
          <w:szCs w:val="24"/>
          <w:lang w:val="en-GB"/>
        </w:rPr>
        <w:t>does the rest through word of mouth,</w:t>
      </w:r>
      <w:r w:rsidR="00332C6F">
        <w:rPr>
          <w:rFonts w:asciiTheme="minorHAnsi" w:hAnsiTheme="minorHAnsi" w:cstheme="minorHAnsi"/>
          <w:szCs w:val="24"/>
          <w:lang w:val="en-GB"/>
        </w:rPr>
        <w:t xml:space="preserve"> to spread brand awareness. Morrison is partnering with a local domestic retailer, it can also use the personal selling channel of the domestic partner</w:t>
      </w:r>
      <w:r w:rsidR="00275FD6">
        <w:rPr>
          <w:rFonts w:asciiTheme="minorHAnsi" w:hAnsiTheme="minorHAnsi" w:cstheme="minorHAnsi"/>
          <w:szCs w:val="24"/>
          <w:lang w:val="en-GB"/>
        </w:rPr>
        <w:t xml:space="preserve"> (Niazi </w:t>
      </w:r>
      <w:r w:rsidR="003B00F0">
        <w:rPr>
          <w:rFonts w:asciiTheme="minorHAnsi" w:hAnsiTheme="minorHAnsi" w:cstheme="minorHAnsi"/>
          <w:szCs w:val="24"/>
          <w:lang w:val="en-GB"/>
        </w:rPr>
        <w:t>et al</w:t>
      </w:r>
      <w:r w:rsidR="00275FD6">
        <w:rPr>
          <w:rFonts w:asciiTheme="minorHAnsi" w:hAnsiTheme="minorHAnsi" w:cstheme="minorHAnsi"/>
          <w:szCs w:val="24"/>
          <w:lang w:val="en-GB"/>
        </w:rPr>
        <w:t xml:space="preserve">., </w:t>
      </w:r>
      <w:r w:rsidR="00275FD6" w:rsidRPr="00275FD6">
        <w:rPr>
          <w:rFonts w:asciiTheme="minorHAnsi" w:hAnsiTheme="minorHAnsi" w:cstheme="minorHAnsi"/>
          <w:szCs w:val="24"/>
          <w:lang w:val="en-GB"/>
        </w:rPr>
        <w:t>2021)</w:t>
      </w:r>
      <w:r w:rsidR="00332C6F">
        <w:rPr>
          <w:rFonts w:asciiTheme="minorHAnsi" w:hAnsiTheme="minorHAnsi" w:cstheme="minorHAnsi"/>
          <w:szCs w:val="24"/>
          <w:lang w:val="en-GB"/>
        </w:rPr>
        <w:t xml:space="preserve">. </w:t>
      </w:r>
      <w:r w:rsidR="0080300E">
        <w:rPr>
          <w:rFonts w:asciiTheme="minorHAnsi" w:hAnsiTheme="minorHAnsi" w:cstheme="minorHAnsi"/>
          <w:szCs w:val="24"/>
          <w:lang w:val="en-GB"/>
        </w:rPr>
        <w:t xml:space="preserve">Indonesia was slow to adopt the modern way of shopping in place of traditional shopping mainly because </w:t>
      </w:r>
      <w:r w:rsidR="00541B2C">
        <w:rPr>
          <w:rFonts w:asciiTheme="minorHAnsi" w:hAnsiTheme="minorHAnsi" w:cstheme="minorHAnsi"/>
          <w:szCs w:val="24"/>
          <w:lang w:val="en-GB"/>
        </w:rPr>
        <w:t>it adhered</w:t>
      </w:r>
      <w:r w:rsidR="0080300E">
        <w:rPr>
          <w:rFonts w:asciiTheme="minorHAnsi" w:hAnsiTheme="minorHAnsi" w:cstheme="minorHAnsi"/>
          <w:szCs w:val="24"/>
          <w:lang w:val="en-GB"/>
        </w:rPr>
        <w:t xml:space="preserve"> to community-based activities. For this reason, </w:t>
      </w:r>
      <w:r w:rsidR="00944DB2">
        <w:rPr>
          <w:rFonts w:asciiTheme="minorHAnsi" w:hAnsiTheme="minorHAnsi" w:cstheme="minorHAnsi"/>
          <w:szCs w:val="24"/>
          <w:lang w:val="en-GB"/>
        </w:rPr>
        <w:t xml:space="preserve">the </w:t>
      </w:r>
      <w:r w:rsidR="0080300E">
        <w:rPr>
          <w:rFonts w:asciiTheme="minorHAnsi" w:hAnsiTheme="minorHAnsi" w:cstheme="minorHAnsi"/>
          <w:szCs w:val="24"/>
          <w:lang w:val="en-GB"/>
        </w:rPr>
        <w:t xml:space="preserve">internet and e-Commerce platform is the usual preference </w:t>
      </w:r>
      <w:r w:rsidR="00802C45">
        <w:rPr>
          <w:rFonts w:asciiTheme="minorHAnsi" w:hAnsiTheme="minorHAnsi" w:cstheme="minorHAnsi"/>
          <w:szCs w:val="24"/>
          <w:lang w:val="en-GB"/>
        </w:rPr>
        <w:t>for</w:t>
      </w:r>
      <w:r w:rsidR="0080300E">
        <w:rPr>
          <w:rFonts w:asciiTheme="minorHAnsi" w:hAnsiTheme="minorHAnsi" w:cstheme="minorHAnsi"/>
          <w:szCs w:val="24"/>
          <w:lang w:val="en-GB"/>
        </w:rPr>
        <w:t xml:space="preserve"> </w:t>
      </w:r>
      <w:r w:rsidR="00944DB2">
        <w:rPr>
          <w:rFonts w:asciiTheme="minorHAnsi" w:hAnsiTheme="minorHAnsi" w:cstheme="minorHAnsi"/>
          <w:szCs w:val="24"/>
          <w:lang w:val="en-GB"/>
        </w:rPr>
        <w:t>lifestyle</w:t>
      </w:r>
      <w:r w:rsidR="0080300E">
        <w:rPr>
          <w:rFonts w:asciiTheme="minorHAnsi" w:hAnsiTheme="minorHAnsi" w:cstheme="minorHAnsi"/>
          <w:szCs w:val="24"/>
          <w:lang w:val="en-GB"/>
        </w:rPr>
        <w:t xml:space="preserve"> products, but basic necessities are</w:t>
      </w:r>
      <w:r w:rsidR="00802C45">
        <w:rPr>
          <w:rFonts w:asciiTheme="minorHAnsi" w:hAnsiTheme="minorHAnsi" w:cstheme="minorHAnsi"/>
          <w:szCs w:val="24"/>
          <w:lang w:val="en-GB"/>
        </w:rPr>
        <w:t xml:space="preserve"> accessed through offline mode, which is also the case with the target customers. Thus offline promotional activity is the focus. </w:t>
      </w:r>
    </w:p>
    <w:p w14:paraId="6C77FEBA" w14:textId="67366C8D" w:rsidR="00FC34CE" w:rsidRDefault="006A7C65" w:rsidP="00A938EA">
      <w:pPr>
        <w:pStyle w:val="Heading2"/>
        <w:spacing w:line="360" w:lineRule="auto"/>
        <w:rPr>
          <w:rFonts w:asciiTheme="minorHAnsi" w:hAnsiTheme="minorHAnsi" w:cstheme="minorHAnsi"/>
          <w:szCs w:val="24"/>
          <w:lang w:val="en-GB"/>
        </w:rPr>
      </w:pPr>
      <w:bookmarkStart w:id="9" w:name="_Toc102563849"/>
      <w:r w:rsidRPr="00244EC8">
        <w:rPr>
          <w:rFonts w:asciiTheme="minorHAnsi" w:hAnsiTheme="minorHAnsi" w:cstheme="minorHAnsi"/>
          <w:szCs w:val="24"/>
          <w:lang w:val="en-GB"/>
        </w:rPr>
        <w:t>(ii) Product</w:t>
      </w:r>
      <w:r w:rsidR="006D1B3E" w:rsidRPr="00244EC8">
        <w:rPr>
          <w:rFonts w:asciiTheme="minorHAnsi" w:hAnsiTheme="minorHAnsi" w:cstheme="minorHAnsi"/>
          <w:szCs w:val="24"/>
          <w:lang w:val="en-GB"/>
        </w:rPr>
        <w:t xml:space="preserve"> strategy</w:t>
      </w:r>
      <w:bookmarkEnd w:id="9"/>
    </w:p>
    <w:p w14:paraId="2BAD8F82" w14:textId="0A5FB454" w:rsidR="00944DB2" w:rsidRPr="00802C45" w:rsidRDefault="00802C45" w:rsidP="00A938EA">
      <w:pPr>
        <w:spacing w:line="360" w:lineRule="auto"/>
        <w:rPr>
          <w:rFonts w:asciiTheme="minorHAnsi" w:hAnsiTheme="minorHAnsi" w:cstheme="minorHAnsi"/>
          <w:szCs w:val="24"/>
          <w:lang w:val="en-GB"/>
        </w:rPr>
      </w:pPr>
      <w:r w:rsidRPr="00802C45">
        <w:rPr>
          <w:rFonts w:asciiTheme="minorHAnsi" w:hAnsiTheme="minorHAnsi" w:cstheme="minorHAnsi"/>
          <w:szCs w:val="24"/>
          <w:lang w:val="en-GB"/>
        </w:rPr>
        <w:t xml:space="preserve">Indonesians are highly family and </w:t>
      </w:r>
      <w:r w:rsidR="007714B8">
        <w:rPr>
          <w:rFonts w:asciiTheme="minorHAnsi" w:hAnsiTheme="minorHAnsi" w:cstheme="minorHAnsi"/>
          <w:szCs w:val="24"/>
          <w:lang w:val="en-GB"/>
        </w:rPr>
        <w:t>community-oriented</w:t>
      </w:r>
      <w:r w:rsidRPr="00802C45">
        <w:rPr>
          <w:rFonts w:asciiTheme="minorHAnsi" w:hAnsiTheme="minorHAnsi" w:cstheme="minorHAnsi"/>
          <w:szCs w:val="24"/>
          <w:lang w:val="en-GB"/>
        </w:rPr>
        <w:t xml:space="preserve">. </w:t>
      </w:r>
      <w:r w:rsidR="007714B8">
        <w:rPr>
          <w:rFonts w:asciiTheme="minorHAnsi" w:hAnsiTheme="minorHAnsi" w:cstheme="minorHAnsi"/>
          <w:szCs w:val="24"/>
          <w:lang w:val="en-GB"/>
        </w:rPr>
        <w:t>Community plays a vital role starting from a child’s birth to its finality. This close inseparable bond between family and community should be the prime focus of how products are portrayed</w:t>
      </w:r>
      <w:r w:rsidR="00C0168B">
        <w:rPr>
          <w:rFonts w:asciiTheme="minorHAnsi" w:hAnsiTheme="minorHAnsi" w:cstheme="minorHAnsi"/>
          <w:szCs w:val="24"/>
          <w:lang w:val="en-GB"/>
        </w:rPr>
        <w:t xml:space="preserve"> (</w:t>
      </w:r>
      <w:r w:rsidR="00C0168B" w:rsidRPr="00C0168B">
        <w:rPr>
          <w:rFonts w:asciiTheme="minorHAnsi" w:hAnsiTheme="minorHAnsi" w:cstheme="minorHAnsi"/>
          <w:szCs w:val="24"/>
          <w:lang w:val="en-GB"/>
        </w:rPr>
        <w:t>Indonesia: Exploring Indonesian Culture</w:t>
      </w:r>
      <w:r w:rsidR="00C0168B">
        <w:rPr>
          <w:rFonts w:asciiTheme="minorHAnsi" w:hAnsiTheme="minorHAnsi" w:cstheme="minorHAnsi"/>
          <w:szCs w:val="24"/>
          <w:lang w:val="en-GB"/>
        </w:rPr>
        <w:t>, 2022)</w:t>
      </w:r>
      <w:r w:rsidR="007714B8">
        <w:rPr>
          <w:rFonts w:asciiTheme="minorHAnsi" w:hAnsiTheme="minorHAnsi" w:cstheme="minorHAnsi"/>
          <w:szCs w:val="24"/>
          <w:lang w:val="en-GB"/>
        </w:rPr>
        <w:t xml:space="preserve">. The focus should be to build upon the emotional quotient of the target customers to create a unique product experience. As pointed out in the cross-cultural evaluation that Indonesians tend to be emotional and when it comes to food, the emotional gradient increases as food is an intrinsic part of life. </w:t>
      </w:r>
      <w:r w:rsidR="00C51FB9">
        <w:rPr>
          <w:rFonts w:asciiTheme="minorHAnsi" w:hAnsiTheme="minorHAnsi" w:cstheme="minorHAnsi"/>
          <w:szCs w:val="24"/>
          <w:lang w:val="en-GB"/>
        </w:rPr>
        <w:t xml:space="preserve">Almost 66% of the Indonesian population belongs to the age group of </w:t>
      </w:r>
      <w:r w:rsidR="003623B1">
        <w:rPr>
          <w:rFonts w:asciiTheme="minorHAnsi" w:hAnsiTheme="minorHAnsi" w:cstheme="minorHAnsi"/>
          <w:szCs w:val="24"/>
          <w:lang w:val="en-GB"/>
        </w:rPr>
        <w:t>20</w:t>
      </w:r>
      <w:r w:rsidR="00C51FB9">
        <w:rPr>
          <w:rFonts w:asciiTheme="minorHAnsi" w:hAnsiTheme="minorHAnsi" w:cstheme="minorHAnsi"/>
          <w:szCs w:val="24"/>
          <w:lang w:val="en-GB"/>
        </w:rPr>
        <w:t xml:space="preserve"> -</w:t>
      </w:r>
      <w:r w:rsidR="00846C91">
        <w:rPr>
          <w:rFonts w:asciiTheme="minorHAnsi" w:hAnsiTheme="minorHAnsi" w:cstheme="minorHAnsi"/>
          <w:szCs w:val="24"/>
          <w:lang w:val="en-GB"/>
        </w:rPr>
        <w:t xml:space="preserve"> </w:t>
      </w:r>
      <w:r w:rsidR="00C51FB9">
        <w:rPr>
          <w:rFonts w:asciiTheme="minorHAnsi" w:hAnsiTheme="minorHAnsi" w:cstheme="minorHAnsi"/>
          <w:szCs w:val="24"/>
          <w:lang w:val="en-GB"/>
        </w:rPr>
        <w:t>64 years</w:t>
      </w:r>
      <w:r w:rsidR="00C0168B">
        <w:rPr>
          <w:rFonts w:asciiTheme="minorHAnsi" w:hAnsiTheme="minorHAnsi" w:cstheme="minorHAnsi"/>
          <w:szCs w:val="24"/>
          <w:lang w:val="en-GB"/>
        </w:rPr>
        <w:t xml:space="preserve"> (</w:t>
      </w:r>
      <w:r w:rsidR="00C0168B" w:rsidRPr="00C0168B">
        <w:rPr>
          <w:rFonts w:asciiTheme="minorHAnsi" w:hAnsiTheme="minorHAnsi" w:cstheme="minorHAnsi"/>
          <w:szCs w:val="24"/>
          <w:lang w:val="en-GB"/>
        </w:rPr>
        <w:t>Statista Age Structure Indonesia</w:t>
      </w:r>
      <w:r w:rsidR="00C0168B">
        <w:rPr>
          <w:rFonts w:asciiTheme="minorHAnsi" w:hAnsiTheme="minorHAnsi" w:cstheme="minorHAnsi"/>
          <w:szCs w:val="24"/>
          <w:lang w:val="en-GB"/>
        </w:rPr>
        <w:t>, 2022)</w:t>
      </w:r>
      <w:r w:rsidR="00C51FB9">
        <w:rPr>
          <w:rFonts w:asciiTheme="minorHAnsi" w:hAnsiTheme="minorHAnsi" w:cstheme="minorHAnsi"/>
          <w:szCs w:val="24"/>
          <w:lang w:val="en-GB"/>
        </w:rPr>
        <w:t xml:space="preserve">.  While the target customer segments </w:t>
      </w:r>
      <w:r w:rsidR="00D26F01">
        <w:rPr>
          <w:rFonts w:asciiTheme="minorHAnsi" w:hAnsiTheme="minorHAnsi" w:cstheme="minorHAnsi"/>
          <w:szCs w:val="24"/>
          <w:lang w:val="en-GB"/>
        </w:rPr>
        <w:t xml:space="preserve">constitute close to 45% to 50% of the population. This indicates that a portion of the target customers also belongs to the age group of </w:t>
      </w:r>
      <w:r w:rsidR="003623B1">
        <w:rPr>
          <w:rFonts w:asciiTheme="minorHAnsi" w:hAnsiTheme="minorHAnsi" w:cstheme="minorHAnsi"/>
          <w:szCs w:val="24"/>
          <w:lang w:val="en-GB"/>
        </w:rPr>
        <w:t>20</w:t>
      </w:r>
      <w:r w:rsidR="00D26F01">
        <w:rPr>
          <w:rFonts w:asciiTheme="minorHAnsi" w:hAnsiTheme="minorHAnsi" w:cstheme="minorHAnsi"/>
          <w:szCs w:val="24"/>
          <w:lang w:val="en-GB"/>
        </w:rPr>
        <w:t xml:space="preserve"> to 64 years. The focus on the initial phase of market entry is offering an assortment of precooked traditional dishes. The hope is pinned on the target customers who are young and in the middle-income </w:t>
      </w:r>
      <w:r w:rsidR="00D26F01">
        <w:rPr>
          <w:rFonts w:asciiTheme="minorHAnsi" w:hAnsiTheme="minorHAnsi" w:cstheme="minorHAnsi"/>
          <w:szCs w:val="24"/>
          <w:lang w:val="en-GB"/>
        </w:rPr>
        <w:lastRenderedPageBreak/>
        <w:t>group, do not have time to cook or do not want to cook and yet want to reminiscence the taste of home-cooked traditional dishes. Although Morrison can introduce normal packaged raw</w:t>
      </w:r>
      <w:r w:rsidR="00541B2C">
        <w:rPr>
          <w:rFonts w:asciiTheme="minorHAnsi" w:hAnsiTheme="minorHAnsi" w:cstheme="minorHAnsi"/>
          <w:szCs w:val="24"/>
          <w:lang w:val="en-GB"/>
        </w:rPr>
        <w:t xml:space="preserve"> or processed food products, </w:t>
      </w:r>
      <w:r w:rsidR="00D26F01">
        <w:rPr>
          <w:rFonts w:asciiTheme="minorHAnsi" w:hAnsiTheme="minorHAnsi" w:cstheme="minorHAnsi"/>
          <w:szCs w:val="24"/>
          <w:lang w:val="en-GB"/>
        </w:rPr>
        <w:t>there are already similar products offered by competitors</w:t>
      </w:r>
      <w:r w:rsidR="00055225">
        <w:rPr>
          <w:rFonts w:asciiTheme="minorHAnsi" w:hAnsiTheme="minorHAnsi" w:cstheme="minorHAnsi"/>
          <w:szCs w:val="24"/>
          <w:lang w:val="en-GB"/>
        </w:rPr>
        <w:t xml:space="preserve">. Morrison’s packaged and processed food products will only be seen as </w:t>
      </w:r>
      <w:r w:rsidR="00335131">
        <w:rPr>
          <w:rFonts w:asciiTheme="minorHAnsi" w:hAnsiTheme="minorHAnsi" w:cstheme="minorHAnsi"/>
          <w:szCs w:val="24"/>
          <w:lang w:val="en-GB"/>
        </w:rPr>
        <w:t xml:space="preserve">just </w:t>
      </w:r>
      <w:r w:rsidR="00055225">
        <w:rPr>
          <w:rFonts w:asciiTheme="minorHAnsi" w:hAnsiTheme="minorHAnsi" w:cstheme="minorHAnsi"/>
          <w:szCs w:val="24"/>
          <w:lang w:val="en-GB"/>
        </w:rPr>
        <w:t>another company offering the same materials in a different package, thus eliciting no curiosity to try a new product.</w:t>
      </w:r>
      <w:r w:rsidR="00335131">
        <w:rPr>
          <w:rFonts w:asciiTheme="minorHAnsi" w:hAnsiTheme="minorHAnsi" w:cstheme="minorHAnsi"/>
          <w:szCs w:val="24"/>
          <w:lang w:val="en-GB"/>
        </w:rPr>
        <w:t xml:space="preserve"> This is why the initial product offering is meant to elicit excitement and curiosity </w:t>
      </w:r>
      <w:r w:rsidR="00832DBA">
        <w:rPr>
          <w:rFonts w:asciiTheme="minorHAnsi" w:hAnsiTheme="minorHAnsi" w:cstheme="minorHAnsi"/>
          <w:szCs w:val="24"/>
          <w:lang w:val="en-GB"/>
        </w:rPr>
        <w:t xml:space="preserve">and at </w:t>
      </w:r>
      <w:r w:rsidR="00541B2C">
        <w:rPr>
          <w:rFonts w:asciiTheme="minorHAnsi" w:hAnsiTheme="minorHAnsi" w:cstheme="minorHAnsi"/>
          <w:szCs w:val="24"/>
          <w:lang w:val="en-GB"/>
        </w:rPr>
        <w:t xml:space="preserve">the </w:t>
      </w:r>
      <w:r w:rsidR="00832DBA">
        <w:rPr>
          <w:rFonts w:asciiTheme="minorHAnsi" w:hAnsiTheme="minorHAnsi" w:cstheme="minorHAnsi"/>
          <w:szCs w:val="24"/>
          <w:lang w:val="en-GB"/>
        </w:rPr>
        <w:t xml:space="preserve">same time meet the </w:t>
      </w:r>
      <w:r w:rsidR="00541B2C">
        <w:rPr>
          <w:rFonts w:asciiTheme="minorHAnsi" w:hAnsiTheme="minorHAnsi" w:cstheme="minorHAnsi"/>
          <w:szCs w:val="24"/>
          <w:lang w:val="en-GB"/>
        </w:rPr>
        <w:t>customer’s</w:t>
      </w:r>
      <w:r w:rsidR="00832DBA">
        <w:rPr>
          <w:rFonts w:asciiTheme="minorHAnsi" w:hAnsiTheme="minorHAnsi" w:cstheme="minorHAnsi"/>
          <w:szCs w:val="24"/>
          <w:lang w:val="en-GB"/>
        </w:rPr>
        <w:t xml:space="preserve"> needs, wants and </w:t>
      </w:r>
      <w:r w:rsidR="00541B2C">
        <w:rPr>
          <w:rFonts w:asciiTheme="minorHAnsi" w:hAnsiTheme="minorHAnsi" w:cstheme="minorHAnsi"/>
          <w:szCs w:val="24"/>
          <w:lang w:val="en-GB"/>
        </w:rPr>
        <w:t>demands</w:t>
      </w:r>
      <w:r w:rsidR="00832DBA">
        <w:rPr>
          <w:rFonts w:asciiTheme="minorHAnsi" w:hAnsiTheme="minorHAnsi" w:cstheme="minorHAnsi"/>
          <w:szCs w:val="24"/>
          <w:lang w:val="en-GB"/>
        </w:rPr>
        <w:t>.</w:t>
      </w:r>
    </w:p>
    <w:p w14:paraId="1E956E4E" w14:textId="77777777" w:rsidR="00D36F46" w:rsidRDefault="005A4725" w:rsidP="00A938EA">
      <w:pPr>
        <w:pStyle w:val="Heading2"/>
        <w:spacing w:line="360" w:lineRule="auto"/>
        <w:rPr>
          <w:rFonts w:asciiTheme="minorHAnsi" w:hAnsiTheme="minorHAnsi" w:cstheme="minorHAnsi"/>
          <w:szCs w:val="24"/>
          <w:lang w:val="en-GB"/>
        </w:rPr>
      </w:pPr>
      <w:bookmarkStart w:id="10" w:name="_Toc102563850"/>
      <w:r w:rsidRPr="00244EC8">
        <w:rPr>
          <w:rFonts w:asciiTheme="minorHAnsi" w:hAnsiTheme="minorHAnsi" w:cstheme="minorHAnsi"/>
          <w:szCs w:val="24"/>
          <w:lang w:val="en-GB"/>
        </w:rPr>
        <w:t>(iii</w:t>
      </w:r>
      <w:r w:rsidR="007C5E64" w:rsidRPr="00244EC8">
        <w:rPr>
          <w:rFonts w:asciiTheme="minorHAnsi" w:hAnsiTheme="minorHAnsi" w:cstheme="minorHAnsi"/>
          <w:szCs w:val="24"/>
          <w:lang w:val="en-GB"/>
        </w:rPr>
        <w:t xml:space="preserve">) </w:t>
      </w:r>
      <w:r w:rsidR="00157DC7" w:rsidRPr="00244EC8">
        <w:rPr>
          <w:rFonts w:asciiTheme="minorHAnsi" w:hAnsiTheme="minorHAnsi" w:cstheme="minorHAnsi"/>
          <w:szCs w:val="24"/>
          <w:lang w:val="en-GB"/>
        </w:rPr>
        <w:t>Place</w:t>
      </w:r>
      <w:r w:rsidR="006D1B3E" w:rsidRPr="00244EC8">
        <w:rPr>
          <w:rFonts w:asciiTheme="minorHAnsi" w:hAnsiTheme="minorHAnsi" w:cstheme="minorHAnsi"/>
          <w:szCs w:val="24"/>
          <w:lang w:val="en-GB"/>
        </w:rPr>
        <w:t xml:space="preserve"> strategy</w:t>
      </w:r>
      <w:bookmarkEnd w:id="10"/>
    </w:p>
    <w:p w14:paraId="12F519C0" w14:textId="218B88C7" w:rsidR="00D36F46" w:rsidRPr="00D36F46" w:rsidRDefault="00D36F46" w:rsidP="00A938EA">
      <w:pPr>
        <w:spacing w:line="360" w:lineRule="auto"/>
        <w:rPr>
          <w:rFonts w:asciiTheme="minorHAnsi" w:hAnsiTheme="minorHAnsi" w:cstheme="minorHAnsi"/>
          <w:szCs w:val="24"/>
          <w:lang w:val="en-GB"/>
        </w:rPr>
      </w:pPr>
      <w:r>
        <w:rPr>
          <w:rFonts w:asciiTheme="minorHAnsi" w:hAnsiTheme="minorHAnsi" w:cstheme="minorHAnsi"/>
          <w:szCs w:val="24"/>
          <w:lang w:val="en-GB"/>
        </w:rPr>
        <w:t xml:space="preserve">A survey carried out by Deloitte indicated that 70% of the respondents from all the cities </w:t>
      </w:r>
      <w:r w:rsidR="003623B1">
        <w:rPr>
          <w:rFonts w:asciiTheme="minorHAnsi" w:hAnsiTheme="minorHAnsi" w:cstheme="minorHAnsi"/>
          <w:szCs w:val="24"/>
          <w:lang w:val="en-GB"/>
        </w:rPr>
        <w:t xml:space="preserve">have not used social media platforms for </w:t>
      </w:r>
      <w:r w:rsidR="00E4386C">
        <w:rPr>
          <w:rFonts w:asciiTheme="minorHAnsi" w:hAnsiTheme="minorHAnsi" w:cstheme="minorHAnsi"/>
          <w:szCs w:val="24"/>
          <w:lang w:val="en-GB"/>
        </w:rPr>
        <w:t>purchases</w:t>
      </w:r>
      <w:r w:rsidR="003623B1">
        <w:rPr>
          <w:rFonts w:asciiTheme="minorHAnsi" w:hAnsiTheme="minorHAnsi" w:cstheme="minorHAnsi"/>
          <w:szCs w:val="24"/>
          <w:lang w:val="en-GB"/>
        </w:rPr>
        <w:t xml:space="preserve">. The survey also showed that 63% to 80% of the target customer groups who belong to the middle income and </w:t>
      </w:r>
      <w:r w:rsidR="003B00F0">
        <w:rPr>
          <w:rFonts w:asciiTheme="minorHAnsi" w:hAnsiTheme="minorHAnsi" w:cstheme="minorHAnsi"/>
          <w:szCs w:val="24"/>
          <w:lang w:val="en-GB"/>
        </w:rPr>
        <w:t>upper-middle-income</w:t>
      </w:r>
      <w:r w:rsidR="003623B1">
        <w:rPr>
          <w:rFonts w:asciiTheme="minorHAnsi" w:hAnsiTheme="minorHAnsi" w:cstheme="minorHAnsi"/>
          <w:szCs w:val="24"/>
          <w:lang w:val="en-GB"/>
        </w:rPr>
        <w:t xml:space="preserve"> group within the age bracket of 25 years to 64 years have either never used the social media platforms or have used them less frequently for payments and transaction</w:t>
      </w:r>
      <w:r w:rsidR="00994E19">
        <w:rPr>
          <w:rFonts w:asciiTheme="minorHAnsi" w:hAnsiTheme="minorHAnsi" w:cstheme="minorHAnsi"/>
          <w:szCs w:val="24"/>
          <w:lang w:val="en-GB"/>
        </w:rPr>
        <w:t xml:space="preserve"> (</w:t>
      </w:r>
      <w:r w:rsidR="00994E19" w:rsidRPr="00994E19">
        <w:rPr>
          <w:rFonts w:asciiTheme="minorHAnsi" w:hAnsiTheme="minorHAnsi" w:cstheme="minorHAnsi"/>
          <w:szCs w:val="24"/>
          <w:lang w:val="en-GB"/>
        </w:rPr>
        <w:t>Deloitte Consumer Insights</w:t>
      </w:r>
      <w:r w:rsidR="00994E19">
        <w:rPr>
          <w:rFonts w:asciiTheme="minorHAnsi" w:hAnsiTheme="minorHAnsi" w:cstheme="minorHAnsi"/>
          <w:szCs w:val="24"/>
          <w:lang w:val="en-GB"/>
        </w:rPr>
        <w:t>, 2021)</w:t>
      </w:r>
      <w:r w:rsidR="003623B1">
        <w:rPr>
          <w:rFonts w:asciiTheme="minorHAnsi" w:hAnsiTheme="minorHAnsi" w:cstheme="minorHAnsi"/>
          <w:szCs w:val="24"/>
          <w:lang w:val="en-GB"/>
        </w:rPr>
        <w:t>. Respondents are more comfortable using cash and are concerned with issues such as security, scams</w:t>
      </w:r>
      <w:r w:rsidR="00E4386C">
        <w:rPr>
          <w:rFonts w:asciiTheme="minorHAnsi" w:hAnsiTheme="minorHAnsi" w:cstheme="minorHAnsi"/>
          <w:szCs w:val="24"/>
          <w:lang w:val="en-GB"/>
        </w:rPr>
        <w:t>,</w:t>
      </w:r>
      <w:r w:rsidR="003623B1">
        <w:rPr>
          <w:rFonts w:asciiTheme="minorHAnsi" w:hAnsiTheme="minorHAnsi" w:cstheme="minorHAnsi"/>
          <w:szCs w:val="24"/>
          <w:lang w:val="en-GB"/>
        </w:rPr>
        <w:t xml:space="preserve"> privacy issues, and unstable internet connection</w:t>
      </w:r>
      <w:r w:rsidR="00994E19">
        <w:rPr>
          <w:rFonts w:asciiTheme="minorHAnsi" w:hAnsiTheme="minorHAnsi" w:cstheme="minorHAnsi"/>
          <w:szCs w:val="24"/>
          <w:lang w:val="en-GB"/>
        </w:rPr>
        <w:t xml:space="preserve"> </w:t>
      </w:r>
      <w:r w:rsidR="00994E19" w:rsidRPr="00994E19">
        <w:rPr>
          <w:rFonts w:asciiTheme="minorHAnsi" w:hAnsiTheme="minorHAnsi" w:cstheme="minorHAnsi"/>
          <w:szCs w:val="24"/>
          <w:lang w:val="en-GB"/>
        </w:rPr>
        <w:t>(Deloitte Consumer Insights, 2021)</w:t>
      </w:r>
      <w:r w:rsidR="003623B1">
        <w:rPr>
          <w:rFonts w:asciiTheme="minorHAnsi" w:hAnsiTheme="minorHAnsi" w:cstheme="minorHAnsi"/>
          <w:szCs w:val="24"/>
          <w:lang w:val="en-GB"/>
        </w:rPr>
        <w:t xml:space="preserve">. For </w:t>
      </w:r>
      <w:r w:rsidR="003B00F0">
        <w:rPr>
          <w:rFonts w:asciiTheme="minorHAnsi" w:hAnsiTheme="minorHAnsi" w:cstheme="minorHAnsi"/>
          <w:szCs w:val="24"/>
          <w:lang w:val="en-GB"/>
        </w:rPr>
        <w:t>Morrison</w:t>
      </w:r>
      <w:r w:rsidR="003623B1">
        <w:rPr>
          <w:rFonts w:asciiTheme="minorHAnsi" w:hAnsiTheme="minorHAnsi" w:cstheme="minorHAnsi"/>
          <w:szCs w:val="24"/>
          <w:lang w:val="en-GB"/>
        </w:rPr>
        <w:t xml:space="preserve">, this means that there is </w:t>
      </w:r>
      <w:r w:rsidR="00E4386C">
        <w:rPr>
          <w:rFonts w:asciiTheme="minorHAnsi" w:hAnsiTheme="minorHAnsi" w:cstheme="minorHAnsi"/>
          <w:szCs w:val="24"/>
          <w:lang w:val="en-GB"/>
        </w:rPr>
        <w:t xml:space="preserve">a </w:t>
      </w:r>
      <w:r w:rsidR="003623B1">
        <w:rPr>
          <w:rFonts w:asciiTheme="minorHAnsi" w:hAnsiTheme="minorHAnsi" w:cstheme="minorHAnsi"/>
          <w:szCs w:val="24"/>
          <w:lang w:val="en-GB"/>
        </w:rPr>
        <w:t xml:space="preserve">less likely </w:t>
      </w:r>
      <w:r w:rsidR="00F755DD">
        <w:rPr>
          <w:rFonts w:asciiTheme="minorHAnsi" w:hAnsiTheme="minorHAnsi" w:cstheme="minorHAnsi"/>
          <w:szCs w:val="24"/>
          <w:lang w:val="en-GB"/>
        </w:rPr>
        <w:t xml:space="preserve">chance </w:t>
      </w:r>
      <w:r w:rsidR="003623B1">
        <w:rPr>
          <w:rFonts w:asciiTheme="minorHAnsi" w:hAnsiTheme="minorHAnsi" w:cstheme="minorHAnsi"/>
          <w:szCs w:val="24"/>
          <w:lang w:val="en-GB"/>
        </w:rPr>
        <w:t xml:space="preserve">for </w:t>
      </w:r>
      <w:r w:rsidR="00F755DD">
        <w:rPr>
          <w:rFonts w:asciiTheme="minorHAnsi" w:hAnsiTheme="minorHAnsi" w:cstheme="minorHAnsi"/>
          <w:szCs w:val="24"/>
          <w:lang w:val="en-GB"/>
        </w:rPr>
        <w:t>a successful conversion from a potential customer to an actual customer using online promotion strategies. Morrison can use the online platforms for paid or free promotions for general promotional purposes but the target customers may not be reached if the online mode is used. Indonesia’s reliance on the traditional shopping model is part and parcel of cultural practice, where customers usual</w:t>
      </w:r>
      <w:r w:rsidR="00E4386C">
        <w:rPr>
          <w:rFonts w:asciiTheme="minorHAnsi" w:hAnsiTheme="minorHAnsi" w:cstheme="minorHAnsi"/>
          <w:szCs w:val="24"/>
          <w:lang w:val="en-GB"/>
        </w:rPr>
        <w:t>ly buy from the known grocery vendor or</w:t>
      </w:r>
      <w:r w:rsidR="00F755DD">
        <w:rPr>
          <w:rFonts w:asciiTheme="minorHAnsi" w:hAnsiTheme="minorHAnsi" w:cstheme="minorHAnsi"/>
          <w:szCs w:val="24"/>
          <w:lang w:val="en-GB"/>
        </w:rPr>
        <w:t xml:space="preserve"> food vendor day in and day out through an interactive social exchange and sensory perception. The move from a traditional model to a modern convenience store type shopping and even more modern such as </w:t>
      </w:r>
      <w:r w:rsidR="00283DA7">
        <w:rPr>
          <w:rFonts w:asciiTheme="minorHAnsi" w:hAnsiTheme="minorHAnsi" w:cstheme="minorHAnsi"/>
          <w:szCs w:val="24"/>
          <w:lang w:val="en-GB"/>
        </w:rPr>
        <w:t xml:space="preserve">internet-based </w:t>
      </w:r>
      <w:r w:rsidR="00F755DD">
        <w:rPr>
          <w:rFonts w:asciiTheme="minorHAnsi" w:hAnsiTheme="minorHAnsi" w:cstheme="minorHAnsi"/>
          <w:szCs w:val="24"/>
          <w:lang w:val="en-GB"/>
        </w:rPr>
        <w:t>AR (Augmented reality) and VR</w:t>
      </w:r>
      <w:r w:rsidR="00283DA7">
        <w:rPr>
          <w:rFonts w:asciiTheme="minorHAnsi" w:hAnsiTheme="minorHAnsi" w:cstheme="minorHAnsi"/>
          <w:szCs w:val="24"/>
          <w:lang w:val="en-GB"/>
        </w:rPr>
        <w:t xml:space="preserve"> </w:t>
      </w:r>
      <w:r w:rsidR="00F755DD">
        <w:rPr>
          <w:rFonts w:asciiTheme="minorHAnsi" w:hAnsiTheme="minorHAnsi" w:cstheme="minorHAnsi"/>
          <w:szCs w:val="24"/>
          <w:lang w:val="en-GB"/>
        </w:rPr>
        <w:t xml:space="preserve">(Virtual reality) </w:t>
      </w:r>
      <w:r w:rsidR="00283DA7">
        <w:rPr>
          <w:rFonts w:asciiTheme="minorHAnsi" w:hAnsiTheme="minorHAnsi" w:cstheme="minorHAnsi"/>
          <w:szCs w:val="24"/>
          <w:lang w:val="en-GB"/>
        </w:rPr>
        <w:t xml:space="preserve">is less attractive as target customers feel the autonomy of decision in such interactions is diminished.  This can be partly attributed to the particularism and communitarianism mode of culture in Indonesia where people </w:t>
      </w:r>
      <w:r w:rsidR="00E4386C">
        <w:rPr>
          <w:rFonts w:asciiTheme="minorHAnsi" w:hAnsiTheme="minorHAnsi" w:cstheme="minorHAnsi"/>
          <w:szCs w:val="24"/>
          <w:lang w:val="en-GB"/>
        </w:rPr>
        <w:t xml:space="preserve">feel they </w:t>
      </w:r>
      <w:r w:rsidR="00283DA7">
        <w:rPr>
          <w:rFonts w:asciiTheme="minorHAnsi" w:hAnsiTheme="minorHAnsi" w:cstheme="minorHAnsi"/>
          <w:szCs w:val="24"/>
          <w:lang w:val="en-GB"/>
        </w:rPr>
        <w:t xml:space="preserve">have autonomy in their decisions and the system </w:t>
      </w:r>
      <w:r w:rsidR="00E4386C">
        <w:rPr>
          <w:rFonts w:asciiTheme="minorHAnsi" w:hAnsiTheme="minorHAnsi" w:cstheme="minorHAnsi"/>
          <w:szCs w:val="24"/>
          <w:lang w:val="en-GB"/>
        </w:rPr>
        <w:t xml:space="preserve">also </w:t>
      </w:r>
      <w:r w:rsidR="00283DA7">
        <w:rPr>
          <w:rFonts w:asciiTheme="minorHAnsi" w:hAnsiTheme="minorHAnsi" w:cstheme="minorHAnsi"/>
          <w:szCs w:val="24"/>
          <w:lang w:val="en-GB"/>
        </w:rPr>
        <w:t xml:space="preserve">allows for </w:t>
      </w:r>
      <w:r w:rsidR="00E4386C">
        <w:rPr>
          <w:rFonts w:asciiTheme="minorHAnsi" w:hAnsiTheme="minorHAnsi" w:cstheme="minorHAnsi"/>
          <w:szCs w:val="24"/>
          <w:lang w:val="en-GB"/>
        </w:rPr>
        <w:t>all participants</w:t>
      </w:r>
      <w:r w:rsidR="00283DA7">
        <w:rPr>
          <w:rFonts w:asciiTheme="minorHAnsi" w:hAnsiTheme="minorHAnsi" w:cstheme="minorHAnsi"/>
          <w:szCs w:val="24"/>
          <w:lang w:val="en-GB"/>
        </w:rPr>
        <w:t xml:space="preserve"> to be involved in the decision-making process. Here the system is </w:t>
      </w:r>
      <w:r w:rsidR="00E4386C">
        <w:rPr>
          <w:rFonts w:asciiTheme="minorHAnsi" w:hAnsiTheme="minorHAnsi" w:cstheme="minorHAnsi"/>
          <w:szCs w:val="24"/>
          <w:lang w:val="en-GB"/>
        </w:rPr>
        <w:t>a dynamic</w:t>
      </w:r>
      <w:r w:rsidR="00283DA7">
        <w:rPr>
          <w:rFonts w:asciiTheme="minorHAnsi" w:hAnsiTheme="minorHAnsi" w:cstheme="minorHAnsi"/>
          <w:szCs w:val="24"/>
          <w:lang w:val="en-GB"/>
        </w:rPr>
        <w:t xml:space="preserve"> market </w:t>
      </w:r>
      <w:r w:rsidR="00E4386C">
        <w:rPr>
          <w:rFonts w:asciiTheme="minorHAnsi" w:hAnsiTheme="minorHAnsi" w:cstheme="minorHAnsi"/>
          <w:szCs w:val="24"/>
          <w:lang w:val="en-GB"/>
        </w:rPr>
        <w:t xml:space="preserve">place </w:t>
      </w:r>
      <w:r w:rsidR="00283DA7">
        <w:rPr>
          <w:rFonts w:asciiTheme="minorHAnsi" w:hAnsiTheme="minorHAnsi" w:cstheme="minorHAnsi"/>
          <w:szCs w:val="24"/>
          <w:lang w:val="en-GB"/>
        </w:rPr>
        <w:t xml:space="preserve">and </w:t>
      </w:r>
      <w:r w:rsidR="00E4386C">
        <w:rPr>
          <w:rFonts w:asciiTheme="minorHAnsi" w:hAnsiTheme="minorHAnsi" w:cstheme="minorHAnsi"/>
          <w:szCs w:val="24"/>
          <w:lang w:val="en-GB"/>
        </w:rPr>
        <w:t xml:space="preserve">the people </w:t>
      </w:r>
      <w:r w:rsidR="00283DA7">
        <w:rPr>
          <w:rFonts w:asciiTheme="minorHAnsi" w:hAnsiTheme="minorHAnsi" w:cstheme="minorHAnsi"/>
          <w:szCs w:val="24"/>
          <w:lang w:val="en-GB"/>
        </w:rPr>
        <w:t xml:space="preserve">involved in the decision-making process are suppliers, sellers and buyers. </w:t>
      </w:r>
    </w:p>
    <w:p w14:paraId="48544EBD" w14:textId="7CEC1FC9" w:rsidR="005A4725" w:rsidRDefault="00854351" w:rsidP="00A938EA">
      <w:pPr>
        <w:pStyle w:val="Heading2"/>
        <w:spacing w:line="360" w:lineRule="auto"/>
        <w:rPr>
          <w:rFonts w:asciiTheme="minorHAnsi" w:hAnsiTheme="minorHAnsi" w:cstheme="minorHAnsi"/>
          <w:szCs w:val="24"/>
          <w:lang w:val="en-GB"/>
        </w:rPr>
      </w:pPr>
      <w:bookmarkStart w:id="11" w:name="_Toc102563851"/>
      <w:r>
        <w:rPr>
          <w:rFonts w:asciiTheme="minorHAnsi" w:hAnsiTheme="minorHAnsi" w:cstheme="minorHAnsi"/>
          <w:szCs w:val="24"/>
          <w:lang w:val="en-GB"/>
        </w:rPr>
        <w:lastRenderedPageBreak/>
        <w:t>(iv)</w:t>
      </w:r>
      <w:r w:rsidR="00E4386C">
        <w:rPr>
          <w:rFonts w:asciiTheme="minorHAnsi" w:hAnsiTheme="minorHAnsi" w:cstheme="minorHAnsi"/>
          <w:szCs w:val="24"/>
          <w:lang w:val="en-GB"/>
        </w:rPr>
        <w:t xml:space="preserve"> </w:t>
      </w:r>
      <w:r w:rsidR="005A4725" w:rsidRPr="00244EC8">
        <w:rPr>
          <w:rFonts w:asciiTheme="minorHAnsi" w:hAnsiTheme="minorHAnsi" w:cstheme="minorHAnsi"/>
          <w:szCs w:val="24"/>
          <w:lang w:val="en-GB"/>
        </w:rPr>
        <w:t>Price strategy</w:t>
      </w:r>
      <w:bookmarkEnd w:id="11"/>
    </w:p>
    <w:p w14:paraId="1A9E905B" w14:textId="0A32159E" w:rsidR="00335131" w:rsidRPr="00832DBA" w:rsidRDefault="00335131" w:rsidP="00A938EA">
      <w:pPr>
        <w:spacing w:line="360" w:lineRule="auto"/>
        <w:rPr>
          <w:rFonts w:asciiTheme="minorHAnsi" w:hAnsiTheme="minorHAnsi" w:cstheme="minorHAnsi"/>
          <w:szCs w:val="24"/>
          <w:lang w:val="en-GB"/>
        </w:rPr>
      </w:pPr>
      <w:r w:rsidRPr="00832DBA">
        <w:rPr>
          <w:rFonts w:asciiTheme="minorHAnsi" w:hAnsiTheme="minorHAnsi" w:cstheme="minorHAnsi"/>
          <w:szCs w:val="24"/>
          <w:lang w:val="en-GB"/>
        </w:rPr>
        <w:t xml:space="preserve">A significant portion of Indonesians </w:t>
      </w:r>
      <w:r w:rsidR="00541B2C">
        <w:rPr>
          <w:rFonts w:asciiTheme="minorHAnsi" w:hAnsiTheme="minorHAnsi" w:cstheme="minorHAnsi"/>
          <w:szCs w:val="24"/>
          <w:lang w:val="en-GB"/>
        </w:rPr>
        <w:t>relies</w:t>
      </w:r>
      <w:r w:rsidRPr="00832DBA">
        <w:rPr>
          <w:rFonts w:asciiTheme="minorHAnsi" w:hAnsiTheme="minorHAnsi" w:cstheme="minorHAnsi"/>
          <w:szCs w:val="24"/>
          <w:lang w:val="en-GB"/>
        </w:rPr>
        <w:t xml:space="preserve"> on traditio</w:t>
      </w:r>
      <w:r w:rsidR="00832DBA" w:rsidRPr="00832DBA">
        <w:rPr>
          <w:rFonts w:asciiTheme="minorHAnsi" w:hAnsiTheme="minorHAnsi" w:cstheme="minorHAnsi"/>
          <w:szCs w:val="24"/>
          <w:lang w:val="en-GB"/>
        </w:rPr>
        <w:t xml:space="preserve">nal grocery and retailer shops, where haggling and negotiations </w:t>
      </w:r>
      <w:r w:rsidR="00541B2C">
        <w:rPr>
          <w:rFonts w:asciiTheme="minorHAnsi" w:hAnsiTheme="minorHAnsi" w:cstheme="minorHAnsi"/>
          <w:szCs w:val="24"/>
          <w:lang w:val="en-GB"/>
        </w:rPr>
        <w:t>finalize</w:t>
      </w:r>
      <w:r w:rsidR="00832DBA" w:rsidRPr="00832DBA">
        <w:rPr>
          <w:rFonts w:asciiTheme="minorHAnsi" w:hAnsiTheme="minorHAnsi" w:cstheme="minorHAnsi"/>
          <w:szCs w:val="24"/>
          <w:lang w:val="en-GB"/>
        </w:rPr>
        <w:t xml:space="preserve"> a deal. This is a bit different than what is usually observed in advanced economies like </w:t>
      </w:r>
      <w:r w:rsidR="00541B2C">
        <w:rPr>
          <w:rFonts w:asciiTheme="minorHAnsi" w:hAnsiTheme="minorHAnsi" w:cstheme="minorHAnsi"/>
          <w:szCs w:val="24"/>
          <w:lang w:val="en-GB"/>
        </w:rPr>
        <w:t xml:space="preserve">the </w:t>
      </w:r>
      <w:r w:rsidR="00832DBA" w:rsidRPr="00832DBA">
        <w:rPr>
          <w:rFonts w:asciiTheme="minorHAnsi" w:hAnsiTheme="minorHAnsi" w:cstheme="minorHAnsi"/>
          <w:szCs w:val="24"/>
          <w:lang w:val="en-GB"/>
        </w:rPr>
        <w:t xml:space="preserve">UK, where street-side grocery shops are quite </w:t>
      </w:r>
      <w:r w:rsidR="00541B2C">
        <w:rPr>
          <w:rFonts w:asciiTheme="minorHAnsi" w:hAnsiTheme="minorHAnsi" w:cstheme="minorHAnsi"/>
          <w:szCs w:val="24"/>
          <w:lang w:val="en-GB"/>
        </w:rPr>
        <w:t>fewer</w:t>
      </w:r>
      <w:r w:rsidR="00832DBA" w:rsidRPr="00832DBA">
        <w:rPr>
          <w:rFonts w:asciiTheme="minorHAnsi" w:hAnsiTheme="minorHAnsi" w:cstheme="minorHAnsi"/>
          <w:szCs w:val="24"/>
          <w:lang w:val="en-GB"/>
        </w:rPr>
        <w:t xml:space="preserve">. </w:t>
      </w:r>
      <w:r w:rsidR="00832DBA">
        <w:rPr>
          <w:rFonts w:asciiTheme="minorHAnsi" w:hAnsiTheme="minorHAnsi" w:cstheme="minorHAnsi"/>
          <w:szCs w:val="24"/>
          <w:lang w:val="en-GB"/>
        </w:rPr>
        <w:t xml:space="preserve"> Indonesia’s </w:t>
      </w:r>
      <w:r w:rsidR="00541B2C">
        <w:rPr>
          <w:rFonts w:asciiTheme="minorHAnsi" w:hAnsiTheme="minorHAnsi" w:cstheme="minorHAnsi"/>
          <w:szCs w:val="24"/>
          <w:lang w:val="en-GB"/>
        </w:rPr>
        <w:t>age-old</w:t>
      </w:r>
      <w:r w:rsidR="00832DBA">
        <w:rPr>
          <w:rFonts w:asciiTheme="minorHAnsi" w:hAnsiTheme="minorHAnsi" w:cstheme="minorHAnsi"/>
          <w:szCs w:val="24"/>
          <w:lang w:val="en-GB"/>
        </w:rPr>
        <w:t xml:space="preserve"> practice of haggling is </w:t>
      </w:r>
      <w:r w:rsidR="00557022">
        <w:rPr>
          <w:rFonts w:asciiTheme="minorHAnsi" w:hAnsiTheme="minorHAnsi" w:cstheme="minorHAnsi"/>
          <w:szCs w:val="24"/>
          <w:lang w:val="en-GB"/>
        </w:rPr>
        <w:t>part of its cultural heritage which follows p</w:t>
      </w:r>
      <w:r w:rsidR="00557022" w:rsidRPr="00557022">
        <w:rPr>
          <w:rFonts w:asciiTheme="minorHAnsi" w:hAnsiTheme="minorHAnsi" w:cstheme="minorHAnsi"/>
          <w:szCs w:val="24"/>
          <w:lang w:val="en-GB"/>
        </w:rPr>
        <w:t>articularism</w:t>
      </w:r>
      <w:r w:rsidR="00557022">
        <w:rPr>
          <w:rFonts w:asciiTheme="minorHAnsi" w:hAnsiTheme="minorHAnsi" w:cstheme="minorHAnsi"/>
          <w:szCs w:val="24"/>
          <w:lang w:val="en-GB"/>
        </w:rPr>
        <w:t xml:space="preserve">. Thus instead of following predefined rules such </w:t>
      </w:r>
      <w:r w:rsidR="00541B2C">
        <w:rPr>
          <w:rFonts w:asciiTheme="minorHAnsi" w:hAnsiTheme="minorHAnsi" w:cstheme="minorHAnsi"/>
          <w:szCs w:val="24"/>
          <w:lang w:val="en-GB"/>
        </w:rPr>
        <w:t xml:space="preserve">as </w:t>
      </w:r>
      <w:r w:rsidR="00557022">
        <w:rPr>
          <w:rFonts w:asciiTheme="minorHAnsi" w:hAnsiTheme="minorHAnsi" w:cstheme="minorHAnsi"/>
          <w:szCs w:val="24"/>
          <w:lang w:val="en-GB"/>
        </w:rPr>
        <w:t xml:space="preserve">paying the fixed and set prices, there is always a tendency to respond differently in </w:t>
      </w:r>
      <w:r w:rsidR="00541B2C">
        <w:rPr>
          <w:rFonts w:asciiTheme="minorHAnsi" w:hAnsiTheme="minorHAnsi" w:cstheme="minorHAnsi"/>
          <w:szCs w:val="24"/>
          <w:lang w:val="en-GB"/>
        </w:rPr>
        <w:t xml:space="preserve">a </w:t>
      </w:r>
      <w:r w:rsidR="00557022">
        <w:rPr>
          <w:rFonts w:asciiTheme="minorHAnsi" w:hAnsiTheme="minorHAnsi" w:cstheme="minorHAnsi"/>
          <w:szCs w:val="24"/>
          <w:lang w:val="en-GB"/>
        </w:rPr>
        <w:t>different situation. Thus rules are secondary to situations, as situations change, rules change</w:t>
      </w:r>
      <w:r w:rsidR="00275FD6">
        <w:rPr>
          <w:rFonts w:asciiTheme="minorHAnsi" w:hAnsiTheme="minorHAnsi" w:cstheme="minorHAnsi"/>
          <w:szCs w:val="24"/>
          <w:lang w:val="en-GB"/>
        </w:rPr>
        <w:t xml:space="preserve"> (</w:t>
      </w:r>
      <w:r w:rsidR="00275FD6" w:rsidRPr="00275FD6">
        <w:rPr>
          <w:rFonts w:asciiTheme="minorHAnsi" w:hAnsiTheme="minorHAnsi" w:cstheme="minorHAnsi"/>
          <w:szCs w:val="24"/>
          <w:lang w:val="en-GB"/>
        </w:rPr>
        <w:t>Thabit</w:t>
      </w:r>
      <w:r w:rsidR="00275FD6">
        <w:rPr>
          <w:rFonts w:asciiTheme="minorHAnsi" w:hAnsiTheme="minorHAnsi" w:cstheme="minorHAnsi"/>
          <w:szCs w:val="24"/>
          <w:lang w:val="en-GB"/>
        </w:rPr>
        <w:t xml:space="preserve"> </w:t>
      </w:r>
      <w:r w:rsidR="00275FD6" w:rsidRPr="00275FD6">
        <w:rPr>
          <w:rFonts w:asciiTheme="minorHAnsi" w:hAnsiTheme="minorHAnsi" w:cstheme="minorHAnsi"/>
          <w:szCs w:val="24"/>
          <w:lang w:val="en-GB"/>
        </w:rPr>
        <w:t>&amp; Raewf, 2018)</w:t>
      </w:r>
      <w:r w:rsidR="00557022">
        <w:rPr>
          <w:rFonts w:asciiTheme="minorHAnsi" w:hAnsiTheme="minorHAnsi" w:cstheme="minorHAnsi"/>
          <w:szCs w:val="24"/>
          <w:lang w:val="en-GB"/>
        </w:rPr>
        <w:t xml:space="preserve">. This gives autonomy to people to form </w:t>
      </w:r>
      <w:r w:rsidR="00D84CE6">
        <w:rPr>
          <w:rFonts w:asciiTheme="minorHAnsi" w:hAnsiTheme="minorHAnsi" w:cstheme="minorHAnsi"/>
          <w:szCs w:val="24"/>
          <w:lang w:val="en-GB"/>
        </w:rPr>
        <w:t xml:space="preserve">their </w:t>
      </w:r>
      <w:r w:rsidR="00557022">
        <w:rPr>
          <w:rFonts w:asciiTheme="minorHAnsi" w:hAnsiTheme="minorHAnsi" w:cstheme="minorHAnsi"/>
          <w:szCs w:val="24"/>
          <w:lang w:val="en-GB"/>
        </w:rPr>
        <w:t xml:space="preserve">own decisions. </w:t>
      </w:r>
      <w:r w:rsidR="00D84CE6">
        <w:rPr>
          <w:rFonts w:asciiTheme="minorHAnsi" w:hAnsiTheme="minorHAnsi" w:cstheme="minorHAnsi"/>
          <w:szCs w:val="24"/>
          <w:lang w:val="en-GB"/>
        </w:rPr>
        <w:t>Thus</w:t>
      </w:r>
      <w:r w:rsidR="00557022">
        <w:rPr>
          <w:rFonts w:asciiTheme="minorHAnsi" w:hAnsiTheme="minorHAnsi" w:cstheme="minorHAnsi"/>
          <w:szCs w:val="24"/>
          <w:lang w:val="en-GB"/>
        </w:rPr>
        <w:t xml:space="preserve"> Morrison should factor in </w:t>
      </w:r>
      <w:r w:rsidR="00D84CE6">
        <w:rPr>
          <w:rFonts w:asciiTheme="minorHAnsi" w:hAnsiTheme="minorHAnsi" w:cstheme="minorHAnsi"/>
          <w:szCs w:val="24"/>
          <w:lang w:val="en-GB"/>
        </w:rPr>
        <w:t>the price sensitivity of the consumers</w:t>
      </w:r>
      <w:r w:rsidR="00557022">
        <w:rPr>
          <w:rFonts w:asciiTheme="minorHAnsi" w:hAnsiTheme="minorHAnsi" w:cstheme="minorHAnsi"/>
          <w:szCs w:val="24"/>
          <w:lang w:val="en-GB"/>
        </w:rPr>
        <w:t xml:space="preserve">. If the product is priced very cheaply then it may not find </w:t>
      </w:r>
      <w:r w:rsidR="00D84CE6">
        <w:rPr>
          <w:rFonts w:asciiTheme="minorHAnsi" w:hAnsiTheme="minorHAnsi" w:cstheme="minorHAnsi"/>
          <w:szCs w:val="24"/>
          <w:lang w:val="en-GB"/>
        </w:rPr>
        <w:t>many</w:t>
      </w:r>
      <w:r w:rsidR="00557022">
        <w:rPr>
          <w:rFonts w:asciiTheme="minorHAnsi" w:hAnsiTheme="minorHAnsi" w:cstheme="minorHAnsi"/>
          <w:szCs w:val="24"/>
          <w:lang w:val="en-GB"/>
        </w:rPr>
        <w:t xml:space="preserve"> takers </w:t>
      </w:r>
      <w:r w:rsidR="00D84CE6">
        <w:rPr>
          <w:rFonts w:asciiTheme="minorHAnsi" w:hAnsiTheme="minorHAnsi" w:cstheme="minorHAnsi"/>
          <w:szCs w:val="24"/>
          <w:lang w:val="en-GB"/>
        </w:rPr>
        <w:t>in Convenience</w:t>
      </w:r>
      <w:r w:rsidR="00557022">
        <w:rPr>
          <w:rFonts w:asciiTheme="minorHAnsi" w:hAnsiTheme="minorHAnsi" w:cstheme="minorHAnsi"/>
          <w:szCs w:val="24"/>
          <w:lang w:val="en-GB"/>
        </w:rPr>
        <w:t xml:space="preserve"> and </w:t>
      </w:r>
      <w:r w:rsidR="00D84CE6">
        <w:rPr>
          <w:rFonts w:asciiTheme="minorHAnsi" w:hAnsiTheme="minorHAnsi" w:cstheme="minorHAnsi"/>
          <w:szCs w:val="24"/>
          <w:lang w:val="en-GB"/>
        </w:rPr>
        <w:t xml:space="preserve">Supermarket stores as target customers can deem it as </w:t>
      </w:r>
      <w:r w:rsidR="009677B7">
        <w:rPr>
          <w:rFonts w:asciiTheme="minorHAnsi" w:hAnsiTheme="minorHAnsi" w:cstheme="minorHAnsi"/>
          <w:szCs w:val="24"/>
          <w:lang w:val="en-GB"/>
        </w:rPr>
        <w:t xml:space="preserve">a </w:t>
      </w:r>
      <w:r w:rsidR="00D84CE6">
        <w:rPr>
          <w:rFonts w:asciiTheme="minorHAnsi" w:hAnsiTheme="minorHAnsi" w:cstheme="minorHAnsi"/>
          <w:szCs w:val="24"/>
          <w:lang w:val="en-GB"/>
        </w:rPr>
        <w:t xml:space="preserve">substandard product. Keeping a premium price will drive away target customers towards substitute or competitor brands. </w:t>
      </w:r>
      <w:r w:rsidR="009677B7">
        <w:rPr>
          <w:rFonts w:asciiTheme="minorHAnsi" w:hAnsiTheme="minorHAnsi" w:cstheme="minorHAnsi"/>
          <w:szCs w:val="24"/>
          <w:lang w:val="en-GB"/>
        </w:rPr>
        <w:t xml:space="preserve">The initial products offered to elicit customer curiosity are simple packaged precooked traditional dishes. The price </w:t>
      </w:r>
      <w:r w:rsidR="00541B2C">
        <w:rPr>
          <w:rFonts w:asciiTheme="minorHAnsi" w:hAnsiTheme="minorHAnsi" w:cstheme="minorHAnsi"/>
          <w:szCs w:val="24"/>
          <w:lang w:val="en-GB"/>
        </w:rPr>
        <w:t xml:space="preserve">of </w:t>
      </w:r>
      <w:r w:rsidR="009677B7">
        <w:rPr>
          <w:rFonts w:asciiTheme="minorHAnsi" w:hAnsiTheme="minorHAnsi" w:cstheme="minorHAnsi"/>
          <w:szCs w:val="24"/>
          <w:lang w:val="en-GB"/>
        </w:rPr>
        <w:t xml:space="preserve">such pre-cooked packaged traditional dishes will also elicit a different reaction from </w:t>
      </w:r>
      <w:r w:rsidR="00541B2C">
        <w:rPr>
          <w:rFonts w:asciiTheme="minorHAnsi" w:hAnsiTheme="minorHAnsi" w:cstheme="minorHAnsi"/>
          <w:szCs w:val="24"/>
          <w:lang w:val="en-GB"/>
        </w:rPr>
        <w:t xml:space="preserve">the </w:t>
      </w:r>
      <w:r w:rsidR="009677B7">
        <w:rPr>
          <w:rFonts w:asciiTheme="minorHAnsi" w:hAnsiTheme="minorHAnsi" w:cstheme="minorHAnsi"/>
          <w:szCs w:val="24"/>
          <w:lang w:val="en-GB"/>
        </w:rPr>
        <w:t xml:space="preserve">same income </w:t>
      </w:r>
      <w:r w:rsidR="00541B2C">
        <w:rPr>
          <w:rFonts w:asciiTheme="minorHAnsi" w:hAnsiTheme="minorHAnsi" w:cstheme="minorHAnsi"/>
          <w:szCs w:val="24"/>
          <w:lang w:val="en-GB"/>
        </w:rPr>
        <w:t>group</w:t>
      </w:r>
      <w:r w:rsidR="009677B7">
        <w:rPr>
          <w:rFonts w:asciiTheme="minorHAnsi" w:hAnsiTheme="minorHAnsi" w:cstheme="minorHAnsi"/>
          <w:szCs w:val="24"/>
          <w:lang w:val="en-GB"/>
        </w:rPr>
        <w:t xml:space="preserve"> such as middle income. If </w:t>
      </w:r>
      <w:r w:rsidR="00541B2C">
        <w:rPr>
          <w:rFonts w:asciiTheme="minorHAnsi" w:hAnsiTheme="minorHAnsi" w:cstheme="minorHAnsi"/>
          <w:szCs w:val="24"/>
          <w:lang w:val="en-GB"/>
        </w:rPr>
        <w:t xml:space="preserve">the </w:t>
      </w:r>
      <w:r w:rsidR="009677B7">
        <w:rPr>
          <w:rFonts w:asciiTheme="minorHAnsi" w:hAnsiTheme="minorHAnsi" w:cstheme="minorHAnsi"/>
          <w:szCs w:val="24"/>
          <w:lang w:val="en-GB"/>
        </w:rPr>
        <w:t>price of the product exceeds</w:t>
      </w:r>
      <w:r w:rsidR="00541B2C">
        <w:rPr>
          <w:rFonts w:asciiTheme="minorHAnsi" w:hAnsiTheme="minorHAnsi" w:cstheme="minorHAnsi"/>
          <w:szCs w:val="24"/>
          <w:lang w:val="en-GB"/>
        </w:rPr>
        <w:t xml:space="preserve"> </w:t>
      </w:r>
      <w:r w:rsidR="009677B7">
        <w:rPr>
          <w:rFonts w:asciiTheme="minorHAnsi" w:hAnsiTheme="minorHAnsi" w:cstheme="minorHAnsi"/>
          <w:szCs w:val="24"/>
          <w:lang w:val="en-GB"/>
        </w:rPr>
        <w:t xml:space="preserve">the total cost of assorted raw materials if bought separately from the market by the consumer, then the people who </w:t>
      </w:r>
      <w:r w:rsidR="00541B2C">
        <w:rPr>
          <w:rFonts w:asciiTheme="minorHAnsi" w:hAnsiTheme="minorHAnsi" w:cstheme="minorHAnsi"/>
          <w:szCs w:val="24"/>
          <w:lang w:val="en-GB"/>
        </w:rPr>
        <w:t>know</w:t>
      </w:r>
      <w:r w:rsidR="009677B7">
        <w:rPr>
          <w:rFonts w:asciiTheme="minorHAnsi" w:hAnsiTheme="minorHAnsi" w:cstheme="minorHAnsi"/>
          <w:szCs w:val="24"/>
          <w:lang w:val="en-GB"/>
        </w:rPr>
        <w:t xml:space="preserve"> how to cook and </w:t>
      </w:r>
      <w:r w:rsidR="00541B2C">
        <w:rPr>
          <w:rFonts w:asciiTheme="minorHAnsi" w:hAnsiTheme="minorHAnsi" w:cstheme="minorHAnsi"/>
          <w:szCs w:val="24"/>
          <w:lang w:val="en-GB"/>
        </w:rPr>
        <w:t>also have</w:t>
      </w:r>
      <w:r w:rsidR="009677B7">
        <w:rPr>
          <w:rFonts w:asciiTheme="minorHAnsi" w:hAnsiTheme="minorHAnsi" w:cstheme="minorHAnsi"/>
          <w:szCs w:val="24"/>
          <w:lang w:val="en-GB"/>
        </w:rPr>
        <w:t xml:space="preserve"> time to cook will reject the product. </w:t>
      </w:r>
      <w:r w:rsidR="00541B2C">
        <w:rPr>
          <w:rFonts w:asciiTheme="minorHAnsi" w:hAnsiTheme="minorHAnsi" w:cstheme="minorHAnsi"/>
          <w:szCs w:val="24"/>
          <w:lang w:val="en-GB"/>
        </w:rPr>
        <w:t>This seriously diminishes the target customer segment and makes the success of the product dependent on people with no knowledge of and time for cooking.</w:t>
      </w:r>
    </w:p>
    <w:p w14:paraId="4AB9D578" w14:textId="76BA720F" w:rsidR="003A075E" w:rsidRDefault="006A7C65" w:rsidP="00A938EA">
      <w:pPr>
        <w:pStyle w:val="Heading1"/>
        <w:rPr>
          <w:rFonts w:cstheme="minorHAnsi"/>
          <w:szCs w:val="24"/>
          <w:lang w:val="en-GB"/>
        </w:rPr>
      </w:pPr>
      <w:bookmarkStart w:id="12" w:name="_Toc102563852"/>
      <w:r w:rsidRPr="00244EC8">
        <w:rPr>
          <w:rFonts w:cstheme="minorHAnsi"/>
          <w:szCs w:val="24"/>
          <w:lang w:val="en-GB"/>
        </w:rPr>
        <w:t>5. Conclusion</w:t>
      </w:r>
      <w:bookmarkEnd w:id="12"/>
    </w:p>
    <w:p w14:paraId="69B699C4" w14:textId="6A8A283E" w:rsidR="00994E19" w:rsidRPr="00A938EA" w:rsidRDefault="00A938EA" w:rsidP="00A938EA">
      <w:pPr>
        <w:spacing w:line="360" w:lineRule="auto"/>
        <w:rPr>
          <w:rFonts w:asciiTheme="minorHAnsi" w:hAnsiTheme="minorHAnsi" w:cstheme="minorHAnsi"/>
          <w:szCs w:val="24"/>
          <w:lang w:val="en-GB"/>
        </w:rPr>
      </w:pPr>
      <w:r w:rsidRPr="00A938EA">
        <w:rPr>
          <w:rFonts w:asciiTheme="minorHAnsi" w:hAnsiTheme="minorHAnsi" w:cstheme="minorHAnsi"/>
          <w:szCs w:val="24"/>
          <w:lang w:val="en-GB"/>
        </w:rPr>
        <w:t xml:space="preserve">The market evaluation of Indonesia indicates </w:t>
      </w:r>
      <w:r w:rsidR="003B00F0">
        <w:rPr>
          <w:rFonts w:asciiTheme="minorHAnsi" w:hAnsiTheme="minorHAnsi" w:cstheme="minorHAnsi"/>
          <w:szCs w:val="24"/>
          <w:lang w:val="en-GB"/>
        </w:rPr>
        <w:t xml:space="preserve">a </w:t>
      </w:r>
      <w:r w:rsidR="00AD1D64">
        <w:rPr>
          <w:rFonts w:asciiTheme="minorHAnsi" w:hAnsiTheme="minorHAnsi" w:cstheme="minorHAnsi"/>
          <w:szCs w:val="24"/>
          <w:lang w:val="en-GB"/>
        </w:rPr>
        <w:t>semi-stable</w:t>
      </w:r>
      <w:r>
        <w:rPr>
          <w:rFonts w:asciiTheme="minorHAnsi" w:hAnsiTheme="minorHAnsi" w:cstheme="minorHAnsi"/>
          <w:szCs w:val="24"/>
          <w:lang w:val="en-GB"/>
        </w:rPr>
        <w:t xml:space="preserve"> political scenario</w:t>
      </w:r>
      <w:r w:rsidR="00831296">
        <w:rPr>
          <w:rFonts w:asciiTheme="minorHAnsi" w:hAnsiTheme="minorHAnsi" w:cstheme="minorHAnsi"/>
          <w:szCs w:val="24"/>
          <w:lang w:val="en-GB"/>
        </w:rPr>
        <w:t xml:space="preserve"> and strong economic forecasts.</w:t>
      </w:r>
      <w:r>
        <w:rPr>
          <w:rFonts w:asciiTheme="minorHAnsi" w:hAnsiTheme="minorHAnsi" w:cstheme="minorHAnsi"/>
          <w:szCs w:val="24"/>
          <w:lang w:val="en-GB"/>
        </w:rPr>
        <w:t xml:space="preserve"> </w:t>
      </w:r>
      <w:r w:rsidR="00AD1D64">
        <w:rPr>
          <w:rFonts w:asciiTheme="minorHAnsi" w:hAnsiTheme="minorHAnsi" w:cstheme="minorHAnsi"/>
          <w:szCs w:val="24"/>
          <w:lang w:val="en-GB"/>
        </w:rPr>
        <w:t>The democratic</w:t>
      </w:r>
      <w:r>
        <w:rPr>
          <w:rFonts w:asciiTheme="minorHAnsi" w:hAnsiTheme="minorHAnsi" w:cstheme="minorHAnsi"/>
          <w:szCs w:val="24"/>
          <w:lang w:val="en-GB"/>
        </w:rPr>
        <w:t xml:space="preserve"> form of election exists but democratic practice by </w:t>
      </w:r>
      <w:r w:rsidR="00AD1D64">
        <w:rPr>
          <w:rFonts w:asciiTheme="minorHAnsi" w:hAnsiTheme="minorHAnsi" w:cstheme="minorHAnsi"/>
          <w:szCs w:val="24"/>
          <w:lang w:val="en-GB"/>
        </w:rPr>
        <w:t xml:space="preserve">the </w:t>
      </w:r>
      <w:r>
        <w:rPr>
          <w:rFonts w:asciiTheme="minorHAnsi" w:hAnsiTheme="minorHAnsi" w:cstheme="minorHAnsi"/>
          <w:szCs w:val="24"/>
          <w:lang w:val="en-GB"/>
        </w:rPr>
        <w:t>presidential government is in question. Indonesia is witnessing a major social</w:t>
      </w:r>
      <w:r w:rsidR="00831296">
        <w:rPr>
          <w:rFonts w:asciiTheme="minorHAnsi" w:hAnsiTheme="minorHAnsi" w:cstheme="minorHAnsi"/>
          <w:szCs w:val="24"/>
          <w:lang w:val="en-GB"/>
        </w:rPr>
        <w:t xml:space="preserve">, </w:t>
      </w:r>
      <w:r>
        <w:rPr>
          <w:rFonts w:asciiTheme="minorHAnsi" w:hAnsiTheme="minorHAnsi" w:cstheme="minorHAnsi"/>
          <w:szCs w:val="24"/>
          <w:lang w:val="en-GB"/>
        </w:rPr>
        <w:t xml:space="preserve">and technological transformation. Improved social conditions and technological infrastructure development </w:t>
      </w:r>
      <w:r w:rsidR="003B00F0">
        <w:rPr>
          <w:rFonts w:asciiTheme="minorHAnsi" w:hAnsiTheme="minorHAnsi" w:cstheme="minorHAnsi"/>
          <w:szCs w:val="24"/>
          <w:lang w:val="en-GB"/>
        </w:rPr>
        <w:t>attract</w:t>
      </w:r>
      <w:r>
        <w:rPr>
          <w:rFonts w:asciiTheme="minorHAnsi" w:hAnsiTheme="minorHAnsi" w:cstheme="minorHAnsi"/>
          <w:szCs w:val="24"/>
          <w:lang w:val="en-GB"/>
        </w:rPr>
        <w:t xml:space="preserve"> FDI. On the other hand reports of human rights</w:t>
      </w:r>
      <w:r w:rsidR="003B00F0">
        <w:rPr>
          <w:rFonts w:asciiTheme="minorHAnsi" w:hAnsiTheme="minorHAnsi" w:cstheme="minorHAnsi"/>
          <w:szCs w:val="24"/>
          <w:lang w:val="en-GB"/>
        </w:rPr>
        <w:t>,</w:t>
      </w:r>
      <w:r>
        <w:rPr>
          <w:rFonts w:asciiTheme="minorHAnsi" w:hAnsiTheme="minorHAnsi" w:cstheme="minorHAnsi"/>
          <w:szCs w:val="24"/>
          <w:lang w:val="en-GB"/>
        </w:rPr>
        <w:t xml:space="preserve"> </w:t>
      </w:r>
      <w:r w:rsidR="003B00F0">
        <w:rPr>
          <w:rFonts w:asciiTheme="minorHAnsi" w:hAnsiTheme="minorHAnsi" w:cstheme="minorHAnsi"/>
          <w:szCs w:val="24"/>
          <w:lang w:val="en-GB"/>
        </w:rPr>
        <w:t>violations</w:t>
      </w:r>
      <w:r>
        <w:rPr>
          <w:rFonts w:asciiTheme="minorHAnsi" w:hAnsiTheme="minorHAnsi" w:cstheme="minorHAnsi"/>
          <w:szCs w:val="24"/>
          <w:lang w:val="en-GB"/>
        </w:rPr>
        <w:t xml:space="preserve"> and social unrest by civilians demanding better governance and accountability </w:t>
      </w:r>
      <w:r w:rsidR="00831296">
        <w:rPr>
          <w:rFonts w:asciiTheme="minorHAnsi" w:hAnsiTheme="minorHAnsi" w:cstheme="minorHAnsi"/>
          <w:szCs w:val="24"/>
          <w:lang w:val="en-GB"/>
        </w:rPr>
        <w:t>from</w:t>
      </w:r>
      <w:r>
        <w:rPr>
          <w:rFonts w:asciiTheme="minorHAnsi" w:hAnsiTheme="minorHAnsi" w:cstheme="minorHAnsi"/>
          <w:szCs w:val="24"/>
          <w:lang w:val="en-GB"/>
        </w:rPr>
        <w:t xml:space="preserve"> the government can dampen the </w:t>
      </w:r>
      <w:r w:rsidR="00831296">
        <w:rPr>
          <w:rFonts w:asciiTheme="minorHAnsi" w:hAnsiTheme="minorHAnsi" w:cstheme="minorHAnsi"/>
          <w:szCs w:val="24"/>
          <w:lang w:val="en-GB"/>
        </w:rPr>
        <w:t xml:space="preserve">positive business outlook it created and this can hurt FDI inflow, slowing down the economic progress and Industrial Revolution 4.0 in Indonesia. Legal and environmental hurdles exist such as draconian laws and weak environmental protection plans. Considering these situations a joint venture between Morrison and a well-known domestic retailer is </w:t>
      </w:r>
      <w:r w:rsidR="00831296">
        <w:rPr>
          <w:rFonts w:asciiTheme="minorHAnsi" w:hAnsiTheme="minorHAnsi" w:cstheme="minorHAnsi"/>
          <w:szCs w:val="24"/>
          <w:lang w:val="en-GB"/>
        </w:rPr>
        <w:lastRenderedPageBreak/>
        <w:t xml:space="preserve">suggested. The </w:t>
      </w:r>
      <w:r w:rsidR="0027260E">
        <w:rPr>
          <w:rFonts w:asciiTheme="minorHAnsi" w:hAnsiTheme="minorHAnsi" w:cstheme="minorHAnsi"/>
          <w:szCs w:val="24"/>
          <w:lang w:val="en-GB"/>
        </w:rPr>
        <w:t>customer level cross-cultural</w:t>
      </w:r>
      <w:r w:rsidR="00831296">
        <w:rPr>
          <w:rFonts w:asciiTheme="minorHAnsi" w:hAnsiTheme="minorHAnsi" w:cstheme="minorHAnsi"/>
          <w:szCs w:val="24"/>
          <w:lang w:val="en-GB"/>
        </w:rPr>
        <w:t xml:space="preserve"> </w:t>
      </w:r>
      <w:r w:rsidR="0027260E">
        <w:rPr>
          <w:rFonts w:asciiTheme="minorHAnsi" w:hAnsiTheme="minorHAnsi" w:cstheme="minorHAnsi"/>
          <w:szCs w:val="24"/>
          <w:lang w:val="en-GB"/>
        </w:rPr>
        <w:t xml:space="preserve">difference evaluation between the UK and Indonesia revealed certain traits that are specific to each type of culture and </w:t>
      </w:r>
      <w:r w:rsidR="00E95311">
        <w:rPr>
          <w:rFonts w:asciiTheme="minorHAnsi" w:hAnsiTheme="minorHAnsi" w:cstheme="minorHAnsi"/>
          <w:szCs w:val="24"/>
          <w:lang w:val="en-GB"/>
        </w:rPr>
        <w:t xml:space="preserve">the </w:t>
      </w:r>
      <w:r w:rsidR="0027260E">
        <w:rPr>
          <w:rFonts w:asciiTheme="minorHAnsi" w:hAnsiTheme="minorHAnsi" w:cstheme="minorHAnsi"/>
          <w:szCs w:val="24"/>
          <w:lang w:val="en-GB"/>
        </w:rPr>
        <w:t xml:space="preserve">ways those traits can affect the product positioning of Morrison for the target customers in Indonesia. </w:t>
      </w:r>
      <w:r w:rsidR="00E95311">
        <w:rPr>
          <w:rFonts w:asciiTheme="minorHAnsi" w:hAnsiTheme="minorHAnsi" w:cstheme="minorHAnsi"/>
          <w:szCs w:val="24"/>
          <w:lang w:val="en-GB"/>
        </w:rPr>
        <w:t xml:space="preserve">Foreign retailers from UK and USA have made a successful market entry in Indonesia before such as Carrefour and Spar International. Although most of them eventually merged with other players later or sold their businesses. Thus Morrison should tread carefully while expanding in Indonesia, piggybacking on a local domestic retailer through a joint venture company.  </w:t>
      </w:r>
    </w:p>
    <w:p w14:paraId="77A93F6B" w14:textId="291A2F00" w:rsidR="00A938EA" w:rsidRDefault="00A938EA" w:rsidP="00A938EA">
      <w:pPr>
        <w:pStyle w:val="Heading1"/>
        <w:jc w:val="both"/>
        <w:rPr>
          <w:rFonts w:cstheme="minorHAnsi"/>
          <w:szCs w:val="24"/>
        </w:rPr>
      </w:pPr>
    </w:p>
    <w:p w14:paraId="6C89ED5C" w14:textId="35A6B8E5" w:rsidR="00A938EA" w:rsidRDefault="00A938EA" w:rsidP="00A938EA">
      <w:pPr>
        <w:spacing w:line="360" w:lineRule="auto"/>
      </w:pPr>
    </w:p>
    <w:p w14:paraId="580FEE20" w14:textId="04E38660" w:rsidR="00A938EA" w:rsidRDefault="00A938EA" w:rsidP="00A938EA">
      <w:pPr>
        <w:spacing w:line="360" w:lineRule="auto"/>
      </w:pPr>
    </w:p>
    <w:p w14:paraId="27A6CF38" w14:textId="5A6F71FD" w:rsidR="00A938EA" w:rsidRDefault="00A938EA" w:rsidP="00A938EA">
      <w:pPr>
        <w:spacing w:line="360" w:lineRule="auto"/>
      </w:pPr>
    </w:p>
    <w:p w14:paraId="0074D9E5" w14:textId="5544077E" w:rsidR="00A938EA" w:rsidRDefault="00A938EA" w:rsidP="00A938EA">
      <w:pPr>
        <w:spacing w:line="360" w:lineRule="auto"/>
      </w:pPr>
    </w:p>
    <w:p w14:paraId="2DE049E9" w14:textId="5BD42C41" w:rsidR="00A938EA" w:rsidRDefault="00A938EA" w:rsidP="00A938EA">
      <w:pPr>
        <w:spacing w:line="360" w:lineRule="auto"/>
      </w:pPr>
    </w:p>
    <w:p w14:paraId="75B29480" w14:textId="1A675017" w:rsidR="00A938EA" w:rsidRDefault="00A938EA" w:rsidP="00A938EA">
      <w:pPr>
        <w:spacing w:line="360" w:lineRule="auto"/>
      </w:pPr>
    </w:p>
    <w:p w14:paraId="087830BD" w14:textId="495C57EE" w:rsidR="00A938EA" w:rsidRDefault="00A938EA" w:rsidP="00A938EA">
      <w:pPr>
        <w:spacing w:line="360" w:lineRule="auto"/>
      </w:pPr>
    </w:p>
    <w:p w14:paraId="76A62810" w14:textId="0CCAE0F8" w:rsidR="00A938EA" w:rsidRDefault="00A938EA" w:rsidP="00A938EA">
      <w:pPr>
        <w:spacing w:line="360" w:lineRule="auto"/>
      </w:pPr>
    </w:p>
    <w:p w14:paraId="5E25497B" w14:textId="5ABAAF28" w:rsidR="00A938EA" w:rsidRDefault="00A938EA" w:rsidP="00A938EA">
      <w:pPr>
        <w:spacing w:line="360" w:lineRule="auto"/>
      </w:pPr>
    </w:p>
    <w:p w14:paraId="46DE6719" w14:textId="0EC3CA2C" w:rsidR="00A938EA" w:rsidRDefault="00A938EA" w:rsidP="00A938EA">
      <w:pPr>
        <w:spacing w:line="360" w:lineRule="auto"/>
      </w:pPr>
    </w:p>
    <w:p w14:paraId="082FB974" w14:textId="67EE1A2B" w:rsidR="00A938EA" w:rsidRDefault="00A938EA" w:rsidP="00A938EA">
      <w:pPr>
        <w:spacing w:line="360" w:lineRule="auto"/>
      </w:pPr>
    </w:p>
    <w:p w14:paraId="346EC0C2" w14:textId="5A85258C" w:rsidR="00A938EA" w:rsidRDefault="00A938EA" w:rsidP="00A938EA">
      <w:pPr>
        <w:spacing w:line="360" w:lineRule="auto"/>
      </w:pPr>
    </w:p>
    <w:p w14:paraId="40FE4506" w14:textId="6E30FDEE" w:rsidR="00A938EA" w:rsidRDefault="00A938EA" w:rsidP="00A938EA">
      <w:pPr>
        <w:spacing w:line="360" w:lineRule="auto"/>
      </w:pPr>
    </w:p>
    <w:p w14:paraId="688A74CA" w14:textId="77777777" w:rsidR="00A938EA" w:rsidRPr="00A938EA" w:rsidRDefault="00A938EA" w:rsidP="00A938EA">
      <w:pPr>
        <w:spacing w:line="360" w:lineRule="auto"/>
      </w:pPr>
    </w:p>
    <w:p w14:paraId="69B59752" w14:textId="77777777" w:rsidR="00E95311" w:rsidRDefault="00E95311" w:rsidP="00A938EA">
      <w:pPr>
        <w:pStyle w:val="Heading1"/>
        <w:rPr>
          <w:rFonts w:cstheme="minorHAnsi"/>
          <w:szCs w:val="24"/>
        </w:rPr>
      </w:pPr>
    </w:p>
    <w:p w14:paraId="78B5C355" w14:textId="1EE24674" w:rsidR="00681B8C" w:rsidRDefault="00681B8C" w:rsidP="00A938EA">
      <w:pPr>
        <w:pStyle w:val="Heading1"/>
        <w:rPr>
          <w:rFonts w:cstheme="minorHAnsi"/>
          <w:szCs w:val="24"/>
        </w:rPr>
      </w:pPr>
      <w:bookmarkStart w:id="13" w:name="_Toc102563853"/>
      <w:r w:rsidRPr="00244EC8">
        <w:rPr>
          <w:rFonts w:cstheme="minorHAnsi"/>
          <w:szCs w:val="24"/>
        </w:rPr>
        <w:t>Reference</w:t>
      </w:r>
      <w:bookmarkEnd w:id="13"/>
    </w:p>
    <w:p w14:paraId="4D7E0F53" w14:textId="77777777" w:rsidR="00275FD6" w:rsidRPr="00275FD6" w:rsidRDefault="00275FD6" w:rsidP="00275FD6">
      <w:pPr>
        <w:spacing w:after="180" w:line="240" w:lineRule="auto"/>
        <w:ind w:left="450" w:hanging="450"/>
        <w:rPr>
          <w:rFonts w:asciiTheme="minorHAnsi" w:eastAsia="Times New Roman" w:hAnsiTheme="minorHAnsi" w:cstheme="minorHAnsi"/>
          <w:color w:val="000000"/>
          <w:szCs w:val="24"/>
          <w:lang w:eastAsia="en-IN"/>
        </w:rPr>
      </w:pPr>
    </w:p>
    <w:p w14:paraId="781EC90D"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t>Annual Report - Morrisons</w:t>
      </w:r>
      <w:r w:rsidRPr="00275FD6">
        <w:rPr>
          <w:rFonts w:asciiTheme="minorHAnsi" w:eastAsia="Times New Roman" w:hAnsiTheme="minorHAnsi" w:cstheme="minorHAnsi"/>
          <w:color w:val="000000"/>
          <w:szCs w:val="24"/>
          <w:lang w:eastAsia="en-IN"/>
        </w:rPr>
        <w:t>. Morrisons. (2022). Retrieved 4 May 2022, from https://www.morrisons-corporate.com/investor-centre/annual-report/.</w:t>
      </w:r>
    </w:p>
    <w:p w14:paraId="5013F920"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color w:val="000000"/>
          <w:szCs w:val="24"/>
          <w:lang w:eastAsia="en-IN"/>
        </w:rPr>
        <w:t>Bunjamin, H. (2022). </w:t>
      </w:r>
      <w:r w:rsidRPr="00275FD6">
        <w:rPr>
          <w:rFonts w:asciiTheme="minorHAnsi" w:eastAsia="Times New Roman" w:hAnsiTheme="minorHAnsi" w:cstheme="minorHAnsi"/>
          <w:i/>
          <w:iCs/>
          <w:color w:val="000000"/>
          <w:szCs w:val="24"/>
          <w:lang w:eastAsia="en-IN"/>
        </w:rPr>
        <w:t>Joint Ventures in Indonesia</w:t>
      </w:r>
      <w:r w:rsidRPr="00275FD6">
        <w:rPr>
          <w:rFonts w:asciiTheme="minorHAnsi" w:eastAsia="Times New Roman" w:hAnsiTheme="minorHAnsi" w:cstheme="minorHAnsi"/>
          <w:color w:val="000000"/>
          <w:szCs w:val="24"/>
          <w:lang w:eastAsia="en-IN"/>
        </w:rPr>
        <w:t>. Lexology. Retrieved 4 May 2022, from https://www.lexology.com/library/detail.aspx?g=5d5d0086-81ea-408e-ad97-9122290e48a4#:~:text=There%20are%20no%20laws%20in,up%20an%20Indonesian%20legal%20entity.</w:t>
      </w:r>
    </w:p>
    <w:p w14:paraId="29490EC7" w14:textId="77777777" w:rsidR="00275FD6" w:rsidRPr="00275FD6" w:rsidRDefault="00275FD6" w:rsidP="00275FD6">
      <w:pPr>
        <w:pStyle w:val="NormalWeb"/>
        <w:spacing w:before="0" w:beforeAutospacing="0" w:after="180" w:afterAutospacing="0" w:line="360" w:lineRule="auto"/>
        <w:ind w:left="450" w:hanging="450"/>
        <w:jc w:val="both"/>
        <w:rPr>
          <w:rFonts w:asciiTheme="minorHAnsi" w:hAnsiTheme="minorHAnsi" w:cstheme="minorHAnsi"/>
          <w:color w:val="000000"/>
        </w:rPr>
      </w:pPr>
      <w:r w:rsidRPr="00275FD6">
        <w:rPr>
          <w:rFonts w:asciiTheme="minorHAnsi" w:hAnsiTheme="minorHAnsi" w:cstheme="minorHAnsi"/>
          <w:color w:val="000000"/>
        </w:rPr>
        <w:t>Carolina, Ț. (2019). Magazines Ulbsibiu Ro. Retrieved 4 May 2022, from https://magazines.ulbsibiu.ro/eccsf/RePEc/blg/journl/14317timbalari.pdf.</w:t>
      </w:r>
    </w:p>
    <w:p w14:paraId="72C8AD13"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t>Country Reports on Human Rights Practices: Indonesia</w:t>
      </w:r>
      <w:r w:rsidRPr="00275FD6">
        <w:rPr>
          <w:rFonts w:asciiTheme="minorHAnsi" w:eastAsia="Times New Roman" w:hAnsiTheme="minorHAnsi" w:cstheme="minorHAnsi"/>
          <w:color w:val="000000"/>
          <w:szCs w:val="24"/>
          <w:lang w:eastAsia="en-IN"/>
        </w:rPr>
        <w:t>. US Department of State. (2020). Retrieved 4 May 2022, from https://www.state.gov/reports/2020-country-reports-on-human-rights-practices/indonesia/.</w:t>
      </w:r>
    </w:p>
    <w:p w14:paraId="17A4A85E"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hAnsiTheme="minorHAnsi" w:cstheme="minorHAnsi"/>
          <w:i/>
          <w:iCs/>
          <w:color w:val="000000"/>
          <w:szCs w:val="24"/>
          <w:shd w:val="clear" w:color="auto" w:fill="FFFFFF"/>
        </w:rPr>
        <w:t>Deloitte Consumer Insights</w:t>
      </w:r>
      <w:r w:rsidRPr="00275FD6">
        <w:rPr>
          <w:rFonts w:asciiTheme="minorHAnsi" w:hAnsiTheme="minorHAnsi" w:cstheme="minorHAnsi"/>
          <w:color w:val="000000"/>
          <w:szCs w:val="24"/>
          <w:shd w:val="clear" w:color="auto" w:fill="FFFFFF"/>
        </w:rPr>
        <w:t>. Deloitte Singapore. (2021). Retrieved 4 May 2022, from https://www2.deloitte.com/sg/en/pages/consumer-business/articles/consumer-insights-id-2021.html.</w:t>
      </w:r>
    </w:p>
    <w:p w14:paraId="22DBD85F" w14:textId="70FFD68C" w:rsidR="00275FD6" w:rsidRPr="00275FD6" w:rsidRDefault="00275FD6" w:rsidP="00275FD6">
      <w:pPr>
        <w:pStyle w:val="NormalWeb"/>
        <w:spacing w:before="0" w:beforeAutospacing="0" w:after="180" w:afterAutospacing="0" w:line="360" w:lineRule="auto"/>
        <w:ind w:left="450" w:hanging="450"/>
        <w:jc w:val="both"/>
        <w:rPr>
          <w:rFonts w:asciiTheme="minorHAnsi" w:hAnsiTheme="minorHAnsi" w:cstheme="minorHAnsi"/>
          <w:color w:val="000000"/>
        </w:rPr>
      </w:pPr>
      <w:r w:rsidRPr="00275FD6">
        <w:rPr>
          <w:rFonts w:asciiTheme="minorHAnsi" w:hAnsiTheme="minorHAnsi" w:cstheme="minorHAnsi"/>
          <w:color w:val="000000"/>
        </w:rPr>
        <w:t>Dishman, M. (2019). </w:t>
      </w:r>
      <w:r w:rsidRPr="00275FD6">
        <w:rPr>
          <w:rFonts w:asciiTheme="minorHAnsi" w:hAnsiTheme="minorHAnsi" w:cstheme="minorHAnsi"/>
          <w:i/>
          <w:iCs/>
          <w:color w:val="000000"/>
        </w:rPr>
        <w:t xml:space="preserve">Morrisons pushes price message with </w:t>
      </w:r>
      <w:r w:rsidR="003B00F0">
        <w:rPr>
          <w:rFonts w:asciiTheme="minorHAnsi" w:hAnsiTheme="minorHAnsi" w:cstheme="minorHAnsi"/>
          <w:i/>
          <w:iCs/>
          <w:color w:val="000000"/>
        </w:rPr>
        <w:t xml:space="preserve">the </w:t>
      </w:r>
      <w:r w:rsidRPr="00275FD6">
        <w:rPr>
          <w:rFonts w:asciiTheme="minorHAnsi" w:hAnsiTheme="minorHAnsi" w:cstheme="minorHAnsi"/>
          <w:i/>
          <w:iCs/>
          <w:color w:val="000000"/>
        </w:rPr>
        <w:t>cheap and cheerful duo</w:t>
      </w:r>
      <w:r w:rsidRPr="00275FD6">
        <w:rPr>
          <w:rFonts w:asciiTheme="minorHAnsi" w:hAnsiTheme="minorHAnsi" w:cstheme="minorHAnsi"/>
          <w:color w:val="000000"/>
        </w:rPr>
        <w:t>. The Grocer. Retrieved 4 May 2022, from https://www.thegrocer.co.uk/marketing/morrisons-pushes-price-message-with-cheap-and-cheerful-duo/595658.article.</w:t>
      </w:r>
    </w:p>
    <w:p w14:paraId="67086D28"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t>Ease of Doing Business Indonesia</w:t>
      </w:r>
      <w:r w:rsidRPr="00275FD6">
        <w:rPr>
          <w:rFonts w:asciiTheme="minorHAnsi" w:eastAsia="Times New Roman" w:hAnsiTheme="minorHAnsi" w:cstheme="minorHAnsi"/>
          <w:color w:val="000000"/>
          <w:szCs w:val="24"/>
          <w:lang w:eastAsia="en-IN"/>
        </w:rPr>
        <w:t>. Ministry of Investment - Indonesia. (2022). Retrieved 4 May 2022, from https://www5.investindonesia.go.id/en/article-investment/detail/3-important-facts-about-the-ease-of-doing-business-indonesia#:~:text=the%20World%20Bank%27s-,Indonesia%20ranks%20in%20the%2073rd%20place,Doing%20Business%20Index%20for%202019.</w:t>
      </w:r>
    </w:p>
    <w:p w14:paraId="49507DA9"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lastRenderedPageBreak/>
        <w:t>Five Urgent Issues for Indonesia’s President to Address</w:t>
      </w:r>
      <w:r w:rsidRPr="00275FD6">
        <w:rPr>
          <w:rFonts w:asciiTheme="minorHAnsi" w:eastAsia="Times New Roman" w:hAnsiTheme="minorHAnsi" w:cstheme="minorHAnsi"/>
          <w:color w:val="000000"/>
          <w:szCs w:val="24"/>
          <w:lang w:eastAsia="en-IN"/>
        </w:rPr>
        <w:t>. Human Rights Watch. (2020). Retrieved 4 May 2022, from https://www.hrw.org/news/2020/02/09/five-urgent-issues-indonesias-president-address.</w:t>
      </w:r>
    </w:p>
    <w:p w14:paraId="2FF185FA"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t>History of SPAR International</w:t>
      </w:r>
      <w:r w:rsidRPr="00275FD6">
        <w:rPr>
          <w:rFonts w:asciiTheme="minorHAnsi" w:eastAsia="Times New Roman" w:hAnsiTheme="minorHAnsi" w:cstheme="minorHAnsi"/>
          <w:color w:val="000000"/>
          <w:szCs w:val="24"/>
          <w:lang w:eastAsia="en-IN"/>
        </w:rPr>
        <w:t>. SPAR International. (2022). Retrieved 4 May 2022, from https://spar-international.com/aboutus/history/#:~:text=2014%3A%20Indonesia,partnership%20concluded%20in%20December%202018.</w:t>
      </w:r>
    </w:p>
    <w:p w14:paraId="5FAD8988" w14:textId="77777777" w:rsidR="00275FD6" w:rsidRPr="00275FD6" w:rsidRDefault="00275FD6" w:rsidP="00275FD6">
      <w:pPr>
        <w:spacing w:after="180" w:line="240" w:lineRule="auto"/>
        <w:ind w:left="450" w:hanging="450"/>
        <w:rPr>
          <w:rFonts w:asciiTheme="minorHAnsi" w:hAnsiTheme="minorHAnsi" w:cstheme="minorHAnsi"/>
          <w:color w:val="000000"/>
          <w:szCs w:val="24"/>
          <w:shd w:val="clear" w:color="auto" w:fill="FFFFFF"/>
        </w:rPr>
      </w:pPr>
      <w:r w:rsidRPr="00275FD6">
        <w:rPr>
          <w:rFonts w:asciiTheme="minorHAnsi" w:hAnsiTheme="minorHAnsi" w:cstheme="minorHAnsi"/>
          <w:color w:val="222222"/>
          <w:szCs w:val="24"/>
          <w:shd w:val="clear" w:color="auto" w:fill="FFFFFF"/>
        </w:rPr>
        <w:t>INDONESIA, M. P. I. (2018). Competitive advantage and product innovation: Key success of Batik SMEs marketing performance in Indonesia. </w:t>
      </w:r>
      <w:r w:rsidRPr="00275FD6">
        <w:rPr>
          <w:rFonts w:asciiTheme="minorHAnsi" w:hAnsiTheme="minorHAnsi" w:cstheme="minorHAnsi"/>
          <w:i/>
          <w:iCs/>
          <w:color w:val="222222"/>
          <w:szCs w:val="24"/>
          <w:shd w:val="clear" w:color="auto" w:fill="FFFFFF"/>
        </w:rPr>
        <w:t>Academy of Strategic Management Journal</w:t>
      </w:r>
      <w:r w:rsidRPr="00275FD6">
        <w:rPr>
          <w:rFonts w:asciiTheme="minorHAnsi" w:hAnsiTheme="minorHAnsi" w:cstheme="minorHAnsi"/>
          <w:color w:val="222222"/>
          <w:szCs w:val="24"/>
          <w:shd w:val="clear" w:color="auto" w:fill="FFFFFF"/>
        </w:rPr>
        <w:t>, </w:t>
      </w:r>
      <w:r w:rsidRPr="00275FD6">
        <w:rPr>
          <w:rFonts w:asciiTheme="minorHAnsi" w:hAnsiTheme="minorHAnsi" w:cstheme="minorHAnsi"/>
          <w:i/>
          <w:iCs/>
          <w:color w:val="222222"/>
          <w:szCs w:val="24"/>
          <w:shd w:val="clear" w:color="auto" w:fill="FFFFFF"/>
        </w:rPr>
        <w:t>17</w:t>
      </w:r>
      <w:r w:rsidRPr="00275FD6">
        <w:rPr>
          <w:rFonts w:asciiTheme="minorHAnsi" w:hAnsiTheme="minorHAnsi" w:cstheme="minorHAnsi"/>
          <w:color w:val="222222"/>
          <w:szCs w:val="24"/>
          <w:shd w:val="clear" w:color="auto" w:fill="FFFFFF"/>
        </w:rPr>
        <w:t xml:space="preserve">(2). </w:t>
      </w:r>
      <w:r w:rsidRPr="00275FD6">
        <w:rPr>
          <w:rFonts w:asciiTheme="minorHAnsi" w:hAnsiTheme="minorHAnsi" w:cstheme="minorHAnsi"/>
          <w:color w:val="000000"/>
          <w:szCs w:val="24"/>
          <w:shd w:val="clear" w:color="auto" w:fill="FFFFFF"/>
        </w:rPr>
        <w:t>Retrieved 4 May 2022, from https://www.proquest.com/openview/445a4d22203aa5a7efbbd99f9e328556/1?pq-origsite=gscholar&amp;cbl=38745.</w:t>
      </w:r>
    </w:p>
    <w:p w14:paraId="1F820BB6" w14:textId="77777777" w:rsidR="00275FD6" w:rsidRPr="00275FD6" w:rsidRDefault="00275FD6" w:rsidP="00275FD6">
      <w:pPr>
        <w:pStyle w:val="NormalWeb"/>
        <w:spacing w:before="0" w:beforeAutospacing="0" w:after="180" w:afterAutospacing="0" w:line="360" w:lineRule="auto"/>
        <w:ind w:left="450" w:hanging="450"/>
        <w:jc w:val="both"/>
        <w:rPr>
          <w:rFonts w:asciiTheme="minorHAnsi" w:hAnsiTheme="minorHAnsi" w:cstheme="minorHAnsi"/>
          <w:color w:val="000000"/>
        </w:rPr>
      </w:pPr>
      <w:r w:rsidRPr="00275FD6">
        <w:rPr>
          <w:rFonts w:asciiTheme="minorHAnsi" w:hAnsiTheme="minorHAnsi" w:cstheme="minorHAnsi"/>
          <w:i/>
          <w:iCs/>
          <w:color w:val="000000"/>
        </w:rPr>
        <w:t>Indonesia: Exploring Indonesian Culture</w:t>
      </w:r>
      <w:r w:rsidRPr="00275FD6">
        <w:rPr>
          <w:rFonts w:asciiTheme="minorHAnsi" w:hAnsiTheme="minorHAnsi" w:cstheme="minorHAnsi"/>
          <w:color w:val="000000"/>
        </w:rPr>
        <w:t>. AFS USA. (2022). Retrieved 4 May 2022, from https://www.afsusa.org/countries/indonesia/#afs-nav-people.</w:t>
      </w:r>
    </w:p>
    <w:p w14:paraId="5B080EC5"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t>Indonesia: Freedom in the World</w:t>
      </w:r>
      <w:r w:rsidRPr="00275FD6">
        <w:rPr>
          <w:rFonts w:asciiTheme="minorHAnsi" w:eastAsia="Times New Roman" w:hAnsiTheme="minorHAnsi" w:cstheme="minorHAnsi"/>
          <w:color w:val="000000"/>
          <w:szCs w:val="24"/>
          <w:lang w:eastAsia="en-IN"/>
        </w:rPr>
        <w:t>. Freedom House. (2022). Retrieved 4 May 2022, from https://freedomhouse.org/country/indonesia/freedom-world/2022.</w:t>
      </w:r>
    </w:p>
    <w:p w14:paraId="5F2B8A9C"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t>Indonesia’s Economic Growth - ADB</w:t>
      </w:r>
      <w:r w:rsidRPr="00275FD6">
        <w:rPr>
          <w:rFonts w:asciiTheme="minorHAnsi" w:eastAsia="Times New Roman" w:hAnsiTheme="minorHAnsi" w:cstheme="minorHAnsi"/>
          <w:color w:val="000000"/>
          <w:szCs w:val="24"/>
          <w:lang w:eastAsia="en-IN"/>
        </w:rPr>
        <w:t>. Asian Development Bank. (2022). Retrieved 4 May 2022, from https://www.adb.org/news/indonesia-economic-growth-strengthen-2022-2023-adb#:~:text=%E2%80%9CThe%20Indonesian%20economy%20briskly%20rebounded,Director%20for%20Indonesia%20Jiro%20Tominaga.</w:t>
      </w:r>
    </w:p>
    <w:p w14:paraId="247163DB" w14:textId="77777777" w:rsidR="00275FD6" w:rsidRPr="00275FD6" w:rsidRDefault="00275FD6" w:rsidP="00275FD6">
      <w:pPr>
        <w:spacing w:after="180" w:line="240" w:lineRule="auto"/>
        <w:ind w:left="450" w:hanging="450"/>
        <w:rPr>
          <w:rFonts w:asciiTheme="minorHAnsi" w:hAnsiTheme="minorHAnsi" w:cstheme="minorHAnsi"/>
          <w:color w:val="000000"/>
          <w:szCs w:val="24"/>
          <w:shd w:val="clear" w:color="auto" w:fill="FFFFFF"/>
        </w:rPr>
      </w:pPr>
      <w:r w:rsidRPr="00275FD6">
        <w:rPr>
          <w:rFonts w:asciiTheme="minorHAnsi" w:hAnsiTheme="minorHAnsi" w:cstheme="minorHAnsi"/>
          <w:i/>
          <w:iCs/>
          <w:color w:val="000000"/>
          <w:szCs w:val="24"/>
          <w:shd w:val="clear" w:color="auto" w:fill="FFFFFF"/>
        </w:rPr>
        <w:t>Indonesia’s New Investment List Increases FDI</w:t>
      </w:r>
      <w:r w:rsidRPr="00275FD6">
        <w:rPr>
          <w:rFonts w:asciiTheme="minorHAnsi" w:hAnsiTheme="minorHAnsi" w:cstheme="minorHAnsi"/>
          <w:color w:val="000000"/>
          <w:szCs w:val="24"/>
          <w:shd w:val="clear" w:color="auto" w:fill="FFFFFF"/>
        </w:rPr>
        <w:t>. Indonesia Notes. (2021). Retrieved 4 May 2022, from https://hsfnotes.com/indonesia/2021/03/05/indonesias-new-investment-list-increases-fdi-opportunities-for-foreign-investors/.</w:t>
      </w:r>
    </w:p>
    <w:p w14:paraId="2D109297"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t>Innovate Indonesia</w:t>
      </w:r>
      <w:r w:rsidRPr="00275FD6">
        <w:rPr>
          <w:rFonts w:asciiTheme="minorHAnsi" w:eastAsia="Times New Roman" w:hAnsiTheme="minorHAnsi" w:cstheme="minorHAnsi"/>
          <w:color w:val="000000"/>
          <w:szCs w:val="24"/>
          <w:lang w:eastAsia="en-IN"/>
        </w:rPr>
        <w:t>. Asian Development Bank. (2020). Retrieved 4 May 2022, from https://www.adb.org/sites/default/files/publication/575806/innovate-indonesia-unlocking-growth.pdf.</w:t>
      </w:r>
    </w:p>
    <w:p w14:paraId="6FD47003"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t>Major projects: environmental risks in Indonesia: overview</w:t>
      </w:r>
      <w:r w:rsidRPr="00275FD6">
        <w:rPr>
          <w:rFonts w:asciiTheme="minorHAnsi" w:eastAsia="Times New Roman" w:hAnsiTheme="minorHAnsi" w:cstheme="minorHAnsi"/>
          <w:color w:val="000000"/>
          <w:szCs w:val="24"/>
          <w:lang w:eastAsia="en-IN"/>
        </w:rPr>
        <w:t>. Thomson Reuters. (2018). Retrieved 4 May 2022, from https://uk.practicallaw.thomsonreuters.com/w-007-7728?transitionType=Default&amp;contextData=(sc.Default)&amp;firstPage=true#co_anchor_a113838.</w:t>
      </w:r>
    </w:p>
    <w:p w14:paraId="43DA1608"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lastRenderedPageBreak/>
        <w:t>Market Entry Strategies</w:t>
      </w:r>
      <w:r w:rsidRPr="00275FD6">
        <w:rPr>
          <w:rFonts w:asciiTheme="minorHAnsi" w:eastAsia="Times New Roman" w:hAnsiTheme="minorHAnsi" w:cstheme="minorHAnsi"/>
          <w:color w:val="000000"/>
          <w:szCs w:val="24"/>
          <w:lang w:eastAsia="en-IN"/>
        </w:rPr>
        <w:t>. Tradestart. (2022). Retrieved 4 May 2022, from http://www.tradestart.ca/market-entry-strategies.</w:t>
      </w:r>
    </w:p>
    <w:p w14:paraId="208BFCF6" w14:textId="77777777" w:rsidR="00275FD6" w:rsidRPr="00275FD6" w:rsidRDefault="00275FD6" w:rsidP="00275FD6">
      <w:pPr>
        <w:spacing w:after="180" w:line="240" w:lineRule="auto"/>
        <w:ind w:left="450" w:hanging="450"/>
        <w:rPr>
          <w:rFonts w:asciiTheme="minorHAnsi" w:hAnsiTheme="minorHAnsi" w:cstheme="minorHAnsi"/>
          <w:color w:val="000000"/>
          <w:szCs w:val="24"/>
          <w:shd w:val="clear" w:color="auto" w:fill="FFFFFF"/>
        </w:rPr>
      </w:pPr>
      <w:r w:rsidRPr="00275FD6">
        <w:rPr>
          <w:rFonts w:asciiTheme="minorHAnsi" w:eastAsia="Times New Roman" w:hAnsiTheme="minorHAnsi" w:cstheme="minorHAnsi"/>
          <w:color w:val="000000"/>
          <w:szCs w:val="24"/>
          <w:lang w:eastAsia="en-IN"/>
        </w:rPr>
        <w:t xml:space="preserve">Niazi, N., Rashid, M., &amp; Shamugia, Z. (2021). Role of Marketing Mix (4Ps) in Building Brand Equity: Case Study of Shell Petrol, UK. International Journal of Applied Business and Management Studies, 6(1), 2021. </w:t>
      </w:r>
      <w:r w:rsidRPr="00275FD6">
        <w:rPr>
          <w:rFonts w:asciiTheme="minorHAnsi" w:hAnsiTheme="minorHAnsi" w:cstheme="minorHAnsi"/>
          <w:color w:val="000000"/>
          <w:szCs w:val="24"/>
          <w:shd w:val="clear" w:color="auto" w:fill="FFFFFF"/>
        </w:rPr>
        <w:t>Retrieved 4 May 2022, from https://www.researchgate.net/profile/Zurabi-Shamugia/publication/354340744_Role_of_Marketing_Mix_4Ps_in_Building_Brand_Equity_Case_Study_of_Shell_Petrol_UK/links/61324eb32b40ec7d8be36baf/Role-of-Marketing-Mix-4Ps-in-Building-Brand-Equity-Case-Study-of-Shell-Petrol-UK.pdf</w:t>
      </w:r>
    </w:p>
    <w:p w14:paraId="35742ADB"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t>PESTEL Analysis</w:t>
      </w:r>
      <w:r w:rsidRPr="00275FD6">
        <w:rPr>
          <w:rFonts w:asciiTheme="minorHAnsi" w:eastAsia="Times New Roman" w:hAnsiTheme="minorHAnsi" w:cstheme="minorHAnsi"/>
          <w:color w:val="000000"/>
          <w:szCs w:val="24"/>
          <w:lang w:eastAsia="en-IN"/>
        </w:rPr>
        <w:t>. Corporate Finance Institute. (2022). Retrieved 4 May 2022, from https://corporatefinanceinstitute.com/resources/knowledge/strategy/pestel-analysis.</w:t>
      </w:r>
    </w:p>
    <w:p w14:paraId="449CE3F5"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t>Politics in Indonesia: Resilient elections, defective democracy</w:t>
      </w:r>
      <w:r w:rsidRPr="00275FD6">
        <w:rPr>
          <w:rFonts w:asciiTheme="minorHAnsi" w:eastAsia="Times New Roman" w:hAnsiTheme="minorHAnsi" w:cstheme="minorHAnsi"/>
          <w:color w:val="000000"/>
          <w:szCs w:val="24"/>
          <w:lang w:eastAsia="en-IN"/>
        </w:rPr>
        <w:t>. Lowy Institute. (2022). Retrieved 4 May 2022, from https://www.lowyinstitute.org/publications/politics-indonesia-resilient-elections-defective-democracy.</w:t>
      </w:r>
    </w:p>
    <w:p w14:paraId="51E20405" w14:textId="77777777"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color w:val="000000"/>
          <w:szCs w:val="24"/>
          <w:lang w:eastAsia="en-IN"/>
        </w:rPr>
        <w:t>Rahman, D. (2021). </w:t>
      </w:r>
      <w:r w:rsidRPr="00275FD6">
        <w:rPr>
          <w:rFonts w:asciiTheme="minorHAnsi" w:eastAsia="Times New Roman" w:hAnsiTheme="minorHAnsi" w:cstheme="minorHAnsi"/>
          <w:i/>
          <w:iCs/>
          <w:color w:val="000000"/>
          <w:szCs w:val="24"/>
          <w:lang w:eastAsia="en-IN"/>
        </w:rPr>
        <w:t>Tech industry to lead growth in Indonesia until 2022</w:t>
      </w:r>
      <w:r w:rsidRPr="00275FD6">
        <w:rPr>
          <w:rFonts w:asciiTheme="minorHAnsi" w:eastAsia="Times New Roman" w:hAnsiTheme="minorHAnsi" w:cstheme="minorHAnsi"/>
          <w:color w:val="000000"/>
          <w:szCs w:val="24"/>
          <w:lang w:eastAsia="en-IN"/>
        </w:rPr>
        <w:t>. The Jakarta Post. Retrieved 4 May 2022, from https://www.thejakartapost.com/news/2021/06/07/ict-sector-to-lead-growth-in-2021-2022-fiscal-policy-agency.html.</w:t>
      </w:r>
    </w:p>
    <w:p w14:paraId="66C121BC" w14:textId="6C720E26" w:rsidR="00275FD6" w:rsidRPr="00275FD6" w:rsidRDefault="003B00F0" w:rsidP="00275FD6">
      <w:pPr>
        <w:spacing w:after="180" w:line="360" w:lineRule="auto"/>
        <w:ind w:left="450" w:hanging="450"/>
        <w:rPr>
          <w:rFonts w:asciiTheme="minorHAnsi" w:eastAsia="Times New Roman" w:hAnsiTheme="minorHAnsi" w:cstheme="minorHAnsi"/>
          <w:color w:val="000000"/>
          <w:szCs w:val="24"/>
          <w:lang w:eastAsia="en-IN"/>
        </w:rPr>
      </w:pPr>
      <w:r>
        <w:rPr>
          <w:rFonts w:asciiTheme="minorHAnsi" w:eastAsia="Times New Roman" w:hAnsiTheme="minorHAnsi" w:cstheme="minorHAnsi"/>
          <w:i/>
          <w:iCs/>
          <w:color w:val="000000"/>
          <w:szCs w:val="24"/>
          <w:lang w:eastAsia="en-IN"/>
        </w:rPr>
        <w:t>The social</w:t>
      </w:r>
      <w:r w:rsidR="00275FD6" w:rsidRPr="00275FD6">
        <w:rPr>
          <w:rFonts w:asciiTheme="minorHAnsi" w:eastAsia="Times New Roman" w:hAnsiTheme="minorHAnsi" w:cstheme="minorHAnsi"/>
          <w:i/>
          <w:iCs/>
          <w:color w:val="000000"/>
          <w:szCs w:val="24"/>
          <w:lang w:eastAsia="en-IN"/>
        </w:rPr>
        <w:t>, economic and political context in Indonesia</w:t>
      </w:r>
      <w:r w:rsidR="00275FD6" w:rsidRPr="00275FD6">
        <w:rPr>
          <w:rFonts w:asciiTheme="minorHAnsi" w:eastAsia="Times New Roman" w:hAnsiTheme="minorHAnsi" w:cstheme="minorHAnsi"/>
          <w:color w:val="000000"/>
          <w:szCs w:val="24"/>
          <w:lang w:eastAsia="en-IN"/>
        </w:rPr>
        <w:t>. Interactions Eldis Org. (2022). Retrieved 4 May 2022, from http://interactions.eldis.org/unpaid-care-work/country-profiles/indonesia/social-economic-and-political-context-indonesia.</w:t>
      </w:r>
    </w:p>
    <w:p w14:paraId="1A38150C" w14:textId="77777777" w:rsidR="00275FD6" w:rsidRPr="00275FD6" w:rsidRDefault="00275FD6" w:rsidP="00275FD6">
      <w:pPr>
        <w:pStyle w:val="NormalWeb"/>
        <w:spacing w:before="0" w:beforeAutospacing="0" w:after="180" w:afterAutospacing="0" w:line="360" w:lineRule="auto"/>
        <w:ind w:left="450" w:hanging="450"/>
        <w:jc w:val="both"/>
        <w:rPr>
          <w:rFonts w:asciiTheme="minorHAnsi" w:hAnsiTheme="minorHAnsi" w:cstheme="minorHAnsi"/>
          <w:color w:val="000000"/>
        </w:rPr>
      </w:pPr>
      <w:r w:rsidRPr="00275FD6">
        <w:rPr>
          <w:rFonts w:asciiTheme="minorHAnsi" w:hAnsiTheme="minorHAnsi" w:cstheme="minorHAnsi"/>
          <w:i/>
          <w:iCs/>
          <w:color w:val="000000"/>
        </w:rPr>
        <w:t>Statista Age Structure Indonesia</w:t>
      </w:r>
      <w:r w:rsidRPr="00275FD6">
        <w:rPr>
          <w:rFonts w:asciiTheme="minorHAnsi" w:hAnsiTheme="minorHAnsi" w:cstheme="minorHAnsi"/>
          <w:color w:val="000000"/>
        </w:rPr>
        <w:t>. Statista. (2022). Retrieved 4 May 2022, from https://www.statista.com/statistics/319214/age-structure-in-indonesia/.</w:t>
      </w:r>
    </w:p>
    <w:p w14:paraId="748C287A" w14:textId="1F4E5B7F" w:rsidR="00275FD6" w:rsidRPr="00275FD6" w:rsidRDefault="00275FD6" w:rsidP="00275FD6">
      <w:pPr>
        <w:spacing w:after="180" w:line="240" w:lineRule="auto"/>
        <w:ind w:left="450" w:hanging="450"/>
        <w:rPr>
          <w:rFonts w:asciiTheme="minorHAnsi" w:hAnsiTheme="minorHAnsi" w:cstheme="minorHAnsi"/>
          <w:color w:val="000000"/>
          <w:szCs w:val="24"/>
          <w:shd w:val="clear" w:color="auto" w:fill="FFFFFF"/>
        </w:rPr>
      </w:pPr>
      <w:r w:rsidRPr="00275FD6">
        <w:rPr>
          <w:rFonts w:asciiTheme="minorHAnsi" w:hAnsiTheme="minorHAnsi" w:cstheme="minorHAnsi"/>
          <w:color w:val="222222"/>
          <w:szCs w:val="24"/>
          <w:shd w:val="clear" w:color="auto" w:fill="FFFFFF"/>
        </w:rPr>
        <w:t xml:space="preserve">Suseno, B. D., Yusuf, F. A., &amp; Kurnia, D. (2021). Development of patronage ambidexterity and the performance of joint venture shopping </w:t>
      </w:r>
      <w:r w:rsidR="003B00F0">
        <w:rPr>
          <w:rFonts w:asciiTheme="minorHAnsi" w:hAnsiTheme="minorHAnsi" w:cstheme="minorHAnsi"/>
          <w:color w:val="222222"/>
          <w:szCs w:val="24"/>
          <w:shd w:val="clear" w:color="auto" w:fill="FFFFFF"/>
        </w:rPr>
        <w:t>centres</w:t>
      </w:r>
      <w:r w:rsidRPr="00275FD6">
        <w:rPr>
          <w:rFonts w:asciiTheme="minorHAnsi" w:hAnsiTheme="minorHAnsi" w:cstheme="minorHAnsi"/>
          <w:color w:val="222222"/>
          <w:szCs w:val="24"/>
          <w:shd w:val="clear" w:color="auto" w:fill="FFFFFF"/>
        </w:rPr>
        <w:t xml:space="preserve"> in indonesia. </w:t>
      </w:r>
      <w:r w:rsidRPr="00275FD6">
        <w:rPr>
          <w:rFonts w:asciiTheme="minorHAnsi" w:hAnsiTheme="minorHAnsi" w:cstheme="minorHAnsi"/>
          <w:i/>
          <w:iCs/>
          <w:color w:val="222222"/>
          <w:szCs w:val="24"/>
          <w:shd w:val="clear" w:color="auto" w:fill="FFFFFF"/>
        </w:rPr>
        <w:t>Calitatea</w:t>
      </w:r>
      <w:r w:rsidRPr="00275FD6">
        <w:rPr>
          <w:rFonts w:asciiTheme="minorHAnsi" w:hAnsiTheme="minorHAnsi" w:cstheme="minorHAnsi"/>
          <w:color w:val="222222"/>
          <w:szCs w:val="24"/>
          <w:shd w:val="clear" w:color="auto" w:fill="FFFFFF"/>
        </w:rPr>
        <w:t>, </w:t>
      </w:r>
      <w:r w:rsidRPr="00275FD6">
        <w:rPr>
          <w:rFonts w:asciiTheme="minorHAnsi" w:hAnsiTheme="minorHAnsi" w:cstheme="minorHAnsi"/>
          <w:i/>
          <w:iCs/>
          <w:color w:val="222222"/>
          <w:szCs w:val="24"/>
          <w:shd w:val="clear" w:color="auto" w:fill="FFFFFF"/>
        </w:rPr>
        <w:t>22</w:t>
      </w:r>
      <w:r w:rsidRPr="00275FD6">
        <w:rPr>
          <w:rFonts w:asciiTheme="minorHAnsi" w:hAnsiTheme="minorHAnsi" w:cstheme="minorHAnsi"/>
          <w:color w:val="222222"/>
          <w:szCs w:val="24"/>
          <w:shd w:val="clear" w:color="auto" w:fill="FFFFFF"/>
        </w:rPr>
        <w:t xml:space="preserve">(181), 30-34. </w:t>
      </w:r>
      <w:r w:rsidRPr="00275FD6">
        <w:rPr>
          <w:rFonts w:asciiTheme="minorHAnsi" w:hAnsiTheme="minorHAnsi" w:cstheme="minorHAnsi"/>
          <w:color w:val="000000"/>
          <w:szCs w:val="24"/>
          <w:shd w:val="clear" w:color="auto" w:fill="FFFFFF"/>
        </w:rPr>
        <w:t>Retrieved 4 May 2022, from https://www.researchgate.net/profile/Bambang-Suseno/publication/350374208_Development_of_Patronage_Ambidexterity_and_the_Performance_of_Joint_Venture_Shopping_Centers_in_Indonesia/links/605c6432458515e8346cf66d/Development-of-Patronage-Ambidexterity-and-the-Performance-of-Joint-Venture-Shopping-Centers-in-Indonesia.pdf</w:t>
      </w:r>
    </w:p>
    <w:p w14:paraId="3FF9B639" w14:textId="77777777" w:rsidR="00275FD6" w:rsidRPr="006814CC" w:rsidRDefault="00275FD6" w:rsidP="00275FD6">
      <w:pPr>
        <w:spacing w:after="180" w:line="240" w:lineRule="auto"/>
        <w:ind w:left="450" w:hanging="450"/>
        <w:rPr>
          <w:rFonts w:asciiTheme="minorHAnsi" w:eastAsia="Times New Roman" w:hAnsiTheme="minorHAnsi" w:cstheme="minorHAnsi"/>
          <w:color w:val="000000"/>
          <w:szCs w:val="24"/>
          <w:lang w:eastAsia="en-IN"/>
        </w:rPr>
      </w:pPr>
      <w:r w:rsidRPr="00275FD6">
        <w:rPr>
          <w:rFonts w:asciiTheme="minorHAnsi" w:hAnsiTheme="minorHAnsi" w:cstheme="minorHAnsi"/>
          <w:color w:val="222222"/>
          <w:szCs w:val="24"/>
          <w:shd w:val="clear" w:color="auto" w:fill="FFFFFF"/>
        </w:rPr>
        <w:t>Thabit, T., &amp; Raewf, M. (2018). The evaluation of marketing mix elements: A case study. </w:t>
      </w:r>
      <w:r w:rsidRPr="00275FD6">
        <w:rPr>
          <w:rFonts w:asciiTheme="minorHAnsi" w:hAnsiTheme="minorHAnsi" w:cstheme="minorHAnsi"/>
          <w:i/>
          <w:iCs/>
          <w:color w:val="222222"/>
          <w:szCs w:val="24"/>
          <w:shd w:val="clear" w:color="auto" w:fill="FFFFFF"/>
        </w:rPr>
        <w:t>International Journal of Social Sciences &amp; Educational Studies</w:t>
      </w:r>
      <w:r w:rsidRPr="00275FD6">
        <w:rPr>
          <w:rFonts w:asciiTheme="minorHAnsi" w:hAnsiTheme="minorHAnsi" w:cstheme="minorHAnsi"/>
          <w:color w:val="222222"/>
          <w:szCs w:val="24"/>
          <w:shd w:val="clear" w:color="auto" w:fill="FFFFFF"/>
        </w:rPr>
        <w:t>, </w:t>
      </w:r>
      <w:r w:rsidRPr="00275FD6">
        <w:rPr>
          <w:rFonts w:asciiTheme="minorHAnsi" w:hAnsiTheme="minorHAnsi" w:cstheme="minorHAnsi"/>
          <w:i/>
          <w:iCs/>
          <w:color w:val="222222"/>
          <w:szCs w:val="24"/>
          <w:shd w:val="clear" w:color="auto" w:fill="FFFFFF"/>
        </w:rPr>
        <w:t>4</w:t>
      </w:r>
      <w:r w:rsidRPr="00275FD6">
        <w:rPr>
          <w:rFonts w:asciiTheme="minorHAnsi" w:hAnsiTheme="minorHAnsi" w:cstheme="minorHAnsi"/>
          <w:color w:val="222222"/>
          <w:szCs w:val="24"/>
          <w:shd w:val="clear" w:color="auto" w:fill="FFFFFF"/>
        </w:rPr>
        <w:t xml:space="preserve">(4). </w:t>
      </w:r>
      <w:r w:rsidRPr="00275FD6">
        <w:rPr>
          <w:rFonts w:asciiTheme="minorHAnsi" w:hAnsiTheme="minorHAnsi" w:cstheme="minorHAnsi"/>
          <w:color w:val="000000"/>
          <w:szCs w:val="24"/>
          <w:shd w:val="clear" w:color="auto" w:fill="FFFFFF"/>
        </w:rPr>
        <w:t xml:space="preserve">Retrieved 4 May 2022, from https://papers.ssrn.com/sol3/papers.cfm?abstract_id=3173274. </w:t>
      </w:r>
    </w:p>
    <w:p w14:paraId="69D083BE" w14:textId="77777777" w:rsidR="00275FD6" w:rsidRPr="00275FD6" w:rsidRDefault="00275FD6" w:rsidP="00275FD6">
      <w:pPr>
        <w:spacing w:after="180" w:line="24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color w:val="000000"/>
          <w:szCs w:val="24"/>
          <w:lang w:eastAsia="en-IN"/>
        </w:rPr>
        <w:t xml:space="preserve">Toyama, M., &amp; Yamazaki, Y. (2018). A cross-cultural comparison of learning style and self-efficacy between employees in Japan and Indonesia. International Journal of Education, </w:t>
      </w:r>
      <w:r w:rsidRPr="00275FD6">
        <w:rPr>
          <w:rFonts w:asciiTheme="minorHAnsi" w:eastAsia="Times New Roman" w:hAnsiTheme="minorHAnsi" w:cstheme="minorHAnsi"/>
          <w:color w:val="000000"/>
          <w:szCs w:val="24"/>
          <w:lang w:eastAsia="en-IN"/>
        </w:rPr>
        <w:lastRenderedPageBreak/>
        <w:t xml:space="preserve">Psychology and Counselling, 3(13), 44-56. </w:t>
      </w:r>
      <w:r w:rsidRPr="00275FD6">
        <w:rPr>
          <w:rFonts w:asciiTheme="minorHAnsi" w:hAnsiTheme="minorHAnsi" w:cstheme="minorHAnsi"/>
          <w:color w:val="000000"/>
          <w:szCs w:val="24"/>
          <w:shd w:val="clear" w:color="auto" w:fill="FFFFFF"/>
        </w:rPr>
        <w:t>Retrieved 4 May 2022, from http://www.ijepc.com/PDF/IJEPC-2018-13-06-05.pdf</w:t>
      </w:r>
      <w:r w:rsidRPr="00275FD6">
        <w:rPr>
          <w:rFonts w:asciiTheme="minorHAnsi" w:eastAsia="Times New Roman" w:hAnsiTheme="minorHAnsi" w:cstheme="minorHAnsi"/>
          <w:color w:val="000000"/>
          <w:szCs w:val="24"/>
          <w:lang w:eastAsia="en-IN"/>
        </w:rPr>
        <w:t xml:space="preserve"> </w:t>
      </w:r>
    </w:p>
    <w:p w14:paraId="7F5B0475" w14:textId="48B2C35D" w:rsidR="00275FD6" w:rsidRPr="00275FD6" w:rsidRDefault="00275FD6" w:rsidP="00275FD6">
      <w:pPr>
        <w:spacing w:after="180" w:line="360" w:lineRule="auto"/>
        <w:ind w:left="450" w:hanging="450"/>
        <w:rPr>
          <w:rFonts w:asciiTheme="minorHAnsi" w:eastAsia="Times New Roman" w:hAnsiTheme="minorHAnsi" w:cstheme="minorHAnsi"/>
          <w:color w:val="000000"/>
          <w:szCs w:val="24"/>
          <w:lang w:eastAsia="en-IN"/>
        </w:rPr>
      </w:pPr>
      <w:r w:rsidRPr="00275FD6">
        <w:rPr>
          <w:rFonts w:asciiTheme="minorHAnsi" w:eastAsia="Times New Roman" w:hAnsiTheme="minorHAnsi" w:cstheme="minorHAnsi"/>
          <w:i/>
          <w:iCs/>
          <w:color w:val="000000"/>
          <w:szCs w:val="24"/>
          <w:lang w:eastAsia="en-IN"/>
        </w:rPr>
        <w:t>World Bank Indonesia Data</w:t>
      </w:r>
      <w:r w:rsidRPr="00275FD6">
        <w:rPr>
          <w:rFonts w:asciiTheme="minorHAnsi" w:eastAsia="Times New Roman" w:hAnsiTheme="minorHAnsi" w:cstheme="minorHAnsi"/>
          <w:color w:val="000000"/>
          <w:szCs w:val="24"/>
          <w:lang w:eastAsia="en-IN"/>
        </w:rPr>
        <w:t>. World Bank Indonesia. (2022). Retrieved 4 May 2022, from https://data.worldbank.org/country/ID.</w:t>
      </w:r>
    </w:p>
    <w:p w14:paraId="61C7070B" w14:textId="77777777" w:rsidR="00275FD6" w:rsidRPr="00275FD6" w:rsidRDefault="00275FD6" w:rsidP="00275FD6">
      <w:pPr>
        <w:spacing w:after="180" w:line="240" w:lineRule="auto"/>
        <w:ind w:left="450" w:hanging="450"/>
        <w:rPr>
          <w:rFonts w:asciiTheme="minorHAnsi" w:hAnsiTheme="minorHAnsi" w:cstheme="minorHAnsi"/>
          <w:color w:val="000000"/>
          <w:szCs w:val="24"/>
          <w:shd w:val="clear" w:color="auto" w:fill="FFFFFF"/>
        </w:rPr>
      </w:pPr>
      <w:r w:rsidRPr="00275FD6">
        <w:rPr>
          <w:rFonts w:asciiTheme="minorHAnsi" w:hAnsiTheme="minorHAnsi" w:cstheme="minorHAnsi"/>
          <w:color w:val="222222"/>
          <w:szCs w:val="24"/>
          <w:shd w:val="clear" w:color="auto" w:fill="FFFFFF"/>
        </w:rPr>
        <w:t>Yacob, S., Sucherly, S. D., Mulyana, A., &amp; Ali, H. (2020). An Optimising strategy for minimarket modern retail business performance in Indonesia. </w:t>
      </w:r>
      <w:r w:rsidRPr="00275FD6">
        <w:rPr>
          <w:rFonts w:asciiTheme="minorHAnsi" w:hAnsiTheme="minorHAnsi" w:cstheme="minorHAnsi"/>
          <w:i/>
          <w:iCs/>
          <w:color w:val="222222"/>
          <w:szCs w:val="24"/>
          <w:shd w:val="clear" w:color="auto" w:fill="FFFFFF"/>
        </w:rPr>
        <w:t>International Journal of Innovation, Creativity and Change</w:t>
      </w:r>
      <w:r w:rsidRPr="00275FD6">
        <w:rPr>
          <w:rFonts w:asciiTheme="minorHAnsi" w:hAnsiTheme="minorHAnsi" w:cstheme="minorHAnsi"/>
          <w:color w:val="222222"/>
          <w:szCs w:val="24"/>
          <w:shd w:val="clear" w:color="auto" w:fill="FFFFFF"/>
        </w:rPr>
        <w:t>, </w:t>
      </w:r>
      <w:r w:rsidRPr="00275FD6">
        <w:rPr>
          <w:rFonts w:asciiTheme="minorHAnsi" w:hAnsiTheme="minorHAnsi" w:cstheme="minorHAnsi"/>
          <w:i/>
          <w:iCs/>
          <w:color w:val="222222"/>
          <w:szCs w:val="24"/>
          <w:shd w:val="clear" w:color="auto" w:fill="FFFFFF"/>
        </w:rPr>
        <w:t>12</w:t>
      </w:r>
      <w:r w:rsidRPr="00275FD6">
        <w:rPr>
          <w:rFonts w:asciiTheme="minorHAnsi" w:hAnsiTheme="minorHAnsi" w:cstheme="minorHAnsi"/>
          <w:color w:val="222222"/>
          <w:szCs w:val="24"/>
          <w:shd w:val="clear" w:color="auto" w:fill="FFFFFF"/>
        </w:rPr>
        <w:t xml:space="preserve">(3), 165-176. </w:t>
      </w:r>
      <w:r w:rsidRPr="00275FD6">
        <w:rPr>
          <w:rFonts w:asciiTheme="minorHAnsi" w:hAnsiTheme="minorHAnsi" w:cstheme="minorHAnsi"/>
          <w:color w:val="000000"/>
          <w:szCs w:val="24"/>
          <w:shd w:val="clear" w:color="auto" w:fill="FFFFFF"/>
        </w:rPr>
        <w:t>Retrieved 4 May 2022, from https://www.researchgate.net/profile/Syahmardi-Yacob/publication/341043603_An_Optimising_Strategy_for_Minimarket_Modern_Retail_Business_Performance_in_Indonesia/links/5eaaaea2299bf18b95885bb3/An-Optimising-Strategy-for-Minimarket-Modern-Retail-Business-Performance-in-Indonesia.pdf.</w:t>
      </w:r>
    </w:p>
    <w:p w14:paraId="2B662BA8" w14:textId="77777777" w:rsidR="00275FD6" w:rsidRPr="00275FD6" w:rsidRDefault="00275FD6" w:rsidP="00275FD6">
      <w:pPr>
        <w:spacing w:after="180" w:line="240" w:lineRule="auto"/>
        <w:ind w:left="450" w:hanging="450"/>
        <w:rPr>
          <w:rFonts w:asciiTheme="minorHAnsi" w:eastAsia="Times New Roman" w:hAnsiTheme="minorHAnsi" w:cstheme="minorHAnsi"/>
          <w:szCs w:val="24"/>
          <w:lang w:eastAsia="en-IN"/>
        </w:rPr>
      </w:pPr>
      <w:r w:rsidRPr="00275FD6">
        <w:rPr>
          <w:rFonts w:asciiTheme="minorHAnsi" w:hAnsiTheme="minorHAnsi" w:cstheme="minorHAnsi"/>
          <w:color w:val="222222"/>
          <w:szCs w:val="24"/>
          <w:shd w:val="clear" w:color="auto" w:fill="FFFFFF"/>
        </w:rPr>
        <w:t>Yunus, U., Wahyuningtyas, B. P., &amp; Willyarto, M. N. (2019). Branding about Indonesia through cross-cultural communication. </w:t>
      </w:r>
      <w:r w:rsidRPr="00275FD6">
        <w:rPr>
          <w:rFonts w:asciiTheme="minorHAnsi" w:hAnsiTheme="minorHAnsi" w:cstheme="minorHAnsi"/>
          <w:i/>
          <w:iCs/>
          <w:color w:val="222222"/>
          <w:szCs w:val="24"/>
          <w:shd w:val="clear" w:color="auto" w:fill="FFFFFF"/>
        </w:rPr>
        <w:t>Jurnal Studi Komunikasi</w:t>
      </w:r>
      <w:r w:rsidRPr="00275FD6">
        <w:rPr>
          <w:rFonts w:asciiTheme="minorHAnsi" w:hAnsiTheme="minorHAnsi" w:cstheme="minorHAnsi"/>
          <w:color w:val="222222"/>
          <w:szCs w:val="24"/>
          <w:shd w:val="clear" w:color="auto" w:fill="FFFFFF"/>
        </w:rPr>
        <w:t>, </w:t>
      </w:r>
      <w:r w:rsidRPr="00275FD6">
        <w:rPr>
          <w:rFonts w:asciiTheme="minorHAnsi" w:hAnsiTheme="minorHAnsi" w:cstheme="minorHAnsi"/>
          <w:i/>
          <w:iCs/>
          <w:color w:val="222222"/>
          <w:szCs w:val="24"/>
          <w:shd w:val="clear" w:color="auto" w:fill="FFFFFF"/>
        </w:rPr>
        <w:t>4</w:t>
      </w:r>
      <w:r w:rsidRPr="00275FD6">
        <w:rPr>
          <w:rFonts w:asciiTheme="minorHAnsi" w:hAnsiTheme="minorHAnsi" w:cstheme="minorHAnsi"/>
          <w:color w:val="222222"/>
          <w:szCs w:val="24"/>
          <w:shd w:val="clear" w:color="auto" w:fill="FFFFFF"/>
        </w:rPr>
        <w:t xml:space="preserve">(2), 374-388. </w:t>
      </w:r>
      <w:r w:rsidRPr="00275FD6">
        <w:rPr>
          <w:rFonts w:asciiTheme="minorHAnsi" w:hAnsiTheme="minorHAnsi" w:cstheme="minorHAnsi"/>
          <w:color w:val="000000"/>
          <w:szCs w:val="24"/>
          <w:shd w:val="clear" w:color="auto" w:fill="FFFFFF"/>
        </w:rPr>
        <w:t xml:space="preserve">Retrieved 4 May 2022, from https://pdfs.semanticscholar.org/6e1b/40816a7ab8ed613bb92ee9743e7c6c015286.pdf. </w:t>
      </w:r>
    </w:p>
    <w:p w14:paraId="7A9DA22C" w14:textId="77777777" w:rsidR="00275FD6" w:rsidRPr="00A938EA" w:rsidRDefault="00275FD6" w:rsidP="00275FD6">
      <w:pPr>
        <w:spacing w:after="180" w:line="360" w:lineRule="auto"/>
        <w:rPr>
          <w:rFonts w:asciiTheme="minorHAnsi" w:eastAsia="Times New Roman" w:hAnsiTheme="minorHAnsi" w:cstheme="minorHAnsi"/>
          <w:color w:val="000000"/>
          <w:szCs w:val="24"/>
          <w:lang w:eastAsia="en-IN"/>
        </w:rPr>
      </w:pPr>
    </w:p>
    <w:sectPr w:rsidR="00275FD6" w:rsidRPr="00A938EA" w:rsidSect="004770F4">
      <w:headerReference w:type="default" r:id="rId19"/>
      <w:pgSz w:w="11906" w:h="16838"/>
      <w:pgMar w:top="1440" w:right="1440" w:bottom="1440" w:left="1440" w:header="283" w:footer="283"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E825D" w16cex:dateUtc="2022-04-23T08:19:00Z"/>
  <w16cex:commentExtensible w16cex:durableId="260E82D5" w16cex:dateUtc="2022-04-23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D7BBE" w16cid:durableId="260E825D"/>
  <w16cid:commentId w16cid:paraId="5A4F0068" w16cid:durableId="260E82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55B03" w14:textId="77777777" w:rsidR="003854FA" w:rsidRDefault="003854FA">
      <w:pPr>
        <w:spacing w:after="0" w:line="240" w:lineRule="auto"/>
      </w:pPr>
      <w:r>
        <w:separator/>
      </w:r>
    </w:p>
  </w:endnote>
  <w:endnote w:type="continuationSeparator" w:id="0">
    <w:p w14:paraId="7E4E0247" w14:textId="77777777" w:rsidR="003854FA" w:rsidRDefault="0038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BB544" w14:textId="77777777" w:rsidR="003854FA" w:rsidRDefault="003854FA">
      <w:pPr>
        <w:spacing w:after="0" w:line="240" w:lineRule="auto"/>
      </w:pPr>
      <w:r>
        <w:separator/>
      </w:r>
    </w:p>
  </w:footnote>
  <w:footnote w:type="continuationSeparator" w:id="0">
    <w:p w14:paraId="22F26F76" w14:textId="77777777" w:rsidR="003854FA" w:rsidRDefault="00385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1F5B6" w14:textId="77777777" w:rsidR="00D607D8" w:rsidRDefault="00D607D8">
    <w:pPr>
      <w:pStyle w:val="Header"/>
    </w:pPr>
    <w:r>
      <w:rPr>
        <w:noProof/>
        <w:lang w:eastAsia="en-IN"/>
      </w:rPr>
      <mc:AlternateContent>
        <mc:Choice Requires="wps">
          <w:drawing>
            <wp:anchor distT="0" distB="0" distL="114300" distR="114300" simplePos="0" relativeHeight="251658240" behindDoc="0" locked="0" layoutInCell="0" allowOverlap="1" wp14:anchorId="41CAD9DD" wp14:editId="1E14D080">
              <wp:simplePos x="0" y="0"/>
              <wp:positionH relativeFrom="page">
                <wp:align>right</wp:align>
              </wp:positionH>
              <wp:positionV relativeFrom="topMargin">
                <wp:align>center</wp:align>
              </wp:positionV>
              <wp:extent cx="91440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F8F707B" w14:textId="5F2D9A3A" w:rsidR="00D607D8" w:rsidRDefault="00D607D8">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837651" w:rsidRPr="00837651">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1CAD9DD" id="_x0000_t202" coordsize="21600,21600" o:spt="202" path="m,l,21600r21600,l21600,xe">
              <v:stroke joinstyle="miter"/>
              <v:path gradientshapeok="t" o:connecttype="rect"/>
            </v:shapetype>
            <v:shape id="Text Box 221" o:spid="_x0000_s1026" type="#_x0000_t202" style="position:absolute;left:0;text-align:left;margin-left:20.8pt;margin-top:0;width:1in;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" o:allowincell="f" fillcolor="#fabf8f [1945]" stroked="f">
              <v:textbox style="mso-fit-shape-to-text:t" inset=",0,,0">
                <w:txbxContent>
                  <w:p w14:paraId="1F8F707B" w14:textId="5F2D9A3A" w:rsidR="00D607D8" w:rsidRDefault="00D607D8">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837651" w:rsidRPr="00837651">
                      <w:rPr>
                        <w:noProof/>
                        <w:color w:val="FFFFFF" w:themeColor="background1"/>
                      </w:rPr>
                      <w:t>19</w:t>
                    </w:r>
                    <w:r>
                      <w:rPr>
                        <w:noProof/>
                        <w:color w:val="FFFFFF" w:themeColor="background1"/>
                      </w:rPr>
                      <w:fldChar w:fldCharType="end"/>
                    </w:r>
                  </w:p>
                </w:txbxContent>
              </v:textbox>
              <w10:wrap anchorx="page" anchory="margin"/>
            </v:shape>
          </w:pict>
        </mc:Fallback>
      </mc:AlternateContent>
    </w:r>
    <w:r w:rsidRPr="008F7864">
      <w:t xml:space="preserve"> </w:t>
    </w:r>
    <w:r w:rsidRPr="008F7864">
      <w:rPr>
        <w:noProof/>
        <w:lang w:eastAsia="en-IN"/>
      </w:rPr>
      <w:t>Student Assessment Number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34542"/>
    <w:multiLevelType w:val="multilevel"/>
    <w:tmpl w:val="4D588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213268"/>
    <w:multiLevelType w:val="hybridMultilevel"/>
    <w:tmpl w:val="FF889200"/>
    <w:lvl w:ilvl="0" w:tplc="952C2126">
      <w:start w:val="1"/>
      <w:numFmt w:val="bullet"/>
      <w:lvlText w:val="•"/>
      <w:lvlJc w:val="left"/>
      <w:pPr>
        <w:tabs>
          <w:tab w:val="num" w:pos="720"/>
        </w:tabs>
        <w:ind w:left="720" w:hanging="360"/>
      </w:pPr>
      <w:rPr>
        <w:rFonts w:ascii="Times New Roman" w:hAnsi="Times New Roman" w:hint="default"/>
      </w:rPr>
    </w:lvl>
    <w:lvl w:ilvl="1" w:tplc="14C064F2" w:tentative="1">
      <w:start w:val="1"/>
      <w:numFmt w:val="bullet"/>
      <w:lvlText w:val="•"/>
      <w:lvlJc w:val="left"/>
      <w:pPr>
        <w:tabs>
          <w:tab w:val="num" w:pos="1440"/>
        </w:tabs>
        <w:ind w:left="1440" w:hanging="360"/>
      </w:pPr>
      <w:rPr>
        <w:rFonts w:ascii="Times New Roman" w:hAnsi="Times New Roman" w:hint="default"/>
      </w:rPr>
    </w:lvl>
    <w:lvl w:ilvl="2" w:tplc="1D4423EA" w:tentative="1">
      <w:start w:val="1"/>
      <w:numFmt w:val="bullet"/>
      <w:lvlText w:val="•"/>
      <w:lvlJc w:val="left"/>
      <w:pPr>
        <w:tabs>
          <w:tab w:val="num" w:pos="2160"/>
        </w:tabs>
        <w:ind w:left="2160" w:hanging="360"/>
      </w:pPr>
      <w:rPr>
        <w:rFonts w:ascii="Times New Roman" w:hAnsi="Times New Roman" w:hint="default"/>
      </w:rPr>
    </w:lvl>
    <w:lvl w:ilvl="3" w:tplc="46886316" w:tentative="1">
      <w:start w:val="1"/>
      <w:numFmt w:val="bullet"/>
      <w:lvlText w:val="•"/>
      <w:lvlJc w:val="left"/>
      <w:pPr>
        <w:tabs>
          <w:tab w:val="num" w:pos="2880"/>
        </w:tabs>
        <w:ind w:left="2880" w:hanging="360"/>
      </w:pPr>
      <w:rPr>
        <w:rFonts w:ascii="Times New Roman" w:hAnsi="Times New Roman" w:hint="default"/>
      </w:rPr>
    </w:lvl>
    <w:lvl w:ilvl="4" w:tplc="DB5E65BC" w:tentative="1">
      <w:start w:val="1"/>
      <w:numFmt w:val="bullet"/>
      <w:lvlText w:val="•"/>
      <w:lvlJc w:val="left"/>
      <w:pPr>
        <w:tabs>
          <w:tab w:val="num" w:pos="3600"/>
        </w:tabs>
        <w:ind w:left="3600" w:hanging="360"/>
      </w:pPr>
      <w:rPr>
        <w:rFonts w:ascii="Times New Roman" w:hAnsi="Times New Roman" w:hint="default"/>
      </w:rPr>
    </w:lvl>
    <w:lvl w:ilvl="5" w:tplc="494AFAE0" w:tentative="1">
      <w:start w:val="1"/>
      <w:numFmt w:val="bullet"/>
      <w:lvlText w:val="•"/>
      <w:lvlJc w:val="left"/>
      <w:pPr>
        <w:tabs>
          <w:tab w:val="num" w:pos="4320"/>
        </w:tabs>
        <w:ind w:left="4320" w:hanging="360"/>
      </w:pPr>
      <w:rPr>
        <w:rFonts w:ascii="Times New Roman" w:hAnsi="Times New Roman" w:hint="default"/>
      </w:rPr>
    </w:lvl>
    <w:lvl w:ilvl="6" w:tplc="21D2C342" w:tentative="1">
      <w:start w:val="1"/>
      <w:numFmt w:val="bullet"/>
      <w:lvlText w:val="•"/>
      <w:lvlJc w:val="left"/>
      <w:pPr>
        <w:tabs>
          <w:tab w:val="num" w:pos="5040"/>
        </w:tabs>
        <w:ind w:left="5040" w:hanging="360"/>
      </w:pPr>
      <w:rPr>
        <w:rFonts w:ascii="Times New Roman" w:hAnsi="Times New Roman" w:hint="default"/>
      </w:rPr>
    </w:lvl>
    <w:lvl w:ilvl="7" w:tplc="77C8B018" w:tentative="1">
      <w:start w:val="1"/>
      <w:numFmt w:val="bullet"/>
      <w:lvlText w:val="•"/>
      <w:lvlJc w:val="left"/>
      <w:pPr>
        <w:tabs>
          <w:tab w:val="num" w:pos="5760"/>
        </w:tabs>
        <w:ind w:left="5760" w:hanging="360"/>
      </w:pPr>
      <w:rPr>
        <w:rFonts w:ascii="Times New Roman" w:hAnsi="Times New Roman" w:hint="default"/>
      </w:rPr>
    </w:lvl>
    <w:lvl w:ilvl="8" w:tplc="221E21A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7EE1228"/>
    <w:multiLevelType w:val="multilevel"/>
    <w:tmpl w:val="8E96A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D126A7"/>
    <w:multiLevelType w:val="hybridMultilevel"/>
    <w:tmpl w:val="07B87712"/>
    <w:lvl w:ilvl="0" w:tplc="47609C48">
      <w:start w:val="1"/>
      <w:numFmt w:val="bullet"/>
      <w:lvlText w:val="•"/>
      <w:lvlJc w:val="left"/>
      <w:pPr>
        <w:tabs>
          <w:tab w:val="num" w:pos="720"/>
        </w:tabs>
        <w:ind w:left="720" w:hanging="360"/>
      </w:pPr>
      <w:rPr>
        <w:rFonts w:ascii="Times New Roman" w:hAnsi="Times New Roman" w:hint="default"/>
      </w:rPr>
    </w:lvl>
    <w:lvl w:ilvl="1" w:tplc="0D9463DA" w:tentative="1">
      <w:start w:val="1"/>
      <w:numFmt w:val="bullet"/>
      <w:lvlText w:val="•"/>
      <w:lvlJc w:val="left"/>
      <w:pPr>
        <w:tabs>
          <w:tab w:val="num" w:pos="1440"/>
        </w:tabs>
        <w:ind w:left="1440" w:hanging="360"/>
      </w:pPr>
      <w:rPr>
        <w:rFonts w:ascii="Times New Roman" w:hAnsi="Times New Roman" w:hint="default"/>
      </w:rPr>
    </w:lvl>
    <w:lvl w:ilvl="2" w:tplc="0B7E426E" w:tentative="1">
      <w:start w:val="1"/>
      <w:numFmt w:val="bullet"/>
      <w:lvlText w:val="•"/>
      <w:lvlJc w:val="left"/>
      <w:pPr>
        <w:tabs>
          <w:tab w:val="num" w:pos="2160"/>
        </w:tabs>
        <w:ind w:left="2160" w:hanging="360"/>
      </w:pPr>
      <w:rPr>
        <w:rFonts w:ascii="Times New Roman" w:hAnsi="Times New Roman" w:hint="default"/>
      </w:rPr>
    </w:lvl>
    <w:lvl w:ilvl="3" w:tplc="C3E6C9E8" w:tentative="1">
      <w:start w:val="1"/>
      <w:numFmt w:val="bullet"/>
      <w:lvlText w:val="•"/>
      <w:lvlJc w:val="left"/>
      <w:pPr>
        <w:tabs>
          <w:tab w:val="num" w:pos="2880"/>
        </w:tabs>
        <w:ind w:left="2880" w:hanging="360"/>
      </w:pPr>
      <w:rPr>
        <w:rFonts w:ascii="Times New Roman" w:hAnsi="Times New Roman" w:hint="default"/>
      </w:rPr>
    </w:lvl>
    <w:lvl w:ilvl="4" w:tplc="45D449EC" w:tentative="1">
      <w:start w:val="1"/>
      <w:numFmt w:val="bullet"/>
      <w:lvlText w:val="•"/>
      <w:lvlJc w:val="left"/>
      <w:pPr>
        <w:tabs>
          <w:tab w:val="num" w:pos="3600"/>
        </w:tabs>
        <w:ind w:left="3600" w:hanging="360"/>
      </w:pPr>
      <w:rPr>
        <w:rFonts w:ascii="Times New Roman" w:hAnsi="Times New Roman" w:hint="default"/>
      </w:rPr>
    </w:lvl>
    <w:lvl w:ilvl="5" w:tplc="42DA2D48" w:tentative="1">
      <w:start w:val="1"/>
      <w:numFmt w:val="bullet"/>
      <w:lvlText w:val="•"/>
      <w:lvlJc w:val="left"/>
      <w:pPr>
        <w:tabs>
          <w:tab w:val="num" w:pos="4320"/>
        </w:tabs>
        <w:ind w:left="4320" w:hanging="360"/>
      </w:pPr>
      <w:rPr>
        <w:rFonts w:ascii="Times New Roman" w:hAnsi="Times New Roman" w:hint="default"/>
      </w:rPr>
    </w:lvl>
    <w:lvl w:ilvl="6" w:tplc="92149E78" w:tentative="1">
      <w:start w:val="1"/>
      <w:numFmt w:val="bullet"/>
      <w:lvlText w:val="•"/>
      <w:lvlJc w:val="left"/>
      <w:pPr>
        <w:tabs>
          <w:tab w:val="num" w:pos="5040"/>
        </w:tabs>
        <w:ind w:left="5040" w:hanging="360"/>
      </w:pPr>
      <w:rPr>
        <w:rFonts w:ascii="Times New Roman" w:hAnsi="Times New Roman" w:hint="default"/>
      </w:rPr>
    </w:lvl>
    <w:lvl w:ilvl="7" w:tplc="05BEC10A" w:tentative="1">
      <w:start w:val="1"/>
      <w:numFmt w:val="bullet"/>
      <w:lvlText w:val="•"/>
      <w:lvlJc w:val="left"/>
      <w:pPr>
        <w:tabs>
          <w:tab w:val="num" w:pos="5760"/>
        </w:tabs>
        <w:ind w:left="5760" w:hanging="360"/>
      </w:pPr>
      <w:rPr>
        <w:rFonts w:ascii="Times New Roman" w:hAnsi="Times New Roman" w:hint="default"/>
      </w:rPr>
    </w:lvl>
    <w:lvl w:ilvl="8" w:tplc="51E4F10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04B2B"/>
    <w:rsid w:val="00007BE1"/>
    <w:rsid w:val="00017F09"/>
    <w:rsid w:val="00020C4C"/>
    <w:rsid w:val="00024C23"/>
    <w:rsid w:val="000310A2"/>
    <w:rsid w:val="000316EC"/>
    <w:rsid w:val="00040672"/>
    <w:rsid w:val="00043109"/>
    <w:rsid w:val="00044F15"/>
    <w:rsid w:val="00055225"/>
    <w:rsid w:val="00063C97"/>
    <w:rsid w:val="000668F5"/>
    <w:rsid w:val="00067EE0"/>
    <w:rsid w:val="00073821"/>
    <w:rsid w:val="00077D0A"/>
    <w:rsid w:val="000A3253"/>
    <w:rsid w:val="000A33C0"/>
    <w:rsid w:val="000B0BE5"/>
    <w:rsid w:val="000D1FEA"/>
    <w:rsid w:val="000D5D3F"/>
    <w:rsid w:val="000F641E"/>
    <w:rsid w:val="00107D5D"/>
    <w:rsid w:val="0011368B"/>
    <w:rsid w:val="0012306A"/>
    <w:rsid w:val="00141752"/>
    <w:rsid w:val="0015235D"/>
    <w:rsid w:val="00157DC7"/>
    <w:rsid w:val="00164985"/>
    <w:rsid w:val="001719F7"/>
    <w:rsid w:val="00173E7D"/>
    <w:rsid w:val="0017585F"/>
    <w:rsid w:val="001845D7"/>
    <w:rsid w:val="00193D37"/>
    <w:rsid w:val="001A6A8A"/>
    <w:rsid w:val="001A6CC0"/>
    <w:rsid w:val="001B3D58"/>
    <w:rsid w:val="001E2BFC"/>
    <w:rsid w:val="001F459F"/>
    <w:rsid w:val="001F76F0"/>
    <w:rsid w:val="0020495F"/>
    <w:rsid w:val="0021207B"/>
    <w:rsid w:val="00214099"/>
    <w:rsid w:val="00216809"/>
    <w:rsid w:val="0023152F"/>
    <w:rsid w:val="00240966"/>
    <w:rsid w:val="00244EC8"/>
    <w:rsid w:val="00250565"/>
    <w:rsid w:val="002556D9"/>
    <w:rsid w:val="002619ED"/>
    <w:rsid w:val="00265E95"/>
    <w:rsid w:val="0026628D"/>
    <w:rsid w:val="0027260E"/>
    <w:rsid w:val="0027427A"/>
    <w:rsid w:val="00275FD6"/>
    <w:rsid w:val="00283DA7"/>
    <w:rsid w:val="0029677C"/>
    <w:rsid w:val="002A02C1"/>
    <w:rsid w:val="002B120C"/>
    <w:rsid w:val="002B3AA3"/>
    <w:rsid w:val="002C15EC"/>
    <w:rsid w:val="002E1D57"/>
    <w:rsid w:val="002F12BD"/>
    <w:rsid w:val="002F663D"/>
    <w:rsid w:val="002F6A42"/>
    <w:rsid w:val="00304CE4"/>
    <w:rsid w:val="00314C7A"/>
    <w:rsid w:val="0031752F"/>
    <w:rsid w:val="00321844"/>
    <w:rsid w:val="00332C6F"/>
    <w:rsid w:val="00335131"/>
    <w:rsid w:val="00341810"/>
    <w:rsid w:val="00352A06"/>
    <w:rsid w:val="003623B1"/>
    <w:rsid w:val="0036382D"/>
    <w:rsid w:val="0036765C"/>
    <w:rsid w:val="003720C3"/>
    <w:rsid w:val="003854FA"/>
    <w:rsid w:val="00393302"/>
    <w:rsid w:val="00396C7D"/>
    <w:rsid w:val="003A00EE"/>
    <w:rsid w:val="003A075E"/>
    <w:rsid w:val="003B00F0"/>
    <w:rsid w:val="003C1A9F"/>
    <w:rsid w:val="003C3ACC"/>
    <w:rsid w:val="003D10F2"/>
    <w:rsid w:val="003D60EC"/>
    <w:rsid w:val="003D6674"/>
    <w:rsid w:val="00422ABE"/>
    <w:rsid w:val="00432BE3"/>
    <w:rsid w:val="00433BBD"/>
    <w:rsid w:val="00444C82"/>
    <w:rsid w:val="00450888"/>
    <w:rsid w:val="004545E9"/>
    <w:rsid w:val="00461C3C"/>
    <w:rsid w:val="0046524B"/>
    <w:rsid w:val="004770F4"/>
    <w:rsid w:val="00481F5E"/>
    <w:rsid w:val="00497BB6"/>
    <w:rsid w:val="004A3E0A"/>
    <w:rsid w:val="004B5178"/>
    <w:rsid w:val="004D3955"/>
    <w:rsid w:val="004E07F9"/>
    <w:rsid w:val="004E4D3E"/>
    <w:rsid w:val="004F2889"/>
    <w:rsid w:val="005418F0"/>
    <w:rsid w:val="00541B2C"/>
    <w:rsid w:val="00550835"/>
    <w:rsid w:val="00552989"/>
    <w:rsid w:val="00557022"/>
    <w:rsid w:val="005678F0"/>
    <w:rsid w:val="00580896"/>
    <w:rsid w:val="00587318"/>
    <w:rsid w:val="005926BE"/>
    <w:rsid w:val="005A4725"/>
    <w:rsid w:val="005B6FB9"/>
    <w:rsid w:val="005D6B7C"/>
    <w:rsid w:val="005E2A8C"/>
    <w:rsid w:val="005F5BD4"/>
    <w:rsid w:val="005F7A9B"/>
    <w:rsid w:val="00601FF1"/>
    <w:rsid w:val="006028F7"/>
    <w:rsid w:val="00620FF7"/>
    <w:rsid w:val="00633B2C"/>
    <w:rsid w:val="00635A1A"/>
    <w:rsid w:val="00636D05"/>
    <w:rsid w:val="006455DB"/>
    <w:rsid w:val="006574F3"/>
    <w:rsid w:val="00660FA4"/>
    <w:rsid w:val="006664E1"/>
    <w:rsid w:val="0068092E"/>
    <w:rsid w:val="00681B8C"/>
    <w:rsid w:val="00684A02"/>
    <w:rsid w:val="00694EEB"/>
    <w:rsid w:val="006979C3"/>
    <w:rsid w:val="006A3FFF"/>
    <w:rsid w:val="006A7C65"/>
    <w:rsid w:val="006B3F55"/>
    <w:rsid w:val="006D1B3E"/>
    <w:rsid w:val="006D1C39"/>
    <w:rsid w:val="006D1D24"/>
    <w:rsid w:val="006E1C3D"/>
    <w:rsid w:val="006E4715"/>
    <w:rsid w:val="006F1CCD"/>
    <w:rsid w:val="006F519C"/>
    <w:rsid w:val="007048B9"/>
    <w:rsid w:val="007107AF"/>
    <w:rsid w:val="00727514"/>
    <w:rsid w:val="00732D14"/>
    <w:rsid w:val="00735364"/>
    <w:rsid w:val="0075216A"/>
    <w:rsid w:val="00752378"/>
    <w:rsid w:val="007714B8"/>
    <w:rsid w:val="007760D6"/>
    <w:rsid w:val="007815E0"/>
    <w:rsid w:val="00783C36"/>
    <w:rsid w:val="0079088D"/>
    <w:rsid w:val="00790936"/>
    <w:rsid w:val="007A2968"/>
    <w:rsid w:val="007C5658"/>
    <w:rsid w:val="007C5E64"/>
    <w:rsid w:val="007D5190"/>
    <w:rsid w:val="007E521B"/>
    <w:rsid w:val="0080133B"/>
    <w:rsid w:val="00802C45"/>
    <w:rsid w:val="0080300E"/>
    <w:rsid w:val="0080605C"/>
    <w:rsid w:val="00807738"/>
    <w:rsid w:val="00821DE1"/>
    <w:rsid w:val="00826768"/>
    <w:rsid w:val="00830EF2"/>
    <w:rsid w:val="00831296"/>
    <w:rsid w:val="00832DBA"/>
    <w:rsid w:val="00837651"/>
    <w:rsid w:val="00837D54"/>
    <w:rsid w:val="00844689"/>
    <w:rsid w:val="00844E6F"/>
    <w:rsid w:val="00846C91"/>
    <w:rsid w:val="00854351"/>
    <w:rsid w:val="008654B0"/>
    <w:rsid w:val="00866A3E"/>
    <w:rsid w:val="008754CF"/>
    <w:rsid w:val="00893F5C"/>
    <w:rsid w:val="00896FC7"/>
    <w:rsid w:val="008A732E"/>
    <w:rsid w:val="008B2C3A"/>
    <w:rsid w:val="008C1989"/>
    <w:rsid w:val="008D69B3"/>
    <w:rsid w:val="008F3473"/>
    <w:rsid w:val="008F7864"/>
    <w:rsid w:val="00901FD2"/>
    <w:rsid w:val="00920F4F"/>
    <w:rsid w:val="00935CEA"/>
    <w:rsid w:val="00935E57"/>
    <w:rsid w:val="00944DB2"/>
    <w:rsid w:val="00953CB7"/>
    <w:rsid w:val="009656A3"/>
    <w:rsid w:val="0096735C"/>
    <w:rsid w:val="009677B7"/>
    <w:rsid w:val="00973907"/>
    <w:rsid w:val="00976FCA"/>
    <w:rsid w:val="009836F6"/>
    <w:rsid w:val="0098420F"/>
    <w:rsid w:val="0099417E"/>
    <w:rsid w:val="00994E19"/>
    <w:rsid w:val="00997AD6"/>
    <w:rsid w:val="009B08FE"/>
    <w:rsid w:val="009C650D"/>
    <w:rsid w:val="009D7F14"/>
    <w:rsid w:val="009E6051"/>
    <w:rsid w:val="00A161F3"/>
    <w:rsid w:val="00A217F6"/>
    <w:rsid w:val="00A334DE"/>
    <w:rsid w:val="00A41C7D"/>
    <w:rsid w:val="00A570FB"/>
    <w:rsid w:val="00A80BC5"/>
    <w:rsid w:val="00A938EA"/>
    <w:rsid w:val="00A95362"/>
    <w:rsid w:val="00AA0B01"/>
    <w:rsid w:val="00AA71F7"/>
    <w:rsid w:val="00AB0A48"/>
    <w:rsid w:val="00AB6B29"/>
    <w:rsid w:val="00AD1D64"/>
    <w:rsid w:val="00AD2B51"/>
    <w:rsid w:val="00AD333C"/>
    <w:rsid w:val="00AE1A47"/>
    <w:rsid w:val="00AE3E2A"/>
    <w:rsid w:val="00B10319"/>
    <w:rsid w:val="00B256EB"/>
    <w:rsid w:val="00B3042B"/>
    <w:rsid w:val="00B42195"/>
    <w:rsid w:val="00B44C8C"/>
    <w:rsid w:val="00B50DCB"/>
    <w:rsid w:val="00B61518"/>
    <w:rsid w:val="00B718D1"/>
    <w:rsid w:val="00B75BCB"/>
    <w:rsid w:val="00B814A8"/>
    <w:rsid w:val="00B8739A"/>
    <w:rsid w:val="00B931FB"/>
    <w:rsid w:val="00B97066"/>
    <w:rsid w:val="00B97F46"/>
    <w:rsid w:val="00BC4F77"/>
    <w:rsid w:val="00BC766E"/>
    <w:rsid w:val="00BD7DA0"/>
    <w:rsid w:val="00BE4DB6"/>
    <w:rsid w:val="00C0168B"/>
    <w:rsid w:val="00C13882"/>
    <w:rsid w:val="00C173BA"/>
    <w:rsid w:val="00C30634"/>
    <w:rsid w:val="00C34B30"/>
    <w:rsid w:val="00C351D1"/>
    <w:rsid w:val="00C3601A"/>
    <w:rsid w:val="00C51FB9"/>
    <w:rsid w:val="00C60419"/>
    <w:rsid w:val="00C62244"/>
    <w:rsid w:val="00C7258F"/>
    <w:rsid w:val="00C7394F"/>
    <w:rsid w:val="00C7770D"/>
    <w:rsid w:val="00CA3E0F"/>
    <w:rsid w:val="00CB5B8F"/>
    <w:rsid w:val="00CC3376"/>
    <w:rsid w:val="00CD706A"/>
    <w:rsid w:val="00CE65E9"/>
    <w:rsid w:val="00CE7EF5"/>
    <w:rsid w:val="00CF6E4E"/>
    <w:rsid w:val="00D02DF1"/>
    <w:rsid w:val="00D26F01"/>
    <w:rsid w:val="00D3475A"/>
    <w:rsid w:val="00D34C40"/>
    <w:rsid w:val="00D36F46"/>
    <w:rsid w:val="00D41EB9"/>
    <w:rsid w:val="00D546BA"/>
    <w:rsid w:val="00D57006"/>
    <w:rsid w:val="00D607D8"/>
    <w:rsid w:val="00D65F13"/>
    <w:rsid w:val="00D718C2"/>
    <w:rsid w:val="00D75468"/>
    <w:rsid w:val="00D84CE6"/>
    <w:rsid w:val="00D87146"/>
    <w:rsid w:val="00DA35A8"/>
    <w:rsid w:val="00DA50E2"/>
    <w:rsid w:val="00DA54CA"/>
    <w:rsid w:val="00DC437F"/>
    <w:rsid w:val="00DF4368"/>
    <w:rsid w:val="00DF5CDF"/>
    <w:rsid w:val="00DF7E2B"/>
    <w:rsid w:val="00E12186"/>
    <w:rsid w:val="00E2183E"/>
    <w:rsid w:val="00E264D5"/>
    <w:rsid w:val="00E31635"/>
    <w:rsid w:val="00E366C9"/>
    <w:rsid w:val="00E4386C"/>
    <w:rsid w:val="00E63D9F"/>
    <w:rsid w:val="00E63DCA"/>
    <w:rsid w:val="00E677B9"/>
    <w:rsid w:val="00E73450"/>
    <w:rsid w:val="00E8357D"/>
    <w:rsid w:val="00E95311"/>
    <w:rsid w:val="00EA3787"/>
    <w:rsid w:val="00EB1A16"/>
    <w:rsid w:val="00EB1F69"/>
    <w:rsid w:val="00EB6C64"/>
    <w:rsid w:val="00EF0B24"/>
    <w:rsid w:val="00F02FF3"/>
    <w:rsid w:val="00F076C2"/>
    <w:rsid w:val="00F14D0D"/>
    <w:rsid w:val="00F313AE"/>
    <w:rsid w:val="00F326E1"/>
    <w:rsid w:val="00F36B8A"/>
    <w:rsid w:val="00F47385"/>
    <w:rsid w:val="00F50DBD"/>
    <w:rsid w:val="00F51A6F"/>
    <w:rsid w:val="00F56A8C"/>
    <w:rsid w:val="00F71590"/>
    <w:rsid w:val="00F755DD"/>
    <w:rsid w:val="00F802F4"/>
    <w:rsid w:val="00FA12CE"/>
    <w:rsid w:val="00FA249A"/>
    <w:rsid w:val="00FA706A"/>
    <w:rsid w:val="00FB67A8"/>
    <w:rsid w:val="00FC34CE"/>
    <w:rsid w:val="00FC7B3A"/>
    <w:rsid w:val="00FD0DE9"/>
    <w:rsid w:val="00FF0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1E6B"/>
  <w15:chartTrackingRefBased/>
  <w15:docId w15:val="{E5B3D3C1-DDE3-4D86-8FE4-0E5964D3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CE7EF5"/>
    <w:pPr>
      <w:keepNext/>
      <w:keepLines/>
      <w:spacing w:before="240" w:after="0" w:line="360" w:lineRule="auto"/>
      <w:jc w:val="center"/>
      <w:outlineLvl w:val="0"/>
    </w:pPr>
    <w:rPr>
      <w:rFonts w:asciiTheme="minorHAnsi" w:eastAsiaTheme="majorEastAsia" w:hAnsiTheme="minorHAnsi"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33BB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EF5"/>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character" w:styleId="CommentReference">
    <w:name w:val="annotation reference"/>
    <w:basedOn w:val="DefaultParagraphFont"/>
    <w:uiPriority w:val="99"/>
    <w:semiHidden/>
    <w:unhideWhenUsed/>
    <w:rsid w:val="00732D14"/>
    <w:rPr>
      <w:sz w:val="16"/>
      <w:szCs w:val="16"/>
    </w:rPr>
  </w:style>
  <w:style w:type="paragraph" w:styleId="CommentText">
    <w:name w:val="annotation text"/>
    <w:basedOn w:val="Normal"/>
    <w:link w:val="CommentTextChar"/>
    <w:uiPriority w:val="99"/>
    <w:semiHidden/>
    <w:unhideWhenUsed/>
    <w:rsid w:val="00732D14"/>
    <w:pPr>
      <w:spacing w:line="240" w:lineRule="auto"/>
    </w:pPr>
    <w:rPr>
      <w:sz w:val="20"/>
      <w:szCs w:val="20"/>
    </w:rPr>
  </w:style>
  <w:style w:type="character" w:customStyle="1" w:styleId="CommentTextChar">
    <w:name w:val="Comment Text Char"/>
    <w:basedOn w:val="DefaultParagraphFont"/>
    <w:link w:val="CommentText"/>
    <w:uiPriority w:val="99"/>
    <w:semiHidden/>
    <w:rsid w:val="00732D14"/>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32D14"/>
    <w:rPr>
      <w:b/>
      <w:bCs/>
    </w:rPr>
  </w:style>
  <w:style w:type="character" w:customStyle="1" w:styleId="CommentSubjectChar">
    <w:name w:val="Comment Subject Char"/>
    <w:basedOn w:val="CommentTextChar"/>
    <w:link w:val="CommentSubject"/>
    <w:uiPriority w:val="99"/>
    <w:semiHidden/>
    <w:rsid w:val="00732D14"/>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732D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D14"/>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433BBD"/>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7107AF"/>
    <w:pPr>
      <w:spacing w:after="100"/>
    </w:pPr>
  </w:style>
  <w:style w:type="paragraph" w:styleId="TOC3">
    <w:name w:val="toc 3"/>
    <w:basedOn w:val="Normal"/>
    <w:next w:val="Normal"/>
    <w:autoRedefine/>
    <w:uiPriority w:val="39"/>
    <w:unhideWhenUsed/>
    <w:rsid w:val="007107AF"/>
    <w:pPr>
      <w:spacing w:after="100"/>
      <w:ind w:left="480"/>
    </w:pPr>
  </w:style>
  <w:style w:type="character" w:customStyle="1" w:styleId="UnresolvedMention">
    <w:name w:val="Unresolved Mention"/>
    <w:basedOn w:val="DefaultParagraphFont"/>
    <w:uiPriority w:val="99"/>
    <w:semiHidden/>
    <w:unhideWhenUsed/>
    <w:rsid w:val="00694EEB"/>
    <w:rPr>
      <w:color w:val="605E5C"/>
      <w:shd w:val="clear" w:color="auto" w:fill="E1DFDD"/>
    </w:rPr>
  </w:style>
  <w:style w:type="table" w:styleId="TableGrid">
    <w:name w:val="Table Grid"/>
    <w:basedOn w:val="TableNormal"/>
    <w:uiPriority w:val="59"/>
    <w:rsid w:val="00DA5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54CA"/>
    <w:pPr>
      <w:spacing w:after="0" w:line="240" w:lineRule="auto"/>
    </w:pPr>
    <w:rPr>
      <w:rFonts w:ascii="Times New Roman" w:hAnsi="Times New Roman"/>
      <w:color w:val="000000" w:themeColor="text1"/>
      <w:sz w:val="24"/>
    </w:rPr>
  </w:style>
  <w:style w:type="paragraph" w:styleId="NormalWeb">
    <w:name w:val="Normal (Web)"/>
    <w:basedOn w:val="Normal"/>
    <w:uiPriority w:val="99"/>
    <w:semiHidden/>
    <w:unhideWhenUsed/>
    <w:rsid w:val="00A938EA"/>
    <w:pPr>
      <w:spacing w:before="100" w:beforeAutospacing="1" w:after="100" w:afterAutospacing="1" w:line="240" w:lineRule="auto"/>
      <w:jc w:val="left"/>
    </w:pPr>
    <w:rPr>
      <w:rFonts w:eastAsia="Times New Roman" w:cs="Times New Roman"/>
      <w:color w:val="auto"/>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776100">
      <w:bodyDiv w:val="1"/>
      <w:marLeft w:val="0"/>
      <w:marRight w:val="0"/>
      <w:marTop w:val="0"/>
      <w:marBottom w:val="0"/>
      <w:divBdr>
        <w:top w:val="none" w:sz="0" w:space="0" w:color="auto"/>
        <w:left w:val="none" w:sz="0" w:space="0" w:color="auto"/>
        <w:bottom w:val="none" w:sz="0" w:space="0" w:color="auto"/>
        <w:right w:val="none" w:sz="0" w:space="0" w:color="auto"/>
      </w:divBdr>
      <w:divsChild>
        <w:div w:id="922833476">
          <w:marLeft w:val="547"/>
          <w:marRight w:val="0"/>
          <w:marTop w:val="0"/>
          <w:marBottom w:val="0"/>
          <w:divBdr>
            <w:top w:val="none" w:sz="0" w:space="0" w:color="auto"/>
            <w:left w:val="none" w:sz="0" w:space="0" w:color="auto"/>
            <w:bottom w:val="none" w:sz="0" w:space="0" w:color="auto"/>
            <w:right w:val="none" w:sz="0" w:space="0" w:color="auto"/>
          </w:divBdr>
        </w:div>
      </w:divsChild>
    </w:div>
    <w:div w:id="706678613">
      <w:bodyDiv w:val="1"/>
      <w:marLeft w:val="0"/>
      <w:marRight w:val="0"/>
      <w:marTop w:val="0"/>
      <w:marBottom w:val="0"/>
      <w:divBdr>
        <w:top w:val="none" w:sz="0" w:space="0" w:color="auto"/>
        <w:left w:val="none" w:sz="0" w:space="0" w:color="auto"/>
        <w:bottom w:val="none" w:sz="0" w:space="0" w:color="auto"/>
        <w:right w:val="none" w:sz="0" w:space="0" w:color="auto"/>
      </w:divBdr>
    </w:div>
    <w:div w:id="1028288789">
      <w:bodyDiv w:val="1"/>
      <w:marLeft w:val="0"/>
      <w:marRight w:val="0"/>
      <w:marTop w:val="0"/>
      <w:marBottom w:val="0"/>
      <w:divBdr>
        <w:top w:val="none" w:sz="0" w:space="0" w:color="auto"/>
        <w:left w:val="none" w:sz="0" w:space="0" w:color="auto"/>
        <w:bottom w:val="none" w:sz="0" w:space="0" w:color="auto"/>
        <w:right w:val="none" w:sz="0" w:space="0" w:color="auto"/>
      </w:divBdr>
    </w:div>
    <w:div w:id="1111823031">
      <w:bodyDiv w:val="1"/>
      <w:marLeft w:val="0"/>
      <w:marRight w:val="0"/>
      <w:marTop w:val="0"/>
      <w:marBottom w:val="0"/>
      <w:divBdr>
        <w:top w:val="none" w:sz="0" w:space="0" w:color="auto"/>
        <w:left w:val="none" w:sz="0" w:space="0" w:color="auto"/>
        <w:bottom w:val="none" w:sz="0" w:space="0" w:color="auto"/>
        <w:right w:val="none" w:sz="0" w:space="0" w:color="auto"/>
      </w:divBdr>
      <w:divsChild>
        <w:div w:id="724186354">
          <w:marLeft w:val="547"/>
          <w:marRight w:val="0"/>
          <w:marTop w:val="0"/>
          <w:marBottom w:val="0"/>
          <w:divBdr>
            <w:top w:val="none" w:sz="0" w:space="0" w:color="auto"/>
            <w:left w:val="none" w:sz="0" w:space="0" w:color="auto"/>
            <w:bottom w:val="none" w:sz="0" w:space="0" w:color="auto"/>
            <w:right w:val="none" w:sz="0" w:space="0" w:color="auto"/>
          </w:divBdr>
        </w:div>
      </w:divsChild>
    </w:div>
    <w:div w:id="1685205808">
      <w:bodyDiv w:val="1"/>
      <w:marLeft w:val="0"/>
      <w:marRight w:val="0"/>
      <w:marTop w:val="0"/>
      <w:marBottom w:val="0"/>
      <w:divBdr>
        <w:top w:val="none" w:sz="0" w:space="0" w:color="auto"/>
        <w:left w:val="none" w:sz="0" w:space="0" w:color="auto"/>
        <w:bottom w:val="none" w:sz="0" w:space="0" w:color="auto"/>
        <w:right w:val="none" w:sz="0" w:space="0" w:color="auto"/>
      </w:divBdr>
      <w:divsChild>
        <w:div w:id="9013293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Layout" Target="diagrams/layout2.xml"/><Relationship Id="rId28" Type="http://schemas.microsoft.com/office/2018/08/relationships/commentsExtensible" Target="commentsExtensible.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9C19ED-52FC-4E1A-991B-ED40A3ECD61E}"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9C1AA419-829D-4A32-9111-7A159E492F5C}">
      <dgm:prSet phldrT="[Text]"/>
      <dgm:spPr/>
      <dgm:t>
        <a:bodyPr/>
        <a:lstStyle/>
        <a:p>
          <a:r>
            <a:rPr lang="en-US"/>
            <a:t>PESTLE</a:t>
          </a:r>
        </a:p>
      </dgm:t>
    </dgm:pt>
    <dgm:pt modelId="{8F8B2E27-6E8E-40DC-92FC-1D01FDBAED12}" type="parTrans" cxnId="{8712ACB7-4624-4217-BDD8-86A0903C3560}">
      <dgm:prSet/>
      <dgm:spPr/>
      <dgm:t>
        <a:bodyPr/>
        <a:lstStyle/>
        <a:p>
          <a:endParaRPr lang="en-US"/>
        </a:p>
      </dgm:t>
    </dgm:pt>
    <dgm:pt modelId="{9B158125-7D65-4AE6-BF4B-4A41D77AA069}" type="sibTrans" cxnId="{8712ACB7-4624-4217-BDD8-86A0903C3560}">
      <dgm:prSet/>
      <dgm:spPr/>
      <dgm:t>
        <a:bodyPr/>
        <a:lstStyle/>
        <a:p>
          <a:endParaRPr lang="en-US"/>
        </a:p>
      </dgm:t>
    </dgm:pt>
    <dgm:pt modelId="{9C29293E-DF26-47EE-93B5-EDA39389C88A}">
      <dgm:prSet phldrT="[Text]"/>
      <dgm:spPr/>
      <dgm:t>
        <a:bodyPr/>
        <a:lstStyle/>
        <a:p>
          <a:r>
            <a:rPr lang="en-US"/>
            <a:t>Political	</a:t>
          </a:r>
        </a:p>
      </dgm:t>
    </dgm:pt>
    <dgm:pt modelId="{B5AA2E72-5BF9-40C7-B4F1-D6955C12365F}" type="parTrans" cxnId="{A5B12EC6-C137-40DD-AEAB-2265C20FD204}">
      <dgm:prSet/>
      <dgm:spPr/>
      <dgm:t>
        <a:bodyPr/>
        <a:lstStyle/>
        <a:p>
          <a:endParaRPr lang="en-US"/>
        </a:p>
      </dgm:t>
    </dgm:pt>
    <dgm:pt modelId="{ABCFC8B8-3D29-4DF0-9139-582AB513E1E4}" type="sibTrans" cxnId="{A5B12EC6-C137-40DD-AEAB-2265C20FD204}">
      <dgm:prSet/>
      <dgm:spPr/>
      <dgm:t>
        <a:bodyPr/>
        <a:lstStyle/>
        <a:p>
          <a:endParaRPr lang="en-US"/>
        </a:p>
      </dgm:t>
    </dgm:pt>
    <dgm:pt modelId="{D38240DF-B61C-4179-B31B-EEA1C06E0BE8}">
      <dgm:prSet phldrT="[Text]"/>
      <dgm:spPr/>
      <dgm:t>
        <a:bodyPr/>
        <a:lstStyle/>
        <a:p>
          <a:r>
            <a:rPr lang="en-US"/>
            <a:t>Economical</a:t>
          </a:r>
        </a:p>
      </dgm:t>
    </dgm:pt>
    <dgm:pt modelId="{B0C9677C-DC5E-4BC5-BEBC-7773679C323D}" type="parTrans" cxnId="{922E5475-83A7-4D87-ADDD-402BEEFA143E}">
      <dgm:prSet/>
      <dgm:spPr/>
      <dgm:t>
        <a:bodyPr/>
        <a:lstStyle/>
        <a:p>
          <a:endParaRPr lang="en-US"/>
        </a:p>
      </dgm:t>
    </dgm:pt>
    <dgm:pt modelId="{52A31139-815F-4DAB-BB90-FBD43BBB95BA}" type="sibTrans" cxnId="{922E5475-83A7-4D87-ADDD-402BEEFA143E}">
      <dgm:prSet/>
      <dgm:spPr/>
      <dgm:t>
        <a:bodyPr/>
        <a:lstStyle/>
        <a:p>
          <a:endParaRPr lang="en-US"/>
        </a:p>
      </dgm:t>
    </dgm:pt>
    <dgm:pt modelId="{F91EBBB3-BA2A-4124-9DC9-94F6483D4DA9}">
      <dgm:prSet phldrT="[Text]"/>
      <dgm:spPr/>
      <dgm:t>
        <a:bodyPr/>
        <a:lstStyle/>
        <a:p>
          <a:r>
            <a:rPr lang="en-US"/>
            <a:t>Social</a:t>
          </a:r>
        </a:p>
      </dgm:t>
    </dgm:pt>
    <dgm:pt modelId="{47865772-37E9-4828-B33F-5487326B3300}" type="parTrans" cxnId="{51786317-5A4D-4724-A454-4C3F8E3C80DA}">
      <dgm:prSet/>
      <dgm:spPr/>
      <dgm:t>
        <a:bodyPr/>
        <a:lstStyle/>
        <a:p>
          <a:endParaRPr lang="en-US"/>
        </a:p>
      </dgm:t>
    </dgm:pt>
    <dgm:pt modelId="{E3E5CEE5-3B12-422C-A5D7-06B684197FBD}" type="sibTrans" cxnId="{51786317-5A4D-4724-A454-4C3F8E3C80DA}">
      <dgm:prSet/>
      <dgm:spPr/>
      <dgm:t>
        <a:bodyPr/>
        <a:lstStyle/>
        <a:p>
          <a:endParaRPr lang="en-US"/>
        </a:p>
      </dgm:t>
    </dgm:pt>
    <dgm:pt modelId="{0B0399D2-CABE-493E-BBEF-66F5886C974E}">
      <dgm:prSet phldrT="[Text]"/>
      <dgm:spPr/>
      <dgm:t>
        <a:bodyPr/>
        <a:lstStyle/>
        <a:p>
          <a:r>
            <a:rPr lang="en-US"/>
            <a:t>Technological</a:t>
          </a:r>
        </a:p>
      </dgm:t>
    </dgm:pt>
    <dgm:pt modelId="{9D54E487-904D-4C53-894D-8DC38BA1D97C}" type="parTrans" cxnId="{9D1807F3-BC58-45E9-A179-EB86F72A3485}">
      <dgm:prSet/>
      <dgm:spPr/>
      <dgm:t>
        <a:bodyPr/>
        <a:lstStyle/>
        <a:p>
          <a:endParaRPr lang="en-US"/>
        </a:p>
      </dgm:t>
    </dgm:pt>
    <dgm:pt modelId="{9C5E6E90-310C-4513-8C9F-45B23FF8C10A}" type="sibTrans" cxnId="{9D1807F3-BC58-45E9-A179-EB86F72A3485}">
      <dgm:prSet/>
      <dgm:spPr/>
      <dgm:t>
        <a:bodyPr/>
        <a:lstStyle/>
        <a:p>
          <a:endParaRPr lang="en-US"/>
        </a:p>
      </dgm:t>
    </dgm:pt>
    <dgm:pt modelId="{2354C945-2C36-4B68-AAB3-BB821478B697}">
      <dgm:prSet phldrT="[Text]"/>
      <dgm:spPr/>
      <dgm:t>
        <a:bodyPr/>
        <a:lstStyle/>
        <a:p>
          <a:r>
            <a:rPr lang="en-US"/>
            <a:t>Environmental</a:t>
          </a:r>
        </a:p>
      </dgm:t>
    </dgm:pt>
    <dgm:pt modelId="{82031D36-A9CC-41C1-8016-F7EA0A9B3FB2}" type="parTrans" cxnId="{7CAFA92D-B670-4A00-8785-A7D08C96D510}">
      <dgm:prSet/>
      <dgm:spPr/>
      <dgm:t>
        <a:bodyPr/>
        <a:lstStyle/>
        <a:p>
          <a:endParaRPr lang="en-US"/>
        </a:p>
      </dgm:t>
    </dgm:pt>
    <dgm:pt modelId="{2128F2BA-AFBB-4BEB-9222-6FF25580B0A2}" type="sibTrans" cxnId="{7CAFA92D-B670-4A00-8785-A7D08C96D510}">
      <dgm:prSet/>
      <dgm:spPr/>
      <dgm:t>
        <a:bodyPr/>
        <a:lstStyle/>
        <a:p>
          <a:endParaRPr lang="en-US"/>
        </a:p>
      </dgm:t>
    </dgm:pt>
    <dgm:pt modelId="{4EAA937E-1491-4670-9AFA-C687BFD20805}">
      <dgm:prSet phldrT="[Text]"/>
      <dgm:spPr/>
      <dgm:t>
        <a:bodyPr/>
        <a:lstStyle/>
        <a:p>
          <a:r>
            <a:rPr lang="en-US"/>
            <a:t>Legal</a:t>
          </a:r>
        </a:p>
      </dgm:t>
    </dgm:pt>
    <dgm:pt modelId="{866BBD3D-F98B-40CD-9E1C-DD625C32D9BD}" type="parTrans" cxnId="{9F59C9E5-D0C4-4598-B886-A854DFCB2607}">
      <dgm:prSet/>
      <dgm:spPr/>
      <dgm:t>
        <a:bodyPr/>
        <a:lstStyle/>
        <a:p>
          <a:endParaRPr lang="en-US"/>
        </a:p>
      </dgm:t>
    </dgm:pt>
    <dgm:pt modelId="{0A36139D-BE66-4D82-B304-8D4965BED456}" type="sibTrans" cxnId="{9F59C9E5-D0C4-4598-B886-A854DFCB2607}">
      <dgm:prSet/>
      <dgm:spPr/>
      <dgm:t>
        <a:bodyPr/>
        <a:lstStyle/>
        <a:p>
          <a:endParaRPr lang="en-US"/>
        </a:p>
      </dgm:t>
    </dgm:pt>
    <dgm:pt modelId="{6312BEAB-A7B5-4719-BAAC-41F39F654DC2}" type="pres">
      <dgm:prSet presAssocID="{499C19ED-52FC-4E1A-991B-ED40A3ECD61E}" presName="Name0" presStyleCnt="0">
        <dgm:presLayoutVars>
          <dgm:chMax val="1"/>
          <dgm:chPref val="1"/>
          <dgm:dir/>
          <dgm:animOne val="branch"/>
          <dgm:animLvl val="lvl"/>
        </dgm:presLayoutVars>
      </dgm:prSet>
      <dgm:spPr/>
    </dgm:pt>
    <dgm:pt modelId="{90F7B8F0-FE32-4391-BF17-AB32EFD3A69A}" type="pres">
      <dgm:prSet presAssocID="{9C1AA419-829D-4A32-9111-7A159E492F5C}" presName="Parent" presStyleLbl="node0" presStyleIdx="0" presStyleCnt="1">
        <dgm:presLayoutVars>
          <dgm:chMax val="6"/>
          <dgm:chPref val="6"/>
        </dgm:presLayoutVars>
      </dgm:prSet>
      <dgm:spPr/>
    </dgm:pt>
    <dgm:pt modelId="{33FCDDE0-62E9-4238-A997-168D6AF63923}" type="pres">
      <dgm:prSet presAssocID="{9C29293E-DF26-47EE-93B5-EDA39389C88A}" presName="Accent1" presStyleCnt="0"/>
      <dgm:spPr/>
    </dgm:pt>
    <dgm:pt modelId="{C6A7FCBC-CD13-4F07-B142-E405FFE8B57A}" type="pres">
      <dgm:prSet presAssocID="{9C29293E-DF26-47EE-93B5-EDA39389C88A}" presName="Accent" presStyleLbl="bgShp" presStyleIdx="0" presStyleCnt="6"/>
      <dgm:spPr/>
    </dgm:pt>
    <dgm:pt modelId="{74DA26A1-EB38-4B00-BD6C-DC3805FE4D10}" type="pres">
      <dgm:prSet presAssocID="{9C29293E-DF26-47EE-93B5-EDA39389C88A}" presName="Child1" presStyleLbl="node1" presStyleIdx="0" presStyleCnt="6">
        <dgm:presLayoutVars>
          <dgm:chMax val="0"/>
          <dgm:chPref val="0"/>
          <dgm:bulletEnabled val="1"/>
        </dgm:presLayoutVars>
      </dgm:prSet>
      <dgm:spPr/>
    </dgm:pt>
    <dgm:pt modelId="{2317E425-1D5B-428D-B0F3-8BA2E1C8100D}" type="pres">
      <dgm:prSet presAssocID="{D38240DF-B61C-4179-B31B-EEA1C06E0BE8}" presName="Accent2" presStyleCnt="0"/>
      <dgm:spPr/>
    </dgm:pt>
    <dgm:pt modelId="{D6585C21-15C6-48DB-9164-46EB220D4E14}" type="pres">
      <dgm:prSet presAssocID="{D38240DF-B61C-4179-B31B-EEA1C06E0BE8}" presName="Accent" presStyleLbl="bgShp" presStyleIdx="1" presStyleCnt="6"/>
      <dgm:spPr/>
    </dgm:pt>
    <dgm:pt modelId="{A9F42803-3256-4412-8909-F8CF1DBABDFB}" type="pres">
      <dgm:prSet presAssocID="{D38240DF-B61C-4179-B31B-EEA1C06E0BE8}" presName="Child2" presStyleLbl="node1" presStyleIdx="1" presStyleCnt="6">
        <dgm:presLayoutVars>
          <dgm:chMax val="0"/>
          <dgm:chPref val="0"/>
          <dgm:bulletEnabled val="1"/>
        </dgm:presLayoutVars>
      </dgm:prSet>
      <dgm:spPr/>
    </dgm:pt>
    <dgm:pt modelId="{E83C7831-2A2B-4FE6-88BF-8BD94C2DB00A}" type="pres">
      <dgm:prSet presAssocID="{F91EBBB3-BA2A-4124-9DC9-94F6483D4DA9}" presName="Accent3" presStyleCnt="0"/>
      <dgm:spPr/>
    </dgm:pt>
    <dgm:pt modelId="{211E3AA0-7B22-4102-9E67-7541BD17137A}" type="pres">
      <dgm:prSet presAssocID="{F91EBBB3-BA2A-4124-9DC9-94F6483D4DA9}" presName="Accent" presStyleLbl="bgShp" presStyleIdx="2" presStyleCnt="6"/>
      <dgm:spPr/>
    </dgm:pt>
    <dgm:pt modelId="{88EE3104-5152-4B5D-9BF9-FC963FBBBFF8}" type="pres">
      <dgm:prSet presAssocID="{F91EBBB3-BA2A-4124-9DC9-94F6483D4DA9}" presName="Child3" presStyleLbl="node1" presStyleIdx="2" presStyleCnt="6">
        <dgm:presLayoutVars>
          <dgm:chMax val="0"/>
          <dgm:chPref val="0"/>
          <dgm:bulletEnabled val="1"/>
        </dgm:presLayoutVars>
      </dgm:prSet>
      <dgm:spPr/>
    </dgm:pt>
    <dgm:pt modelId="{3A5FBEA3-3644-46A3-AF8F-0BEE5787D22A}" type="pres">
      <dgm:prSet presAssocID="{0B0399D2-CABE-493E-BBEF-66F5886C974E}" presName="Accent4" presStyleCnt="0"/>
      <dgm:spPr/>
    </dgm:pt>
    <dgm:pt modelId="{127B3725-EF99-4F6B-A18C-46D4777A0F83}" type="pres">
      <dgm:prSet presAssocID="{0B0399D2-CABE-493E-BBEF-66F5886C974E}" presName="Accent" presStyleLbl="bgShp" presStyleIdx="3" presStyleCnt="6"/>
      <dgm:spPr/>
    </dgm:pt>
    <dgm:pt modelId="{DD49A628-C103-4BFD-ABCB-FE8999841668}" type="pres">
      <dgm:prSet presAssocID="{0B0399D2-CABE-493E-BBEF-66F5886C974E}" presName="Child4" presStyleLbl="node1" presStyleIdx="3" presStyleCnt="6">
        <dgm:presLayoutVars>
          <dgm:chMax val="0"/>
          <dgm:chPref val="0"/>
          <dgm:bulletEnabled val="1"/>
        </dgm:presLayoutVars>
      </dgm:prSet>
      <dgm:spPr/>
    </dgm:pt>
    <dgm:pt modelId="{D66DF128-A6DE-484C-9A78-EF917A702ABE}" type="pres">
      <dgm:prSet presAssocID="{2354C945-2C36-4B68-AAB3-BB821478B697}" presName="Accent5" presStyleCnt="0"/>
      <dgm:spPr/>
    </dgm:pt>
    <dgm:pt modelId="{1DF724CE-CAF6-4968-8C48-9CE754221EC1}" type="pres">
      <dgm:prSet presAssocID="{2354C945-2C36-4B68-AAB3-BB821478B697}" presName="Accent" presStyleLbl="bgShp" presStyleIdx="4" presStyleCnt="6"/>
      <dgm:spPr/>
    </dgm:pt>
    <dgm:pt modelId="{1ACFD26C-5B69-48FB-83C4-65F7FB17DEDA}" type="pres">
      <dgm:prSet presAssocID="{2354C945-2C36-4B68-AAB3-BB821478B697}" presName="Child5" presStyleLbl="node1" presStyleIdx="4" presStyleCnt="6">
        <dgm:presLayoutVars>
          <dgm:chMax val="0"/>
          <dgm:chPref val="0"/>
          <dgm:bulletEnabled val="1"/>
        </dgm:presLayoutVars>
      </dgm:prSet>
      <dgm:spPr/>
    </dgm:pt>
    <dgm:pt modelId="{4D598655-723D-46CA-9C37-BBCA617118D5}" type="pres">
      <dgm:prSet presAssocID="{4EAA937E-1491-4670-9AFA-C687BFD20805}" presName="Accent6" presStyleCnt="0"/>
      <dgm:spPr/>
    </dgm:pt>
    <dgm:pt modelId="{81B07AC3-BA86-4C5B-823B-6EE9CF3DEC77}" type="pres">
      <dgm:prSet presAssocID="{4EAA937E-1491-4670-9AFA-C687BFD20805}" presName="Accent" presStyleLbl="bgShp" presStyleIdx="5" presStyleCnt="6"/>
      <dgm:spPr/>
    </dgm:pt>
    <dgm:pt modelId="{20F49ED8-2158-4E3C-8467-124E55CA6CA6}" type="pres">
      <dgm:prSet presAssocID="{4EAA937E-1491-4670-9AFA-C687BFD20805}" presName="Child6" presStyleLbl="node1" presStyleIdx="5" presStyleCnt="6">
        <dgm:presLayoutVars>
          <dgm:chMax val="0"/>
          <dgm:chPref val="0"/>
          <dgm:bulletEnabled val="1"/>
        </dgm:presLayoutVars>
      </dgm:prSet>
      <dgm:spPr/>
    </dgm:pt>
  </dgm:ptLst>
  <dgm:cxnLst>
    <dgm:cxn modelId="{51786317-5A4D-4724-A454-4C3F8E3C80DA}" srcId="{9C1AA419-829D-4A32-9111-7A159E492F5C}" destId="{F91EBBB3-BA2A-4124-9DC9-94F6483D4DA9}" srcOrd="2" destOrd="0" parTransId="{47865772-37E9-4828-B33F-5487326B3300}" sibTransId="{E3E5CEE5-3B12-422C-A5D7-06B684197FBD}"/>
    <dgm:cxn modelId="{A7E8645D-A87E-4641-BDAC-BABBAB53FEFE}" type="presOf" srcId="{F91EBBB3-BA2A-4124-9DC9-94F6483D4DA9}" destId="{88EE3104-5152-4B5D-9BF9-FC963FBBBFF8}" srcOrd="0" destOrd="0" presId="urn:microsoft.com/office/officeart/2011/layout/HexagonRadial"/>
    <dgm:cxn modelId="{888EC595-10F6-452B-A45F-09E0A8E085EB}" type="presOf" srcId="{9C29293E-DF26-47EE-93B5-EDA39389C88A}" destId="{74DA26A1-EB38-4B00-BD6C-DC3805FE4D10}" srcOrd="0" destOrd="0" presId="urn:microsoft.com/office/officeart/2011/layout/HexagonRadial"/>
    <dgm:cxn modelId="{A5B12EC6-C137-40DD-AEAB-2265C20FD204}" srcId="{9C1AA419-829D-4A32-9111-7A159E492F5C}" destId="{9C29293E-DF26-47EE-93B5-EDA39389C88A}" srcOrd="0" destOrd="0" parTransId="{B5AA2E72-5BF9-40C7-B4F1-D6955C12365F}" sibTransId="{ABCFC8B8-3D29-4DF0-9139-582AB513E1E4}"/>
    <dgm:cxn modelId="{1FF6D354-D78B-4494-8EF5-91D33D9A5BFD}" type="presOf" srcId="{0B0399D2-CABE-493E-BBEF-66F5886C974E}" destId="{DD49A628-C103-4BFD-ABCB-FE8999841668}" srcOrd="0" destOrd="0" presId="urn:microsoft.com/office/officeart/2011/layout/HexagonRadial"/>
    <dgm:cxn modelId="{B47ECCF0-B321-4780-B595-B491333C181B}" type="presOf" srcId="{2354C945-2C36-4B68-AAB3-BB821478B697}" destId="{1ACFD26C-5B69-48FB-83C4-65F7FB17DEDA}" srcOrd="0" destOrd="0" presId="urn:microsoft.com/office/officeart/2011/layout/HexagonRadial"/>
    <dgm:cxn modelId="{9D1807F3-BC58-45E9-A179-EB86F72A3485}" srcId="{9C1AA419-829D-4A32-9111-7A159E492F5C}" destId="{0B0399D2-CABE-493E-BBEF-66F5886C974E}" srcOrd="3" destOrd="0" parTransId="{9D54E487-904D-4C53-894D-8DC38BA1D97C}" sibTransId="{9C5E6E90-310C-4513-8C9F-45B23FF8C10A}"/>
    <dgm:cxn modelId="{7CAFA92D-B670-4A00-8785-A7D08C96D510}" srcId="{9C1AA419-829D-4A32-9111-7A159E492F5C}" destId="{2354C945-2C36-4B68-AAB3-BB821478B697}" srcOrd="4" destOrd="0" parTransId="{82031D36-A9CC-41C1-8016-F7EA0A9B3FB2}" sibTransId="{2128F2BA-AFBB-4BEB-9222-6FF25580B0A2}"/>
    <dgm:cxn modelId="{A4161527-7340-4DEE-AD96-FCBEC9A83D52}" type="presOf" srcId="{9C1AA419-829D-4A32-9111-7A159E492F5C}" destId="{90F7B8F0-FE32-4391-BF17-AB32EFD3A69A}" srcOrd="0" destOrd="0" presId="urn:microsoft.com/office/officeart/2011/layout/HexagonRadial"/>
    <dgm:cxn modelId="{79602AD8-92AE-4E55-BD5B-0D311BB6EEB9}" type="presOf" srcId="{D38240DF-B61C-4179-B31B-EEA1C06E0BE8}" destId="{A9F42803-3256-4412-8909-F8CF1DBABDFB}" srcOrd="0" destOrd="0" presId="urn:microsoft.com/office/officeart/2011/layout/HexagonRadial"/>
    <dgm:cxn modelId="{9F59C9E5-D0C4-4598-B886-A854DFCB2607}" srcId="{9C1AA419-829D-4A32-9111-7A159E492F5C}" destId="{4EAA937E-1491-4670-9AFA-C687BFD20805}" srcOrd="5" destOrd="0" parTransId="{866BBD3D-F98B-40CD-9E1C-DD625C32D9BD}" sibTransId="{0A36139D-BE66-4D82-B304-8D4965BED456}"/>
    <dgm:cxn modelId="{1A620472-9A53-4C1C-9DEB-2E8D6443AFE7}" type="presOf" srcId="{499C19ED-52FC-4E1A-991B-ED40A3ECD61E}" destId="{6312BEAB-A7B5-4719-BAAC-41F39F654DC2}" srcOrd="0" destOrd="0" presId="urn:microsoft.com/office/officeart/2011/layout/HexagonRadial"/>
    <dgm:cxn modelId="{D0CCDED0-3309-4480-A17F-E484AB171E72}" type="presOf" srcId="{4EAA937E-1491-4670-9AFA-C687BFD20805}" destId="{20F49ED8-2158-4E3C-8467-124E55CA6CA6}" srcOrd="0" destOrd="0" presId="urn:microsoft.com/office/officeart/2011/layout/HexagonRadial"/>
    <dgm:cxn modelId="{8712ACB7-4624-4217-BDD8-86A0903C3560}" srcId="{499C19ED-52FC-4E1A-991B-ED40A3ECD61E}" destId="{9C1AA419-829D-4A32-9111-7A159E492F5C}" srcOrd="0" destOrd="0" parTransId="{8F8B2E27-6E8E-40DC-92FC-1D01FDBAED12}" sibTransId="{9B158125-7D65-4AE6-BF4B-4A41D77AA069}"/>
    <dgm:cxn modelId="{922E5475-83A7-4D87-ADDD-402BEEFA143E}" srcId="{9C1AA419-829D-4A32-9111-7A159E492F5C}" destId="{D38240DF-B61C-4179-B31B-EEA1C06E0BE8}" srcOrd="1" destOrd="0" parTransId="{B0C9677C-DC5E-4BC5-BEBC-7773679C323D}" sibTransId="{52A31139-815F-4DAB-BB90-FBD43BBB95BA}"/>
    <dgm:cxn modelId="{98A2DD1E-1524-4C46-85F8-3D975550A304}" type="presParOf" srcId="{6312BEAB-A7B5-4719-BAAC-41F39F654DC2}" destId="{90F7B8F0-FE32-4391-BF17-AB32EFD3A69A}" srcOrd="0" destOrd="0" presId="urn:microsoft.com/office/officeart/2011/layout/HexagonRadial"/>
    <dgm:cxn modelId="{40C46B13-15B4-4409-9914-57B8FAC48B32}" type="presParOf" srcId="{6312BEAB-A7B5-4719-BAAC-41F39F654DC2}" destId="{33FCDDE0-62E9-4238-A997-168D6AF63923}" srcOrd="1" destOrd="0" presId="urn:microsoft.com/office/officeart/2011/layout/HexagonRadial"/>
    <dgm:cxn modelId="{8086E3F1-2072-4C07-A73C-84789700C370}" type="presParOf" srcId="{33FCDDE0-62E9-4238-A997-168D6AF63923}" destId="{C6A7FCBC-CD13-4F07-B142-E405FFE8B57A}" srcOrd="0" destOrd="0" presId="urn:microsoft.com/office/officeart/2011/layout/HexagonRadial"/>
    <dgm:cxn modelId="{8BF4092B-9CE3-41A7-9F8C-A1492A0AB6DA}" type="presParOf" srcId="{6312BEAB-A7B5-4719-BAAC-41F39F654DC2}" destId="{74DA26A1-EB38-4B00-BD6C-DC3805FE4D10}" srcOrd="2" destOrd="0" presId="urn:microsoft.com/office/officeart/2011/layout/HexagonRadial"/>
    <dgm:cxn modelId="{D70EC31E-D552-46C6-A08F-865E1B93A606}" type="presParOf" srcId="{6312BEAB-A7B5-4719-BAAC-41F39F654DC2}" destId="{2317E425-1D5B-428D-B0F3-8BA2E1C8100D}" srcOrd="3" destOrd="0" presId="urn:microsoft.com/office/officeart/2011/layout/HexagonRadial"/>
    <dgm:cxn modelId="{069ACB92-9CA4-4BA2-9145-5E130E77D772}" type="presParOf" srcId="{2317E425-1D5B-428D-B0F3-8BA2E1C8100D}" destId="{D6585C21-15C6-48DB-9164-46EB220D4E14}" srcOrd="0" destOrd="0" presId="urn:microsoft.com/office/officeart/2011/layout/HexagonRadial"/>
    <dgm:cxn modelId="{B1F6D737-56BD-4707-8653-F6848EFE22D2}" type="presParOf" srcId="{6312BEAB-A7B5-4719-BAAC-41F39F654DC2}" destId="{A9F42803-3256-4412-8909-F8CF1DBABDFB}" srcOrd="4" destOrd="0" presId="urn:microsoft.com/office/officeart/2011/layout/HexagonRadial"/>
    <dgm:cxn modelId="{AC8EDFF9-5656-4450-908A-B3DFBFA0EF3A}" type="presParOf" srcId="{6312BEAB-A7B5-4719-BAAC-41F39F654DC2}" destId="{E83C7831-2A2B-4FE6-88BF-8BD94C2DB00A}" srcOrd="5" destOrd="0" presId="urn:microsoft.com/office/officeart/2011/layout/HexagonRadial"/>
    <dgm:cxn modelId="{3B90FBE1-9958-4988-9E00-1A9127C759EE}" type="presParOf" srcId="{E83C7831-2A2B-4FE6-88BF-8BD94C2DB00A}" destId="{211E3AA0-7B22-4102-9E67-7541BD17137A}" srcOrd="0" destOrd="0" presId="urn:microsoft.com/office/officeart/2011/layout/HexagonRadial"/>
    <dgm:cxn modelId="{9D8F1201-7037-4BD5-AF22-20678860C664}" type="presParOf" srcId="{6312BEAB-A7B5-4719-BAAC-41F39F654DC2}" destId="{88EE3104-5152-4B5D-9BF9-FC963FBBBFF8}" srcOrd="6" destOrd="0" presId="urn:microsoft.com/office/officeart/2011/layout/HexagonRadial"/>
    <dgm:cxn modelId="{522B7659-3BB6-463F-81D6-2F8AD687F541}" type="presParOf" srcId="{6312BEAB-A7B5-4719-BAAC-41F39F654DC2}" destId="{3A5FBEA3-3644-46A3-AF8F-0BEE5787D22A}" srcOrd="7" destOrd="0" presId="urn:microsoft.com/office/officeart/2011/layout/HexagonRadial"/>
    <dgm:cxn modelId="{5DF93DB0-955A-4E17-AB77-EC6C604D133D}" type="presParOf" srcId="{3A5FBEA3-3644-46A3-AF8F-0BEE5787D22A}" destId="{127B3725-EF99-4F6B-A18C-46D4777A0F83}" srcOrd="0" destOrd="0" presId="urn:microsoft.com/office/officeart/2011/layout/HexagonRadial"/>
    <dgm:cxn modelId="{9EB36407-4FDD-475D-A090-98BADC26ED55}" type="presParOf" srcId="{6312BEAB-A7B5-4719-BAAC-41F39F654DC2}" destId="{DD49A628-C103-4BFD-ABCB-FE8999841668}" srcOrd="8" destOrd="0" presId="urn:microsoft.com/office/officeart/2011/layout/HexagonRadial"/>
    <dgm:cxn modelId="{3EC1C9AF-2E2B-4EC5-8846-BE6D101BA044}" type="presParOf" srcId="{6312BEAB-A7B5-4719-BAAC-41F39F654DC2}" destId="{D66DF128-A6DE-484C-9A78-EF917A702ABE}" srcOrd="9" destOrd="0" presId="urn:microsoft.com/office/officeart/2011/layout/HexagonRadial"/>
    <dgm:cxn modelId="{979D1318-7853-452B-8083-C403F4CB24F6}" type="presParOf" srcId="{D66DF128-A6DE-484C-9A78-EF917A702ABE}" destId="{1DF724CE-CAF6-4968-8C48-9CE754221EC1}" srcOrd="0" destOrd="0" presId="urn:microsoft.com/office/officeart/2011/layout/HexagonRadial"/>
    <dgm:cxn modelId="{DD687658-CE77-417F-B3D7-01AA396D3A9C}" type="presParOf" srcId="{6312BEAB-A7B5-4719-BAAC-41F39F654DC2}" destId="{1ACFD26C-5B69-48FB-83C4-65F7FB17DEDA}" srcOrd="10" destOrd="0" presId="urn:microsoft.com/office/officeart/2011/layout/HexagonRadial"/>
    <dgm:cxn modelId="{C5D2D478-363F-4B90-95CD-06DEA8BD6433}" type="presParOf" srcId="{6312BEAB-A7B5-4719-BAAC-41F39F654DC2}" destId="{4D598655-723D-46CA-9C37-BBCA617118D5}" srcOrd="11" destOrd="0" presId="urn:microsoft.com/office/officeart/2011/layout/HexagonRadial"/>
    <dgm:cxn modelId="{D38E8933-9123-4A06-B6D0-E2D7F24F2BD6}" type="presParOf" srcId="{4D598655-723D-46CA-9C37-BBCA617118D5}" destId="{81B07AC3-BA86-4C5B-823B-6EE9CF3DEC77}" srcOrd="0" destOrd="0" presId="urn:microsoft.com/office/officeart/2011/layout/HexagonRadial"/>
    <dgm:cxn modelId="{98DE1702-57A8-4DA2-9573-8CB3711E2080}" type="presParOf" srcId="{6312BEAB-A7B5-4719-BAAC-41F39F654DC2}" destId="{20F49ED8-2158-4E3C-8467-124E55CA6CA6}" srcOrd="12" destOrd="0" presId="urn:microsoft.com/office/officeart/2011/layout/HexagonRadial"/>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FE1B74-1BA6-4366-9FC1-336C2F2FA890}"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43929741-2AB6-4922-B68C-DB5F319C3C29}">
      <dgm:prSet phldrT="[Text]"/>
      <dgm:spPr/>
      <dgm:t>
        <a:bodyPr/>
        <a:lstStyle/>
        <a:p>
          <a:r>
            <a:rPr lang="en-US">
              <a:latin typeface="+mn-lt"/>
              <a:cs typeface="Arial" panose="020B0604020202020204" pitchFamily="34" charset="0"/>
            </a:rPr>
            <a:t>Sequential time v/ssynchronous</a:t>
          </a:r>
          <a:endParaRPr lang="en-US"/>
        </a:p>
      </dgm:t>
    </dgm:pt>
    <dgm:pt modelId="{4AF81425-41F0-4FAB-B386-FB52869008DF}" type="parTrans" cxnId="{469D9586-71EB-4FE6-AA33-2FE9CB325D1D}">
      <dgm:prSet/>
      <dgm:spPr/>
      <dgm:t>
        <a:bodyPr/>
        <a:lstStyle/>
        <a:p>
          <a:endParaRPr lang="en-US"/>
        </a:p>
      </dgm:t>
    </dgm:pt>
    <dgm:pt modelId="{5ABA4AEC-71E3-461F-84CD-91DAA171B252}" type="sibTrans" cxnId="{469D9586-71EB-4FE6-AA33-2FE9CB325D1D}">
      <dgm:prSet/>
      <dgm:spPr/>
      <dgm:t>
        <a:bodyPr/>
        <a:lstStyle/>
        <a:p>
          <a:endParaRPr lang="en-US"/>
        </a:p>
      </dgm:t>
    </dgm:pt>
    <dgm:pt modelId="{8DE66970-41A9-48E5-B9C7-9F070191C69A}">
      <dgm:prSet phldrT="[Text]"/>
      <dgm:spPr/>
      <dgm:t>
        <a:bodyPr/>
        <a:lstStyle/>
        <a:p>
          <a:r>
            <a:rPr lang="en-US">
              <a:latin typeface="+mn-lt"/>
              <a:cs typeface="Arial" panose="020B0604020202020204" pitchFamily="34" charset="0"/>
            </a:rPr>
            <a:t>Neutral v/s emotional</a:t>
          </a:r>
          <a:endParaRPr lang="en-US"/>
        </a:p>
      </dgm:t>
    </dgm:pt>
    <dgm:pt modelId="{AE7B3718-B7D9-42F1-871B-CFC397CBACB6}" type="parTrans" cxnId="{0C98F105-6AA1-4A14-B312-C93935291F3B}">
      <dgm:prSet/>
      <dgm:spPr/>
      <dgm:t>
        <a:bodyPr/>
        <a:lstStyle/>
        <a:p>
          <a:endParaRPr lang="en-US"/>
        </a:p>
      </dgm:t>
    </dgm:pt>
    <dgm:pt modelId="{777BB66D-C793-429D-9DB9-CE8053CC3A2A}" type="sibTrans" cxnId="{0C98F105-6AA1-4A14-B312-C93935291F3B}">
      <dgm:prSet/>
      <dgm:spPr/>
      <dgm:t>
        <a:bodyPr/>
        <a:lstStyle/>
        <a:p>
          <a:endParaRPr lang="en-US"/>
        </a:p>
      </dgm:t>
    </dgm:pt>
    <dgm:pt modelId="{9FB86806-0BDB-4BA7-BD77-685250B6F3A7}">
      <dgm:prSet phldrT="[Text]"/>
      <dgm:spPr/>
      <dgm:t>
        <a:bodyPr/>
        <a:lstStyle/>
        <a:p>
          <a:r>
            <a:rPr lang="en-US">
              <a:latin typeface="+mn-lt"/>
              <a:cs typeface="Arial" panose="020B0604020202020204" pitchFamily="34" charset="0"/>
            </a:rPr>
            <a:t>Achievement v/s ascription</a:t>
          </a:r>
          <a:endParaRPr lang="en-US"/>
        </a:p>
      </dgm:t>
    </dgm:pt>
    <dgm:pt modelId="{DAE216D6-D508-48E3-A038-224E60FA57DC}" type="parTrans" cxnId="{D6A37725-CFD5-4E2C-83B5-10C475CA28AB}">
      <dgm:prSet/>
      <dgm:spPr/>
      <dgm:t>
        <a:bodyPr/>
        <a:lstStyle/>
        <a:p>
          <a:endParaRPr lang="en-US"/>
        </a:p>
      </dgm:t>
    </dgm:pt>
    <dgm:pt modelId="{ED7BF525-96B6-498D-BBE1-E69346787CD5}" type="sibTrans" cxnId="{D6A37725-CFD5-4E2C-83B5-10C475CA28AB}">
      <dgm:prSet/>
      <dgm:spPr/>
      <dgm:t>
        <a:bodyPr/>
        <a:lstStyle/>
        <a:p>
          <a:endParaRPr lang="en-US"/>
        </a:p>
      </dgm:t>
    </dgm:pt>
    <dgm:pt modelId="{40187E4A-EA25-401C-8A09-4BCB1A219EE1}">
      <dgm:prSet phldrT="[Text]"/>
      <dgm:spPr/>
      <dgm:t>
        <a:bodyPr/>
        <a:lstStyle/>
        <a:p>
          <a:r>
            <a:rPr lang="en-US">
              <a:latin typeface="+mn-lt"/>
              <a:cs typeface="Arial" panose="020B0604020202020204" pitchFamily="34" charset="0"/>
            </a:rPr>
            <a:t>Internal direction v/s outer direction</a:t>
          </a:r>
          <a:endParaRPr lang="en-US"/>
        </a:p>
      </dgm:t>
    </dgm:pt>
    <dgm:pt modelId="{3B35FE2D-5059-4DB4-BADF-B47C831C272F}" type="parTrans" cxnId="{E5A6A4FD-CE7B-45F8-A33F-39B59236DFD3}">
      <dgm:prSet/>
      <dgm:spPr/>
      <dgm:t>
        <a:bodyPr/>
        <a:lstStyle/>
        <a:p>
          <a:endParaRPr lang="en-US"/>
        </a:p>
      </dgm:t>
    </dgm:pt>
    <dgm:pt modelId="{B26206B5-D155-4638-81A1-F8654B04E068}" type="sibTrans" cxnId="{E5A6A4FD-CE7B-45F8-A33F-39B59236DFD3}">
      <dgm:prSet/>
      <dgm:spPr/>
      <dgm:t>
        <a:bodyPr/>
        <a:lstStyle/>
        <a:p>
          <a:endParaRPr lang="en-US"/>
        </a:p>
      </dgm:t>
    </dgm:pt>
    <dgm:pt modelId="{C7005101-0855-4B60-A4BF-F8C7D7DF0608}">
      <dgm:prSet phldrT="[Text]"/>
      <dgm:spPr/>
      <dgm:t>
        <a:bodyPr/>
        <a:lstStyle/>
        <a:p>
          <a:r>
            <a:rPr lang="en-US">
              <a:latin typeface="+mn-lt"/>
              <a:cs typeface="Times New Roman" panose="02020603050405020304" pitchFamily="18" charset="0"/>
            </a:rPr>
            <a:t>Universalism v/s particularism</a:t>
          </a:r>
          <a:endParaRPr lang="en-US"/>
        </a:p>
      </dgm:t>
    </dgm:pt>
    <dgm:pt modelId="{8CFE7F79-F20D-4688-BFA1-65818EA3565A}" type="parTrans" cxnId="{4C2D9E69-F2B1-402C-9718-52C280DE1061}">
      <dgm:prSet/>
      <dgm:spPr/>
      <dgm:t>
        <a:bodyPr/>
        <a:lstStyle/>
        <a:p>
          <a:endParaRPr lang="en-US"/>
        </a:p>
      </dgm:t>
    </dgm:pt>
    <dgm:pt modelId="{8D136186-0194-4C3F-BEBD-DE6CA9E7DEEE}" type="sibTrans" cxnId="{4C2D9E69-F2B1-402C-9718-52C280DE1061}">
      <dgm:prSet/>
      <dgm:spPr/>
      <dgm:t>
        <a:bodyPr/>
        <a:lstStyle/>
        <a:p>
          <a:endParaRPr lang="en-US"/>
        </a:p>
      </dgm:t>
    </dgm:pt>
    <dgm:pt modelId="{669F9028-3FFE-4FAA-9E9A-7E4E46C9849F}">
      <dgm:prSet phldrT="[Text]"/>
      <dgm:spPr/>
      <dgm:t>
        <a:bodyPr/>
        <a:lstStyle/>
        <a:p>
          <a:r>
            <a:rPr lang="en-US">
              <a:latin typeface="+mn-lt"/>
              <a:cs typeface="Arial" panose="020B0604020202020204" pitchFamily="34" charset="0"/>
            </a:rPr>
            <a:t>Individualism v/s communitarianism</a:t>
          </a:r>
          <a:endParaRPr lang="en-US"/>
        </a:p>
      </dgm:t>
    </dgm:pt>
    <dgm:pt modelId="{DA7C2A5E-31B0-40B2-9E00-3131D994CE84}" type="parTrans" cxnId="{356D4EA9-0B01-49B2-AA9B-BF91BD029032}">
      <dgm:prSet/>
      <dgm:spPr/>
      <dgm:t>
        <a:bodyPr/>
        <a:lstStyle/>
        <a:p>
          <a:endParaRPr lang="en-US"/>
        </a:p>
      </dgm:t>
    </dgm:pt>
    <dgm:pt modelId="{51D77725-7044-4D75-B839-6A09DA6EA5F7}" type="sibTrans" cxnId="{356D4EA9-0B01-49B2-AA9B-BF91BD029032}">
      <dgm:prSet/>
      <dgm:spPr/>
      <dgm:t>
        <a:bodyPr/>
        <a:lstStyle/>
        <a:p>
          <a:endParaRPr lang="en-US"/>
        </a:p>
      </dgm:t>
    </dgm:pt>
    <dgm:pt modelId="{557C02C7-3151-4523-82B0-51A996054DB8}">
      <dgm:prSet phldrT="[Text]"/>
      <dgm:spPr/>
      <dgm:t>
        <a:bodyPr/>
        <a:lstStyle/>
        <a:p>
          <a:r>
            <a:rPr lang="en-IN">
              <a:latin typeface="+mn-lt"/>
              <a:cs typeface="Arial" panose="020B0604020202020204" pitchFamily="34" charset="0"/>
            </a:rPr>
            <a:t>Formal </a:t>
          </a:r>
          <a:r>
            <a:rPr lang="en-US">
              <a:latin typeface="+mn-lt"/>
              <a:cs typeface="Arial" panose="020B0604020202020204" pitchFamily="34" charset="0"/>
            </a:rPr>
            <a:t>Specific v/s diffuse</a:t>
          </a:r>
          <a:endParaRPr lang="en-US"/>
        </a:p>
      </dgm:t>
    </dgm:pt>
    <dgm:pt modelId="{24B81A0B-F294-48C4-8AC8-BE85D81896A4}" type="parTrans" cxnId="{0AD12A57-551E-49F4-A5C7-43117E8E9942}">
      <dgm:prSet/>
      <dgm:spPr/>
      <dgm:t>
        <a:bodyPr/>
        <a:lstStyle/>
        <a:p>
          <a:endParaRPr lang="en-US"/>
        </a:p>
      </dgm:t>
    </dgm:pt>
    <dgm:pt modelId="{0E9ED164-0B17-4875-82FE-D54799804075}" type="sibTrans" cxnId="{0AD12A57-551E-49F4-A5C7-43117E8E9942}">
      <dgm:prSet/>
      <dgm:spPr/>
      <dgm:t>
        <a:bodyPr/>
        <a:lstStyle/>
        <a:p>
          <a:endParaRPr lang="en-US"/>
        </a:p>
      </dgm:t>
    </dgm:pt>
    <dgm:pt modelId="{338E1ED0-D79B-417E-B2FC-560FA21E4AC5}">
      <dgm:prSet/>
      <dgm:spPr/>
      <dgm:t>
        <a:bodyPr/>
        <a:lstStyle/>
        <a:p>
          <a:endParaRPr lang="en-US"/>
        </a:p>
      </dgm:t>
    </dgm:pt>
    <dgm:pt modelId="{5D5E07B8-2AB4-4B6F-86A5-4F779B21144B}" type="parTrans" cxnId="{FA9E4889-0777-41A4-93C9-7BD29CA1CB4C}">
      <dgm:prSet/>
      <dgm:spPr/>
      <dgm:t>
        <a:bodyPr/>
        <a:lstStyle/>
        <a:p>
          <a:endParaRPr lang="en-US"/>
        </a:p>
      </dgm:t>
    </dgm:pt>
    <dgm:pt modelId="{2F0CE1A1-87D0-4287-A8BD-201FA3E90DCD}" type="sibTrans" cxnId="{FA9E4889-0777-41A4-93C9-7BD29CA1CB4C}">
      <dgm:prSet/>
      <dgm:spPr/>
      <dgm:t>
        <a:bodyPr/>
        <a:lstStyle/>
        <a:p>
          <a:endParaRPr lang="en-US"/>
        </a:p>
      </dgm:t>
    </dgm:pt>
    <dgm:pt modelId="{CF1901F8-D885-420F-8027-55D8F6EFFA17}" type="pres">
      <dgm:prSet presAssocID="{FDFE1B74-1BA6-4366-9FC1-336C2F2FA890}" presName="Name0" presStyleCnt="0">
        <dgm:presLayoutVars>
          <dgm:chMax val="1"/>
          <dgm:chPref val="1"/>
          <dgm:dir/>
          <dgm:animOne val="branch"/>
          <dgm:animLvl val="lvl"/>
        </dgm:presLayoutVars>
      </dgm:prSet>
      <dgm:spPr/>
      <dgm:t>
        <a:bodyPr/>
        <a:lstStyle/>
        <a:p>
          <a:endParaRPr lang="en-US"/>
        </a:p>
      </dgm:t>
    </dgm:pt>
    <dgm:pt modelId="{37EB1974-621F-4EB4-8DAB-D3A1F05D15B8}" type="pres">
      <dgm:prSet presAssocID="{43929741-2AB6-4922-B68C-DB5F319C3C29}" presName="Parent" presStyleLbl="node0" presStyleIdx="0" presStyleCnt="1" custLinFactNeighborX="12339">
        <dgm:presLayoutVars>
          <dgm:chMax val="6"/>
          <dgm:chPref val="6"/>
        </dgm:presLayoutVars>
      </dgm:prSet>
      <dgm:spPr/>
      <dgm:t>
        <a:bodyPr/>
        <a:lstStyle/>
        <a:p>
          <a:endParaRPr lang="en-US"/>
        </a:p>
      </dgm:t>
    </dgm:pt>
    <dgm:pt modelId="{9064A96A-C66C-4D7C-AA08-6498052615D2}" type="pres">
      <dgm:prSet presAssocID="{8DE66970-41A9-48E5-B9C7-9F070191C69A}" presName="Accent1" presStyleCnt="0"/>
      <dgm:spPr/>
    </dgm:pt>
    <dgm:pt modelId="{198BA272-22A8-4CC7-97A1-771DF341F6BD}" type="pres">
      <dgm:prSet presAssocID="{8DE66970-41A9-48E5-B9C7-9F070191C69A}" presName="Accent" presStyleLbl="bgShp" presStyleIdx="0" presStyleCnt="6"/>
      <dgm:spPr/>
    </dgm:pt>
    <dgm:pt modelId="{2E76CE7D-9442-4D7D-BBF5-1DF866743527}" type="pres">
      <dgm:prSet presAssocID="{8DE66970-41A9-48E5-B9C7-9F070191C69A}" presName="Child1" presStyleLbl="node1" presStyleIdx="0" presStyleCnt="6" custScaleX="160190">
        <dgm:presLayoutVars>
          <dgm:chMax val="0"/>
          <dgm:chPref val="0"/>
          <dgm:bulletEnabled val="1"/>
        </dgm:presLayoutVars>
      </dgm:prSet>
      <dgm:spPr/>
      <dgm:t>
        <a:bodyPr/>
        <a:lstStyle/>
        <a:p>
          <a:endParaRPr lang="en-US"/>
        </a:p>
      </dgm:t>
    </dgm:pt>
    <dgm:pt modelId="{3C2D1CD6-161D-4881-97EE-D2961B907A00}" type="pres">
      <dgm:prSet presAssocID="{9FB86806-0BDB-4BA7-BD77-685250B6F3A7}" presName="Accent2" presStyleCnt="0"/>
      <dgm:spPr/>
    </dgm:pt>
    <dgm:pt modelId="{5709EE9A-C881-4E76-A746-DB27F13F816A}" type="pres">
      <dgm:prSet presAssocID="{9FB86806-0BDB-4BA7-BD77-685250B6F3A7}" presName="Accent" presStyleLbl="bgShp" presStyleIdx="1" presStyleCnt="6"/>
      <dgm:spPr/>
    </dgm:pt>
    <dgm:pt modelId="{422B9C12-DC26-4F2C-9345-6186FD736024}" type="pres">
      <dgm:prSet presAssocID="{9FB86806-0BDB-4BA7-BD77-685250B6F3A7}" presName="Child2" presStyleLbl="node1" presStyleIdx="1" presStyleCnt="6" custScaleX="160903" custLinFactNeighborX="36314" custLinFactNeighborY="-2048">
        <dgm:presLayoutVars>
          <dgm:chMax val="0"/>
          <dgm:chPref val="0"/>
          <dgm:bulletEnabled val="1"/>
        </dgm:presLayoutVars>
      </dgm:prSet>
      <dgm:spPr/>
      <dgm:t>
        <a:bodyPr/>
        <a:lstStyle/>
        <a:p>
          <a:endParaRPr lang="en-US"/>
        </a:p>
      </dgm:t>
    </dgm:pt>
    <dgm:pt modelId="{2A20A490-0EE6-4CD4-B6C3-5A17CA0D0919}" type="pres">
      <dgm:prSet presAssocID="{40187E4A-EA25-401C-8A09-4BCB1A219EE1}" presName="Accent3" presStyleCnt="0"/>
      <dgm:spPr/>
    </dgm:pt>
    <dgm:pt modelId="{6586286E-20C9-4168-AF52-447E7D0502FE}" type="pres">
      <dgm:prSet presAssocID="{40187E4A-EA25-401C-8A09-4BCB1A219EE1}" presName="Accent" presStyleLbl="bgShp" presStyleIdx="2" presStyleCnt="6"/>
      <dgm:spPr/>
    </dgm:pt>
    <dgm:pt modelId="{7366E76F-7BA3-4E84-89A7-FE003C69D145}" type="pres">
      <dgm:prSet presAssocID="{40187E4A-EA25-401C-8A09-4BCB1A219EE1}" presName="Child3" presStyleLbl="node1" presStyleIdx="2" presStyleCnt="6" custScaleX="159300" custLinFactNeighborX="36314" custLinFactNeighborY="-2048">
        <dgm:presLayoutVars>
          <dgm:chMax val="0"/>
          <dgm:chPref val="0"/>
          <dgm:bulletEnabled val="1"/>
        </dgm:presLayoutVars>
      </dgm:prSet>
      <dgm:spPr/>
      <dgm:t>
        <a:bodyPr/>
        <a:lstStyle/>
        <a:p>
          <a:endParaRPr lang="en-US"/>
        </a:p>
      </dgm:t>
    </dgm:pt>
    <dgm:pt modelId="{AAF219F6-7D1F-47DA-869F-3E67E0667FB4}" type="pres">
      <dgm:prSet presAssocID="{C7005101-0855-4B60-A4BF-F8C7D7DF0608}" presName="Accent4" presStyleCnt="0"/>
      <dgm:spPr/>
    </dgm:pt>
    <dgm:pt modelId="{DE8598C7-CF5D-4F95-A30D-95545F04AEAD}" type="pres">
      <dgm:prSet presAssocID="{C7005101-0855-4B60-A4BF-F8C7D7DF0608}" presName="Accent" presStyleLbl="bgShp" presStyleIdx="3" presStyleCnt="6"/>
      <dgm:spPr/>
    </dgm:pt>
    <dgm:pt modelId="{4E67CE0C-70E6-42FC-B371-C2B0BED8DB8C}" type="pres">
      <dgm:prSet presAssocID="{C7005101-0855-4B60-A4BF-F8C7D7DF0608}" presName="Child4" presStyleLbl="node1" presStyleIdx="3" presStyleCnt="6" custScaleX="170896">
        <dgm:presLayoutVars>
          <dgm:chMax val="0"/>
          <dgm:chPref val="0"/>
          <dgm:bulletEnabled val="1"/>
        </dgm:presLayoutVars>
      </dgm:prSet>
      <dgm:spPr/>
      <dgm:t>
        <a:bodyPr/>
        <a:lstStyle/>
        <a:p>
          <a:endParaRPr lang="en-US"/>
        </a:p>
      </dgm:t>
    </dgm:pt>
    <dgm:pt modelId="{C716F87A-225E-4677-9F2A-9B0103EE8764}" type="pres">
      <dgm:prSet presAssocID="{669F9028-3FFE-4FAA-9E9A-7E4E46C9849F}" presName="Accent5" presStyleCnt="0"/>
      <dgm:spPr/>
    </dgm:pt>
    <dgm:pt modelId="{8FDC47A3-B0D6-4DCA-A7CB-07CCD75C64D8}" type="pres">
      <dgm:prSet presAssocID="{669F9028-3FFE-4FAA-9E9A-7E4E46C9849F}" presName="Accent" presStyleLbl="bgShp" presStyleIdx="4" presStyleCnt="6"/>
      <dgm:spPr/>
    </dgm:pt>
    <dgm:pt modelId="{8B8D7075-6526-4C3A-8DFF-709C9BF4BDCF}" type="pres">
      <dgm:prSet presAssocID="{669F9028-3FFE-4FAA-9E9A-7E4E46C9849F}" presName="Child5" presStyleLbl="node1" presStyleIdx="4" presStyleCnt="6" custScaleX="186714" custLinFactNeighborX="-19486" custLinFactNeighborY="-1024">
        <dgm:presLayoutVars>
          <dgm:chMax val="0"/>
          <dgm:chPref val="0"/>
          <dgm:bulletEnabled val="1"/>
        </dgm:presLayoutVars>
      </dgm:prSet>
      <dgm:spPr/>
      <dgm:t>
        <a:bodyPr/>
        <a:lstStyle/>
        <a:p>
          <a:endParaRPr lang="en-US"/>
        </a:p>
      </dgm:t>
    </dgm:pt>
    <dgm:pt modelId="{1BBD7D31-16E4-4FF9-9A94-836345560146}" type="pres">
      <dgm:prSet presAssocID="{557C02C7-3151-4523-82B0-51A996054DB8}" presName="Accent6" presStyleCnt="0"/>
      <dgm:spPr/>
    </dgm:pt>
    <dgm:pt modelId="{95CDC067-A3C7-448A-A059-FBB9FA05C3E2}" type="pres">
      <dgm:prSet presAssocID="{557C02C7-3151-4523-82B0-51A996054DB8}" presName="Accent" presStyleLbl="bgShp" presStyleIdx="5" presStyleCnt="6"/>
      <dgm:spPr/>
    </dgm:pt>
    <dgm:pt modelId="{83ACD2FA-BEBA-480B-9F1E-79D55FB83915}" type="pres">
      <dgm:prSet presAssocID="{557C02C7-3151-4523-82B0-51A996054DB8}" presName="Child6" presStyleLbl="node1" presStyleIdx="5" presStyleCnt="6" custScaleX="168663" custLinFactNeighborX="-10629" custLinFactNeighborY="3071">
        <dgm:presLayoutVars>
          <dgm:chMax val="0"/>
          <dgm:chPref val="0"/>
          <dgm:bulletEnabled val="1"/>
        </dgm:presLayoutVars>
      </dgm:prSet>
      <dgm:spPr/>
      <dgm:t>
        <a:bodyPr/>
        <a:lstStyle/>
        <a:p>
          <a:endParaRPr lang="en-US"/>
        </a:p>
      </dgm:t>
    </dgm:pt>
  </dgm:ptLst>
  <dgm:cxnLst>
    <dgm:cxn modelId="{FA9E4889-0777-41A4-93C9-7BD29CA1CB4C}" srcId="{43929741-2AB6-4922-B68C-DB5F319C3C29}" destId="{338E1ED0-D79B-417E-B2FC-560FA21E4AC5}" srcOrd="6" destOrd="0" parTransId="{5D5E07B8-2AB4-4B6F-86A5-4F779B21144B}" sibTransId="{2F0CE1A1-87D0-4287-A8BD-201FA3E90DCD}"/>
    <dgm:cxn modelId="{E5A6A4FD-CE7B-45F8-A33F-39B59236DFD3}" srcId="{43929741-2AB6-4922-B68C-DB5F319C3C29}" destId="{40187E4A-EA25-401C-8A09-4BCB1A219EE1}" srcOrd="2" destOrd="0" parTransId="{3B35FE2D-5059-4DB4-BADF-B47C831C272F}" sibTransId="{B26206B5-D155-4638-81A1-F8654B04E068}"/>
    <dgm:cxn modelId="{4C2D9E69-F2B1-402C-9718-52C280DE1061}" srcId="{43929741-2AB6-4922-B68C-DB5F319C3C29}" destId="{C7005101-0855-4B60-A4BF-F8C7D7DF0608}" srcOrd="3" destOrd="0" parTransId="{8CFE7F79-F20D-4688-BFA1-65818EA3565A}" sibTransId="{8D136186-0194-4C3F-BEBD-DE6CA9E7DEEE}"/>
    <dgm:cxn modelId="{221EE3B7-576D-4AA2-A0E4-5A2CC666DF22}" type="presOf" srcId="{9FB86806-0BDB-4BA7-BD77-685250B6F3A7}" destId="{422B9C12-DC26-4F2C-9345-6186FD736024}" srcOrd="0" destOrd="0" presId="urn:microsoft.com/office/officeart/2011/layout/HexagonRadial"/>
    <dgm:cxn modelId="{EDAC78A8-D6B6-4CCE-ABAB-69F9F4A0A1EE}" type="presOf" srcId="{557C02C7-3151-4523-82B0-51A996054DB8}" destId="{83ACD2FA-BEBA-480B-9F1E-79D55FB83915}" srcOrd="0" destOrd="0" presId="urn:microsoft.com/office/officeart/2011/layout/HexagonRadial"/>
    <dgm:cxn modelId="{CA1C37D2-A842-46E5-9929-34610E728811}" type="presOf" srcId="{8DE66970-41A9-48E5-B9C7-9F070191C69A}" destId="{2E76CE7D-9442-4D7D-BBF5-1DF866743527}" srcOrd="0" destOrd="0" presId="urn:microsoft.com/office/officeart/2011/layout/HexagonRadial"/>
    <dgm:cxn modelId="{B08F2E80-1819-4CC5-8E20-68398498A1C7}" type="presOf" srcId="{C7005101-0855-4B60-A4BF-F8C7D7DF0608}" destId="{4E67CE0C-70E6-42FC-B371-C2B0BED8DB8C}" srcOrd="0" destOrd="0" presId="urn:microsoft.com/office/officeart/2011/layout/HexagonRadial"/>
    <dgm:cxn modelId="{4666914E-57B3-4517-B3D4-784297CD90B8}" type="presOf" srcId="{43929741-2AB6-4922-B68C-DB5F319C3C29}" destId="{37EB1974-621F-4EB4-8DAB-D3A1F05D15B8}" srcOrd="0" destOrd="0" presId="urn:microsoft.com/office/officeart/2011/layout/HexagonRadial"/>
    <dgm:cxn modelId="{3E474198-E43F-4D3A-BC3B-D5E8DA896092}" type="presOf" srcId="{FDFE1B74-1BA6-4366-9FC1-336C2F2FA890}" destId="{CF1901F8-D885-420F-8027-55D8F6EFFA17}" srcOrd="0" destOrd="0" presId="urn:microsoft.com/office/officeart/2011/layout/HexagonRadial"/>
    <dgm:cxn modelId="{356D4EA9-0B01-49B2-AA9B-BF91BD029032}" srcId="{43929741-2AB6-4922-B68C-DB5F319C3C29}" destId="{669F9028-3FFE-4FAA-9E9A-7E4E46C9849F}" srcOrd="4" destOrd="0" parTransId="{DA7C2A5E-31B0-40B2-9E00-3131D994CE84}" sibTransId="{51D77725-7044-4D75-B839-6A09DA6EA5F7}"/>
    <dgm:cxn modelId="{0AD12A57-551E-49F4-A5C7-43117E8E9942}" srcId="{43929741-2AB6-4922-B68C-DB5F319C3C29}" destId="{557C02C7-3151-4523-82B0-51A996054DB8}" srcOrd="5" destOrd="0" parTransId="{24B81A0B-F294-48C4-8AC8-BE85D81896A4}" sibTransId="{0E9ED164-0B17-4875-82FE-D54799804075}"/>
    <dgm:cxn modelId="{D6A37725-CFD5-4E2C-83B5-10C475CA28AB}" srcId="{43929741-2AB6-4922-B68C-DB5F319C3C29}" destId="{9FB86806-0BDB-4BA7-BD77-685250B6F3A7}" srcOrd="1" destOrd="0" parTransId="{DAE216D6-D508-48E3-A038-224E60FA57DC}" sibTransId="{ED7BF525-96B6-498D-BBE1-E69346787CD5}"/>
    <dgm:cxn modelId="{8453E811-50DD-49D3-9387-75354E3BB784}" type="presOf" srcId="{40187E4A-EA25-401C-8A09-4BCB1A219EE1}" destId="{7366E76F-7BA3-4E84-89A7-FE003C69D145}" srcOrd="0" destOrd="0" presId="urn:microsoft.com/office/officeart/2011/layout/HexagonRadial"/>
    <dgm:cxn modelId="{469D9586-71EB-4FE6-AA33-2FE9CB325D1D}" srcId="{FDFE1B74-1BA6-4366-9FC1-336C2F2FA890}" destId="{43929741-2AB6-4922-B68C-DB5F319C3C29}" srcOrd="0" destOrd="0" parTransId="{4AF81425-41F0-4FAB-B386-FB52869008DF}" sibTransId="{5ABA4AEC-71E3-461F-84CD-91DAA171B252}"/>
    <dgm:cxn modelId="{E1100237-AEEE-41BC-B3EF-32761CB75A43}" type="presOf" srcId="{669F9028-3FFE-4FAA-9E9A-7E4E46C9849F}" destId="{8B8D7075-6526-4C3A-8DFF-709C9BF4BDCF}" srcOrd="0" destOrd="0" presId="urn:microsoft.com/office/officeart/2011/layout/HexagonRadial"/>
    <dgm:cxn modelId="{0C98F105-6AA1-4A14-B312-C93935291F3B}" srcId="{43929741-2AB6-4922-B68C-DB5F319C3C29}" destId="{8DE66970-41A9-48E5-B9C7-9F070191C69A}" srcOrd="0" destOrd="0" parTransId="{AE7B3718-B7D9-42F1-871B-CFC397CBACB6}" sibTransId="{777BB66D-C793-429D-9DB9-CE8053CC3A2A}"/>
    <dgm:cxn modelId="{EA1CC65C-1B55-4247-BDA1-3CF88300470B}" type="presParOf" srcId="{CF1901F8-D885-420F-8027-55D8F6EFFA17}" destId="{37EB1974-621F-4EB4-8DAB-D3A1F05D15B8}" srcOrd="0" destOrd="0" presId="urn:microsoft.com/office/officeart/2011/layout/HexagonRadial"/>
    <dgm:cxn modelId="{3558C8E6-47D7-4FBD-9382-A3350DA08D5A}" type="presParOf" srcId="{CF1901F8-D885-420F-8027-55D8F6EFFA17}" destId="{9064A96A-C66C-4D7C-AA08-6498052615D2}" srcOrd="1" destOrd="0" presId="urn:microsoft.com/office/officeart/2011/layout/HexagonRadial"/>
    <dgm:cxn modelId="{420D06B3-7ECF-4027-BFDE-097AA681574A}" type="presParOf" srcId="{9064A96A-C66C-4D7C-AA08-6498052615D2}" destId="{198BA272-22A8-4CC7-97A1-771DF341F6BD}" srcOrd="0" destOrd="0" presId="urn:microsoft.com/office/officeart/2011/layout/HexagonRadial"/>
    <dgm:cxn modelId="{20C9E48B-4B10-41D9-A4DE-66CCE9386E15}" type="presParOf" srcId="{CF1901F8-D885-420F-8027-55D8F6EFFA17}" destId="{2E76CE7D-9442-4D7D-BBF5-1DF866743527}" srcOrd="2" destOrd="0" presId="urn:microsoft.com/office/officeart/2011/layout/HexagonRadial"/>
    <dgm:cxn modelId="{0CD2AD89-A752-4488-A340-8B9524322292}" type="presParOf" srcId="{CF1901F8-D885-420F-8027-55D8F6EFFA17}" destId="{3C2D1CD6-161D-4881-97EE-D2961B907A00}" srcOrd="3" destOrd="0" presId="urn:microsoft.com/office/officeart/2011/layout/HexagonRadial"/>
    <dgm:cxn modelId="{0846D7DB-7C58-4E4D-B6F2-F4299EC95432}" type="presParOf" srcId="{3C2D1CD6-161D-4881-97EE-D2961B907A00}" destId="{5709EE9A-C881-4E76-A746-DB27F13F816A}" srcOrd="0" destOrd="0" presId="urn:microsoft.com/office/officeart/2011/layout/HexagonRadial"/>
    <dgm:cxn modelId="{70BC049A-0DB8-47C3-8439-1457B019D904}" type="presParOf" srcId="{CF1901F8-D885-420F-8027-55D8F6EFFA17}" destId="{422B9C12-DC26-4F2C-9345-6186FD736024}" srcOrd="4" destOrd="0" presId="urn:microsoft.com/office/officeart/2011/layout/HexagonRadial"/>
    <dgm:cxn modelId="{C9B7F819-675D-4634-8042-F5F88ADF563A}" type="presParOf" srcId="{CF1901F8-D885-420F-8027-55D8F6EFFA17}" destId="{2A20A490-0EE6-4CD4-B6C3-5A17CA0D0919}" srcOrd="5" destOrd="0" presId="urn:microsoft.com/office/officeart/2011/layout/HexagonRadial"/>
    <dgm:cxn modelId="{CB0608BD-3F6B-4D32-B9E3-EE483A38F9D2}" type="presParOf" srcId="{2A20A490-0EE6-4CD4-B6C3-5A17CA0D0919}" destId="{6586286E-20C9-4168-AF52-447E7D0502FE}" srcOrd="0" destOrd="0" presId="urn:microsoft.com/office/officeart/2011/layout/HexagonRadial"/>
    <dgm:cxn modelId="{FAC62EEC-43EC-486C-9F1E-F0128CB122F4}" type="presParOf" srcId="{CF1901F8-D885-420F-8027-55D8F6EFFA17}" destId="{7366E76F-7BA3-4E84-89A7-FE003C69D145}" srcOrd="6" destOrd="0" presId="urn:microsoft.com/office/officeart/2011/layout/HexagonRadial"/>
    <dgm:cxn modelId="{FF57EA15-5853-40C2-9A1D-746BC0AE473D}" type="presParOf" srcId="{CF1901F8-D885-420F-8027-55D8F6EFFA17}" destId="{AAF219F6-7D1F-47DA-869F-3E67E0667FB4}" srcOrd="7" destOrd="0" presId="urn:microsoft.com/office/officeart/2011/layout/HexagonRadial"/>
    <dgm:cxn modelId="{40ACB12E-DBA9-4099-8269-F9286817D4E9}" type="presParOf" srcId="{AAF219F6-7D1F-47DA-869F-3E67E0667FB4}" destId="{DE8598C7-CF5D-4F95-A30D-95545F04AEAD}" srcOrd="0" destOrd="0" presId="urn:microsoft.com/office/officeart/2011/layout/HexagonRadial"/>
    <dgm:cxn modelId="{8DE9531B-52DC-45E8-9F4A-22DB974F51DB}" type="presParOf" srcId="{CF1901F8-D885-420F-8027-55D8F6EFFA17}" destId="{4E67CE0C-70E6-42FC-B371-C2B0BED8DB8C}" srcOrd="8" destOrd="0" presId="urn:microsoft.com/office/officeart/2011/layout/HexagonRadial"/>
    <dgm:cxn modelId="{D0B95471-CE59-4D28-BED7-D2628F6E0C93}" type="presParOf" srcId="{CF1901F8-D885-420F-8027-55D8F6EFFA17}" destId="{C716F87A-225E-4677-9F2A-9B0103EE8764}" srcOrd="9" destOrd="0" presId="urn:microsoft.com/office/officeart/2011/layout/HexagonRadial"/>
    <dgm:cxn modelId="{E30507E7-12FB-46A3-9CCF-4D353ABDB59C}" type="presParOf" srcId="{C716F87A-225E-4677-9F2A-9B0103EE8764}" destId="{8FDC47A3-B0D6-4DCA-A7CB-07CCD75C64D8}" srcOrd="0" destOrd="0" presId="urn:microsoft.com/office/officeart/2011/layout/HexagonRadial"/>
    <dgm:cxn modelId="{1FB278AD-B012-4D43-A09E-B29B164219EC}" type="presParOf" srcId="{CF1901F8-D885-420F-8027-55D8F6EFFA17}" destId="{8B8D7075-6526-4C3A-8DFF-709C9BF4BDCF}" srcOrd="10" destOrd="0" presId="urn:microsoft.com/office/officeart/2011/layout/HexagonRadial"/>
    <dgm:cxn modelId="{0BEBDFCA-3AFE-406C-A79D-1661C8E6819E}" type="presParOf" srcId="{CF1901F8-D885-420F-8027-55D8F6EFFA17}" destId="{1BBD7D31-16E4-4FF9-9A94-836345560146}" srcOrd="11" destOrd="0" presId="urn:microsoft.com/office/officeart/2011/layout/HexagonRadial"/>
    <dgm:cxn modelId="{AAD7F435-3BEF-40F6-A27F-9229EE3B3C4A}" type="presParOf" srcId="{1BBD7D31-16E4-4FF9-9A94-836345560146}" destId="{95CDC067-A3C7-448A-A059-FBB9FA05C3E2}" srcOrd="0" destOrd="0" presId="urn:microsoft.com/office/officeart/2011/layout/HexagonRadial"/>
    <dgm:cxn modelId="{299FF57C-43DE-4D82-AD1A-A4D10501C356}" type="presParOf" srcId="{CF1901F8-D885-420F-8027-55D8F6EFFA17}" destId="{83ACD2FA-BEBA-480B-9F1E-79D55FB83915}" srcOrd="12" destOrd="0" presId="urn:microsoft.com/office/officeart/2011/layout/HexagonRadial"/>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F7B8F0-FE32-4391-BF17-AB32EFD3A69A}">
      <dsp:nvSpPr>
        <dsp:cNvPr id="0" name=""/>
        <dsp:cNvSpPr/>
      </dsp:nvSpPr>
      <dsp:spPr>
        <a:xfrm>
          <a:off x="2157221" y="921829"/>
          <a:ext cx="1171685" cy="101355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PESTLE</a:t>
          </a:r>
        </a:p>
      </dsp:txBody>
      <dsp:txXfrm>
        <a:off x="2351386" y="1089789"/>
        <a:ext cx="783355" cy="677635"/>
      </dsp:txXfrm>
    </dsp:sp>
    <dsp:sp modelId="{D6585C21-15C6-48DB-9164-46EB220D4E14}">
      <dsp:nvSpPr>
        <dsp:cNvPr id="0" name=""/>
        <dsp:cNvSpPr/>
      </dsp:nvSpPr>
      <dsp:spPr>
        <a:xfrm>
          <a:off x="2890921" y="436911"/>
          <a:ext cx="442073" cy="38090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4DA26A1-EB38-4B00-BD6C-DC3805FE4D10}">
      <dsp:nvSpPr>
        <dsp:cNvPr id="0" name=""/>
        <dsp:cNvSpPr/>
      </dsp:nvSpPr>
      <dsp:spPr>
        <a:xfrm>
          <a:off x="2265150" y="0"/>
          <a:ext cx="960187" cy="83067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Political	</a:t>
          </a:r>
        </a:p>
      </dsp:txBody>
      <dsp:txXfrm>
        <a:off x="2424274" y="137661"/>
        <a:ext cx="641939" cy="555353"/>
      </dsp:txXfrm>
    </dsp:sp>
    <dsp:sp modelId="{211E3AA0-7B22-4102-9E67-7541BD17137A}">
      <dsp:nvSpPr>
        <dsp:cNvPr id="0" name=""/>
        <dsp:cNvSpPr/>
      </dsp:nvSpPr>
      <dsp:spPr>
        <a:xfrm>
          <a:off x="3406855" y="1149000"/>
          <a:ext cx="442073" cy="38090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9F42803-3256-4412-8909-F8CF1DBABDFB}">
      <dsp:nvSpPr>
        <dsp:cNvPr id="0" name=""/>
        <dsp:cNvSpPr/>
      </dsp:nvSpPr>
      <dsp:spPr>
        <a:xfrm>
          <a:off x="3145753" y="510921"/>
          <a:ext cx="960187" cy="83067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Economical</a:t>
          </a:r>
        </a:p>
      </dsp:txBody>
      <dsp:txXfrm>
        <a:off x="3304877" y="648582"/>
        <a:ext cx="641939" cy="555353"/>
      </dsp:txXfrm>
    </dsp:sp>
    <dsp:sp modelId="{127B3725-EF99-4F6B-A18C-46D4777A0F83}">
      <dsp:nvSpPr>
        <dsp:cNvPr id="0" name=""/>
        <dsp:cNvSpPr/>
      </dsp:nvSpPr>
      <dsp:spPr>
        <a:xfrm>
          <a:off x="3048454" y="1952815"/>
          <a:ext cx="442073" cy="38090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8EE3104-5152-4B5D-9BF9-FC963FBBBFF8}">
      <dsp:nvSpPr>
        <dsp:cNvPr id="0" name=""/>
        <dsp:cNvSpPr/>
      </dsp:nvSpPr>
      <dsp:spPr>
        <a:xfrm>
          <a:off x="3145753" y="1515332"/>
          <a:ext cx="960187" cy="83067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Social</a:t>
          </a:r>
        </a:p>
      </dsp:txBody>
      <dsp:txXfrm>
        <a:off x="3304877" y="1652993"/>
        <a:ext cx="641939" cy="555353"/>
      </dsp:txXfrm>
    </dsp:sp>
    <dsp:sp modelId="{1DF724CE-CAF6-4968-8C48-9CE754221EC1}">
      <dsp:nvSpPr>
        <dsp:cNvPr id="0" name=""/>
        <dsp:cNvSpPr/>
      </dsp:nvSpPr>
      <dsp:spPr>
        <a:xfrm>
          <a:off x="2159401" y="2036254"/>
          <a:ext cx="442073" cy="38090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49A628-C103-4BFD-ABCB-FE8999841668}">
      <dsp:nvSpPr>
        <dsp:cNvPr id="0" name=""/>
        <dsp:cNvSpPr/>
      </dsp:nvSpPr>
      <dsp:spPr>
        <a:xfrm>
          <a:off x="2265150" y="2026824"/>
          <a:ext cx="960187" cy="83067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Technological</a:t>
          </a:r>
        </a:p>
      </dsp:txBody>
      <dsp:txXfrm>
        <a:off x="2424274" y="2164485"/>
        <a:ext cx="641939" cy="555353"/>
      </dsp:txXfrm>
    </dsp:sp>
    <dsp:sp modelId="{81B07AC3-BA86-4C5B-823B-6EE9CF3DEC77}">
      <dsp:nvSpPr>
        <dsp:cNvPr id="0" name=""/>
        <dsp:cNvSpPr/>
      </dsp:nvSpPr>
      <dsp:spPr>
        <a:xfrm>
          <a:off x="1635018" y="1324451"/>
          <a:ext cx="442073" cy="38090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ACFD26C-5B69-48FB-83C4-65F7FB17DEDA}">
      <dsp:nvSpPr>
        <dsp:cNvPr id="0" name=""/>
        <dsp:cNvSpPr/>
      </dsp:nvSpPr>
      <dsp:spPr>
        <a:xfrm>
          <a:off x="1380458" y="1515903"/>
          <a:ext cx="960187" cy="83067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Environmental</a:t>
          </a:r>
        </a:p>
      </dsp:txBody>
      <dsp:txXfrm>
        <a:off x="1539582" y="1653564"/>
        <a:ext cx="641939" cy="555353"/>
      </dsp:txXfrm>
    </dsp:sp>
    <dsp:sp modelId="{20F49ED8-2158-4E3C-8467-124E55CA6CA6}">
      <dsp:nvSpPr>
        <dsp:cNvPr id="0" name=""/>
        <dsp:cNvSpPr/>
      </dsp:nvSpPr>
      <dsp:spPr>
        <a:xfrm>
          <a:off x="1380458" y="509778"/>
          <a:ext cx="960187" cy="83067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Legal</a:t>
          </a:r>
        </a:p>
      </dsp:txBody>
      <dsp:txXfrm>
        <a:off x="1539582" y="647439"/>
        <a:ext cx="641939" cy="5553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B1974-621F-4EB4-8DAB-D3A1F05D15B8}">
      <dsp:nvSpPr>
        <dsp:cNvPr id="0" name=""/>
        <dsp:cNvSpPr/>
      </dsp:nvSpPr>
      <dsp:spPr>
        <a:xfrm>
          <a:off x="2318925" y="1049246"/>
          <a:ext cx="1333638" cy="1153651"/>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Arial" panose="020B0604020202020204" pitchFamily="34" charset="0"/>
            </a:rPr>
            <a:t>Sequential time v/ssynchronous</a:t>
          </a:r>
          <a:endParaRPr lang="en-US" sz="900" kern="1200"/>
        </a:p>
      </dsp:txBody>
      <dsp:txXfrm>
        <a:off x="2539928" y="1240422"/>
        <a:ext cx="891632" cy="771299"/>
      </dsp:txXfrm>
    </dsp:sp>
    <dsp:sp modelId="{5709EE9A-C881-4E76-A746-DB27F13F816A}">
      <dsp:nvSpPr>
        <dsp:cNvPr id="0" name=""/>
        <dsp:cNvSpPr/>
      </dsp:nvSpPr>
      <dsp:spPr>
        <a:xfrm>
          <a:off x="2989482" y="497302"/>
          <a:ext cx="503177" cy="43355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E76CE7D-9442-4D7D-BBF5-1DF866743527}">
      <dsp:nvSpPr>
        <dsp:cNvPr id="0" name=""/>
        <dsp:cNvSpPr/>
      </dsp:nvSpPr>
      <dsp:spPr>
        <a:xfrm>
          <a:off x="1948305" y="0"/>
          <a:ext cx="1750727" cy="94549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Arial" panose="020B0604020202020204" pitchFamily="34" charset="0"/>
            </a:rPr>
            <a:t>Neutral v/s emotional</a:t>
          </a:r>
          <a:endParaRPr lang="en-US" sz="900" kern="1200"/>
        </a:p>
      </dsp:txBody>
      <dsp:txXfrm>
        <a:off x="2184241" y="127419"/>
        <a:ext cx="1278855" cy="690655"/>
      </dsp:txXfrm>
    </dsp:sp>
    <dsp:sp modelId="{6586286E-20C9-4168-AF52-447E7D0502FE}">
      <dsp:nvSpPr>
        <dsp:cNvPr id="0" name=""/>
        <dsp:cNvSpPr/>
      </dsp:nvSpPr>
      <dsp:spPr>
        <a:xfrm>
          <a:off x="3576729" y="1307818"/>
          <a:ext cx="503177" cy="43355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22B9C12-DC26-4F2C-9345-6186FD736024}">
      <dsp:nvSpPr>
        <dsp:cNvPr id="0" name=""/>
        <dsp:cNvSpPr/>
      </dsp:nvSpPr>
      <dsp:spPr>
        <a:xfrm>
          <a:off x="3343610" y="562177"/>
          <a:ext cx="1758520" cy="94549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Arial" panose="020B0604020202020204" pitchFamily="34" charset="0"/>
            </a:rPr>
            <a:t>Achievement v/s ascription</a:t>
          </a:r>
          <a:endParaRPr lang="en-US" sz="900" kern="1200"/>
        </a:p>
      </dsp:txBody>
      <dsp:txXfrm>
        <a:off x="3580196" y="689381"/>
        <a:ext cx="1285348" cy="691085"/>
      </dsp:txXfrm>
    </dsp:sp>
    <dsp:sp modelId="{DE8598C7-CF5D-4F95-A30D-95545F04AEAD}">
      <dsp:nvSpPr>
        <dsp:cNvPr id="0" name=""/>
        <dsp:cNvSpPr/>
      </dsp:nvSpPr>
      <dsp:spPr>
        <a:xfrm>
          <a:off x="3168789" y="2222737"/>
          <a:ext cx="503177" cy="43355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366E76F-7BA3-4E84-89A7-FE003C69D145}">
      <dsp:nvSpPr>
        <dsp:cNvPr id="0" name=""/>
        <dsp:cNvSpPr/>
      </dsp:nvSpPr>
      <dsp:spPr>
        <a:xfrm>
          <a:off x="3352369" y="1705421"/>
          <a:ext cx="1741001" cy="94549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Arial" panose="020B0604020202020204" pitchFamily="34" charset="0"/>
            </a:rPr>
            <a:t>Internal direction v/s outer direction</a:t>
          </a:r>
          <a:endParaRPr lang="en-US" sz="900" kern="1200"/>
        </a:p>
      </dsp:txBody>
      <dsp:txXfrm>
        <a:off x="3587495" y="1833112"/>
        <a:ext cx="1270749" cy="690111"/>
      </dsp:txXfrm>
    </dsp:sp>
    <dsp:sp modelId="{8FDC47A3-B0D6-4DCA-A7CB-07CCD75C64D8}">
      <dsp:nvSpPr>
        <dsp:cNvPr id="0" name=""/>
        <dsp:cNvSpPr/>
      </dsp:nvSpPr>
      <dsp:spPr>
        <a:xfrm>
          <a:off x="2156850" y="2317710"/>
          <a:ext cx="503177" cy="43355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67CE0C-70E6-42FC-B371-C2B0BED8DB8C}">
      <dsp:nvSpPr>
        <dsp:cNvPr id="0" name=""/>
        <dsp:cNvSpPr/>
      </dsp:nvSpPr>
      <dsp:spPr>
        <a:xfrm>
          <a:off x="1889801" y="2306976"/>
          <a:ext cx="1867734" cy="94549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Times New Roman" panose="02020603050405020304" pitchFamily="18" charset="0"/>
            </a:rPr>
            <a:t>Universalism v/s particularism</a:t>
          </a:r>
          <a:endParaRPr lang="en-US" sz="900" kern="1200"/>
        </a:p>
      </dsp:txBody>
      <dsp:txXfrm>
        <a:off x="2135488" y="2431349"/>
        <a:ext cx="1376360" cy="696747"/>
      </dsp:txXfrm>
    </dsp:sp>
    <dsp:sp modelId="{95CDC067-A3C7-448A-A059-FBB9FA05C3E2}">
      <dsp:nvSpPr>
        <dsp:cNvPr id="0" name=""/>
        <dsp:cNvSpPr/>
      </dsp:nvSpPr>
      <dsp:spPr>
        <a:xfrm>
          <a:off x="1559985" y="1507519"/>
          <a:ext cx="503177" cy="433554"/>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B8D7075-6526-4C3A-8DFF-709C9BF4BDCF}">
      <dsp:nvSpPr>
        <dsp:cNvPr id="0" name=""/>
        <dsp:cNvSpPr/>
      </dsp:nvSpPr>
      <dsp:spPr>
        <a:xfrm>
          <a:off x="583423" y="1715753"/>
          <a:ext cx="2040610" cy="94549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mn-lt"/>
              <a:cs typeface="Arial" panose="020B0604020202020204" pitchFamily="34" charset="0"/>
            </a:rPr>
            <a:t>Individualism v/s communitarianism</a:t>
          </a:r>
          <a:endParaRPr lang="en-US" sz="900" kern="1200"/>
        </a:p>
      </dsp:txBody>
      <dsp:txXfrm>
        <a:off x="843516" y="1836264"/>
        <a:ext cx="1520424" cy="704471"/>
      </dsp:txXfrm>
    </dsp:sp>
    <dsp:sp modelId="{83ACD2FA-BEBA-480B-9F1E-79D55FB83915}">
      <dsp:nvSpPr>
        <dsp:cNvPr id="0" name=""/>
        <dsp:cNvSpPr/>
      </dsp:nvSpPr>
      <dsp:spPr>
        <a:xfrm>
          <a:off x="778863" y="609276"/>
          <a:ext cx="1843329" cy="94549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latin typeface="+mn-lt"/>
              <a:cs typeface="Arial" panose="020B0604020202020204" pitchFamily="34" charset="0"/>
            </a:rPr>
            <a:t>Formal </a:t>
          </a:r>
          <a:r>
            <a:rPr lang="en-US" sz="900" kern="1200">
              <a:latin typeface="+mn-lt"/>
              <a:cs typeface="Arial" panose="020B0604020202020204" pitchFamily="34" charset="0"/>
            </a:rPr>
            <a:t>Specific v/s diffuse</a:t>
          </a:r>
          <a:endParaRPr lang="en-US" sz="900" kern="1200"/>
        </a:p>
      </dsp:txBody>
      <dsp:txXfrm>
        <a:off x="1022516" y="734252"/>
        <a:ext cx="1356023" cy="695541"/>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2E8DD-E35C-4E0B-85D0-45060FC8E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21</Pages>
  <Words>5222</Words>
  <Characters>31598</Characters>
  <Application>Microsoft Office Word</Application>
  <DocSecurity>0</DocSecurity>
  <Lines>607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Satadru</dc:creator>
  <cp:lastModifiedBy>Satadru</cp:lastModifiedBy>
  <cp:revision>16</cp:revision>
  <dcterms:created xsi:type="dcterms:W3CDTF">2022-05-03T05:13:00Z</dcterms:created>
  <dcterms:modified xsi:type="dcterms:W3CDTF">2022-05-04T08:58:00Z</dcterms:modified>
</cp:coreProperties>
</file>