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57359F" w14:textId="4E1A187C" w:rsidR="00B93C07" w:rsidRDefault="00D4361E" w:rsidP="00D4361E">
      <w:pPr>
        <w:spacing w:line="360" w:lineRule="auto"/>
        <w:rPr>
          <w:rFonts w:ascii="Arial" w:hAnsi="Arial" w:cs="Arial"/>
          <w:b/>
          <w:szCs w:val="24"/>
        </w:rPr>
      </w:pPr>
      <w:r>
        <w:rPr>
          <w:rFonts w:ascii="Arial" w:hAnsi="Arial" w:cs="Arial"/>
          <w:b/>
          <w:noProof/>
          <w:szCs w:val="24"/>
          <w:lang w:val="en-IN" w:eastAsia="en-IN"/>
        </w:rPr>
        <w:drawing>
          <wp:anchor distT="0" distB="0" distL="114300" distR="114300" simplePos="0" relativeHeight="251658240" behindDoc="0" locked="0" layoutInCell="1" allowOverlap="1" wp14:anchorId="0B97A720" wp14:editId="76190C05">
            <wp:simplePos x="0" y="0"/>
            <wp:positionH relativeFrom="margin">
              <wp:posOffset>217170</wp:posOffset>
            </wp:positionH>
            <wp:positionV relativeFrom="paragraph">
              <wp:posOffset>518160</wp:posOffset>
            </wp:positionV>
            <wp:extent cx="5605145" cy="3288030"/>
            <wp:effectExtent l="95250" t="95250" r="90805" b="1028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extLst>
                        <a:ext uri="{28A0092B-C50C-407E-A947-70E740481C1C}">
                          <a14:useLocalDpi xmlns:a14="http://schemas.microsoft.com/office/drawing/2010/main" val="0"/>
                        </a:ext>
                      </a:extLst>
                    </a:blip>
                    <a:srcRect l="6781" t="17244" r="41768" b="29133"/>
                    <a:stretch/>
                  </pic:blipFill>
                  <pic:spPr bwMode="auto">
                    <a:xfrm>
                      <a:off x="0" y="0"/>
                      <a:ext cx="5605145" cy="328803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AC42D8" w14:textId="77777777" w:rsidR="00B93C07" w:rsidRPr="00B93C07" w:rsidRDefault="00B93C07" w:rsidP="00F07DCA">
      <w:pPr>
        <w:spacing w:line="360" w:lineRule="auto"/>
        <w:jc w:val="center"/>
        <w:rPr>
          <w:rFonts w:ascii="Arial" w:hAnsi="Arial" w:cs="Arial"/>
          <w:b/>
          <w:sz w:val="28"/>
          <w:szCs w:val="28"/>
        </w:rPr>
      </w:pPr>
    </w:p>
    <w:p w14:paraId="2732C510" w14:textId="3B99CF54" w:rsidR="00953CB7" w:rsidRPr="00B93C07" w:rsidRDefault="00B93C07" w:rsidP="00F07DCA">
      <w:pPr>
        <w:spacing w:line="360" w:lineRule="auto"/>
        <w:jc w:val="center"/>
        <w:rPr>
          <w:rFonts w:ascii="Arial" w:hAnsi="Arial" w:cs="Arial"/>
          <w:b/>
          <w:sz w:val="32"/>
          <w:szCs w:val="32"/>
        </w:rPr>
      </w:pPr>
      <w:r w:rsidRPr="00B93C07">
        <w:rPr>
          <w:rFonts w:ascii="Arial" w:hAnsi="Arial" w:cs="Arial"/>
          <w:b/>
          <w:sz w:val="32"/>
          <w:szCs w:val="32"/>
        </w:rPr>
        <w:t xml:space="preserve">Module title: </w:t>
      </w:r>
      <w:r w:rsidR="006F19BC" w:rsidRPr="00B93C07">
        <w:rPr>
          <w:rFonts w:ascii="Arial" w:hAnsi="Arial" w:cs="Arial"/>
          <w:b/>
          <w:sz w:val="32"/>
          <w:szCs w:val="32"/>
        </w:rPr>
        <w:t>Corporate Social Responsibility</w:t>
      </w:r>
    </w:p>
    <w:p w14:paraId="2B7FBAEC" w14:textId="16B3A7C5" w:rsidR="004770F4" w:rsidRPr="00B93C07" w:rsidRDefault="00B93C07" w:rsidP="00F07DCA">
      <w:pPr>
        <w:spacing w:line="360" w:lineRule="auto"/>
        <w:jc w:val="center"/>
        <w:rPr>
          <w:rFonts w:ascii="Arial" w:hAnsi="Arial" w:cs="Arial"/>
          <w:b/>
          <w:sz w:val="32"/>
          <w:szCs w:val="32"/>
        </w:rPr>
      </w:pPr>
      <w:r w:rsidRPr="00B93C07">
        <w:rPr>
          <w:rFonts w:ascii="Arial" w:hAnsi="Arial" w:cs="Arial"/>
          <w:b/>
          <w:sz w:val="32"/>
          <w:szCs w:val="32"/>
        </w:rPr>
        <w:t>Module code: CORP5060</w:t>
      </w:r>
    </w:p>
    <w:p w14:paraId="0537E818" w14:textId="15A44406" w:rsidR="00B93C07" w:rsidRPr="00B93C07" w:rsidRDefault="00B93C07" w:rsidP="00F07DCA">
      <w:pPr>
        <w:spacing w:line="360" w:lineRule="auto"/>
        <w:jc w:val="center"/>
        <w:rPr>
          <w:rFonts w:ascii="Arial" w:hAnsi="Arial" w:cs="Arial"/>
          <w:b/>
          <w:sz w:val="32"/>
          <w:szCs w:val="32"/>
        </w:rPr>
      </w:pPr>
      <w:r w:rsidRPr="00B93C07">
        <w:rPr>
          <w:rFonts w:ascii="Arial" w:hAnsi="Arial" w:cs="Arial"/>
          <w:b/>
          <w:sz w:val="32"/>
          <w:szCs w:val="32"/>
        </w:rPr>
        <w:t>Assignment title: Evaluating Nestle’s CSR performance</w:t>
      </w:r>
    </w:p>
    <w:p w14:paraId="5E32A9BA" w14:textId="77777777" w:rsidR="004770F4" w:rsidRPr="0085382D" w:rsidRDefault="004770F4" w:rsidP="00F07DCA">
      <w:pPr>
        <w:spacing w:line="360" w:lineRule="auto"/>
        <w:jc w:val="center"/>
        <w:rPr>
          <w:rFonts w:ascii="Arial" w:hAnsi="Arial" w:cs="Arial"/>
          <w:b/>
          <w:szCs w:val="24"/>
        </w:rPr>
      </w:pPr>
    </w:p>
    <w:p w14:paraId="58A63509" w14:textId="77777777" w:rsidR="004770F4" w:rsidRPr="0085382D" w:rsidRDefault="004770F4" w:rsidP="00F07DCA">
      <w:pPr>
        <w:spacing w:line="360" w:lineRule="auto"/>
        <w:jc w:val="center"/>
        <w:rPr>
          <w:rFonts w:ascii="Arial" w:hAnsi="Arial" w:cs="Arial"/>
          <w:b/>
          <w:szCs w:val="24"/>
        </w:rPr>
      </w:pPr>
    </w:p>
    <w:p w14:paraId="7B4D8CC2" w14:textId="77777777" w:rsidR="004770F4" w:rsidRPr="0085382D" w:rsidRDefault="004770F4" w:rsidP="00F07DCA">
      <w:pPr>
        <w:spacing w:line="360" w:lineRule="auto"/>
        <w:jc w:val="center"/>
        <w:rPr>
          <w:rFonts w:ascii="Arial" w:hAnsi="Arial" w:cs="Arial"/>
          <w:b/>
          <w:szCs w:val="24"/>
        </w:rPr>
      </w:pPr>
    </w:p>
    <w:p w14:paraId="691DDD4B" w14:textId="77777777" w:rsidR="004770F4" w:rsidRPr="0085382D" w:rsidRDefault="004770F4" w:rsidP="00F07DCA">
      <w:pPr>
        <w:spacing w:line="360" w:lineRule="auto"/>
        <w:jc w:val="center"/>
        <w:rPr>
          <w:rFonts w:ascii="Arial" w:hAnsi="Arial" w:cs="Arial"/>
          <w:b/>
          <w:szCs w:val="24"/>
        </w:rPr>
      </w:pPr>
    </w:p>
    <w:p w14:paraId="39BF78F6" w14:textId="77777777" w:rsidR="004770F4" w:rsidRPr="0085382D" w:rsidRDefault="004770F4" w:rsidP="00F07DCA">
      <w:pPr>
        <w:spacing w:line="360" w:lineRule="auto"/>
        <w:jc w:val="center"/>
        <w:rPr>
          <w:rFonts w:ascii="Arial" w:hAnsi="Arial" w:cs="Arial"/>
          <w:b/>
          <w:szCs w:val="24"/>
        </w:rPr>
      </w:pPr>
    </w:p>
    <w:p w14:paraId="019052BB" w14:textId="77777777" w:rsidR="004770F4" w:rsidRPr="0085382D" w:rsidRDefault="004770F4" w:rsidP="00F07DCA">
      <w:pPr>
        <w:spacing w:line="360" w:lineRule="auto"/>
        <w:jc w:val="center"/>
        <w:rPr>
          <w:rFonts w:ascii="Arial" w:hAnsi="Arial" w:cs="Arial"/>
          <w:b/>
          <w:szCs w:val="24"/>
        </w:rPr>
      </w:pPr>
    </w:p>
    <w:p w14:paraId="18C28FDA" w14:textId="77777777" w:rsidR="004770F4" w:rsidRPr="0085382D" w:rsidRDefault="004770F4" w:rsidP="00F07DCA">
      <w:pPr>
        <w:spacing w:line="360" w:lineRule="auto"/>
        <w:jc w:val="center"/>
        <w:rPr>
          <w:rFonts w:ascii="Arial" w:hAnsi="Arial" w:cs="Arial"/>
          <w:b/>
          <w:szCs w:val="24"/>
        </w:rPr>
      </w:pPr>
    </w:p>
    <w:p w14:paraId="7B154F59" w14:textId="77777777" w:rsidR="004770F4" w:rsidRPr="0085382D" w:rsidRDefault="004770F4" w:rsidP="00F07DCA">
      <w:pPr>
        <w:spacing w:line="360" w:lineRule="auto"/>
        <w:jc w:val="center"/>
        <w:rPr>
          <w:rFonts w:ascii="Arial" w:hAnsi="Arial" w:cs="Arial"/>
          <w:b/>
          <w:szCs w:val="24"/>
        </w:rPr>
      </w:pPr>
    </w:p>
    <w:p w14:paraId="7B91F4AA" w14:textId="77777777" w:rsidR="004770F4" w:rsidRPr="0085382D" w:rsidRDefault="004770F4" w:rsidP="00F07DCA">
      <w:pPr>
        <w:spacing w:line="360" w:lineRule="auto"/>
        <w:jc w:val="center"/>
        <w:rPr>
          <w:rFonts w:ascii="Arial" w:hAnsi="Arial" w:cs="Arial"/>
          <w:b/>
          <w:szCs w:val="24"/>
        </w:rPr>
      </w:pPr>
    </w:p>
    <w:p w14:paraId="29641293" w14:textId="77777777" w:rsidR="004770F4" w:rsidRPr="0085382D" w:rsidRDefault="004770F4" w:rsidP="00F07DCA">
      <w:pPr>
        <w:spacing w:line="360" w:lineRule="auto"/>
        <w:jc w:val="center"/>
        <w:rPr>
          <w:rFonts w:ascii="Arial" w:hAnsi="Arial" w:cs="Arial"/>
          <w:b/>
          <w:szCs w:val="24"/>
        </w:rPr>
      </w:pPr>
    </w:p>
    <w:p w14:paraId="10B0EE78" w14:textId="77777777" w:rsidR="004770F4" w:rsidRPr="0085382D" w:rsidRDefault="004770F4" w:rsidP="00B93C07">
      <w:pPr>
        <w:spacing w:line="360" w:lineRule="auto"/>
        <w:rPr>
          <w:rFonts w:ascii="Arial" w:hAnsi="Arial" w:cs="Arial"/>
          <w:b/>
          <w:szCs w:val="24"/>
        </w:rPr>
      </w:pPr>
    </w:p>
    <w:p w14:paraId="6EB92AFC" w14:textId="77777777" w:rsidR="004770F4" w:rsidRPr="0085382D" w:rsidRDefault="004770F4" w:rsidP="00F07DCA">
      <w:pPr>
        <w:spacing w:line="360" w:lineRule="auto"/>
        <w:jc w:val="center"/>
        <w:rPr>
          <w:rFonts w:ascii="Arial" w:hAnsi="Arial" w:cs="Arial"/>
          <w:b/>
          <w:szCs w:val="24"/>
        </w:rPr>
      </w:pPr>
    </w:p>
    <w:sdt>
      <w:sdtPr>
        <w:rPr>
          <w:rFonts w:ascii="Arial" w:hAnsi="Arial" w:cs="Arial"/>
          <w:szCs w:val="24"/>
        </w:rPr>
        <w:id w:val="20840642"/>
        <w:docPartObj>
          <w:docPartGallery w:val="Table of Contents"/>
          <w:docPartUnique/>
        </w:docPartObj>
      </w:sdtPr>
      <w:sdtEndPr>
        <w:rPr>
          <w:b/>
          <w:bCs/>
          <w:noProof/>
        </w:rPr>
      </w:sdtEndPr>
      <w:sdtContent>
        <w:p w14:paraId="7513747A" w14:textId="77777777" w:rsidR="004770F4" w:rsidRPr="00B93C07" w:rsidRDefault="004770F4" w:rsidP="00F07DCA">
          <w:pPr>
            <w:spacing w:line="360" w:lineRule="auto"/>
            <w:jc w:val="center"/>
            <w:rPr>
              <w:rFonts w:ascii="Arial" w:hAnsi="Arial" w:cs="Arial"/>
              <w:b/>
              <w:bCs/>
              <w:sz w:val="28"/>
              <w:szCs w:val="28"/>
            </w:rPr>
          </w:pPr>
          <w:r w:rsidRPr="00B93C07">
            <w:rPr>
              <w:rFonts w:ascii="Arial" w:hAnsi="Arial" w:cs="Arial"/>
              <w:b/>
              <w:bCs/>
              <w:sz w:val="28"/>
              <w:szCs w:val="28"/>
            </w:rPr>
            <w:t>Table of Contents</w:t>
          </w:r>
        </w:p>
        <w:p w14:paraId="6AAFA3D1" w14:textId="1F7F7B33" w:rsidR="0085382D" w:rsidRDefault="004770F4" w:rsidP="00F07DCA">
          <w:pPr>
            <w:pStyle w:val="TOC1"/>
            <w:tabs>
              <w:tab w:val="right" w:leader="dot" w:pos="9016"/>
            </w:tabs>
            <w:spacing w:line="360" w:lineRule="auto"/>
            <w:rPr>
              <w:rFonts w:asciiTheme="minorHAnsi" w:eastAsiaTheme="minorEastAsia" w:hAnsiTheme="minorHAnsi"/>
              <w:noProof/>
              <w:color w:val="auto"/>
              <w:sz w:val="22"/>
              <w:lang w:eastAsia="en-IN"/>
            </w:rPr>
          </w:pPr>
          <w:r w:rsidRPr="0085382D">
            <w:rPr>
              <w:rFonts w:ascii="Arial" w:hAnsi="Arial" w:cs="Arial"/>
              <w:szCs w:val="24"/>
            </w:rPr>
            <w:fldChar w:fldCharType="begin"/>
          </w:r>
          <w:r w:rsidRPr="0085382D">
            <w:rPr>
              <w:rFonts w:ascii="Arial" w:hAnsi="Arial" w:cs="Arial"/>
              <w:szCs w:val="24"/>
            </w:rPr>
            <w:instrText xml:space="preserve"> TOC \o "1-3" \h \z \u </w:instrText>
          </w:r>
          <w:r w:rsidRPr="0085382D">
            <w:rPr>
              <w:rFonts w:ascii="Arial" w:hAnsi="Arial" w:cs="Arial"/>
              <w:szCs w:val="24"/>
            </w:rPr>
            <w:fldChar w:fldCharType="separate"/>
          </w:r>
          <w:hyperlink w:anchor="_Toc102164875" w:history="1">
            <w:r w:rsidR="0085382D" w:rsidRPr="00EC3EA5">
              <w:rPr>
                <w:rStyle w:val="Hyperlink"/>
                <w:rFonts w:ascii="Arial" w:hAnsi="Arial" w:cs="Arial"/>
                <w:noProof/>
              </w:rPr>
              <w:t>PART 1. Introduction</w:t>
            </w:r>
            <w:r w:rsidR="0085382D">
              <w:rPr>
                <w:noProof/>
                <w:webHidden/>
              </w:rPr>
              <w:tab/>
            </w:r>
            <w:r w:rsidR="0085382D">
              <w:rPr>
                <w:noProof/>
                <w:webHidden/>
              </w:rPr>
              <w:fldChar w:fldCharType="begin"/>
            </w:r>
            <w:r w:rsidR="0085382D">
              <w:rPr>
                <w:noProof/>
                <w:webHidden/>
              </w:rPr>
              <w:instrText xml:space="preserve"> PAGEREF _Toc102164875 \h </w:instrText>
            </w:r>
            <w:r w:rsidR="0085382D">
              <w:rPr>
                <w:noProof/>
                <w:webHidden/>
              </w:rPr>
            </w:r>
            <w:r w:rsidR="0085382D">
              <w:rPr>
                <w:noProof/>
                <w:webHidden/>
              </w:rPr>
              <w:fldChar w:fldCharType="separate"/>
            </w:r>
            <w:r w:rsidR="0085382D">
              <w:rPr>
                <w:noProof/>
                <w:webHidden/>
              </w:rPr>
              <w:t>1</w:t>
            </w:r>
            <w:r w:rsidR="0085382D">
              <w:rPr>
                <w:noProof/>
                <w:webHidden/>
              </w:rPr>
              <w:fldChar w:fldCharType="end"/>
            </w:r>
          </w:hyperlink>
        </w:p>
        <w:p w14:paraId="6F2C84DB" w14:textId="2951FBCD" w:rsidR="0085382D" w:rsidRDefault="008074B0" w:rsidP="00F07DCA">
          <w:pPr>
            <w:pStyle w:val="TOC1"/>
            <w:tabs>
              <w:tab w:val="right" w:leader="dot" w:pos="9016"/>
            </w:tabs>
            <w:spacing w:line="360" w:lineRule="auto"/>
            <w:rPr>
              <w:rFonts w:asciiTheme="minorHAnsi" w:eastAsiaTheme="minorEastAsia" w:hAnsiTheme="minorHAnsi"/>
              <w:noProof/>
              <w:color w:val="auto"/>
              <w:sz w:val="22"/>
              <w:lang w:eastAsia="en-IN"/>
            </w:rPr>
          </w:pPr>
          <w:hyperlink w:anchor="_Toc102164876" w:history="1">
            <w:r w:rsidR="0085382D" w:rsidRPr="00EC3EA5">
              <w:rPr>
                <w:rStyle w:val="Hyperlink"/>
                <w:rFonts w:ascii="Arial" w:hAnsi="Arial" w:cs="Arial"/>
                <w:noProof/>
              </w:rPr>
              <w:t>PART 2. Overview of Nestle and its Corporate Social Responsibility Approach</w:t>
            </w:r>
            <w:r w:rsidR="0085382D">
              <w:rPr>
                <w:noProof/>
                <w:webHidden/>
              </w:rPr>
              <w:tab/>
            </w:r>
            <w:r w:rsidR="0085382D">
              <w:rPr>
                <w:noProof/>
                <w:webHidden/>
              </w:rPr>
              <w:fldChar w:fldCharType="begin"/>
            </w:r>
            <w:r w:rsidR="0085382D">
              <w:rPr>
                <w:noProof/>
                <w:webHidden/>
              </w:rPr>
              <w:instrText xml:space="preserve"> PAGEREF _Toc102164876 \h </w:instrText>
            </w:r>
            <w:r w:rsidR="0085382D">
              <w:rPr>
                <w:noProof/>
                <w:webHidden/>
              </w:rPr>
            </w:r>
            <w:r w:rsidR="0085382D">
              <w:rPr>
                <w:noProof/>
                <w:webHidden/>
              </w:rPr>
              <w:fldChar w:fldCharType="separate"/>
            </w:r>
            <w:r w:rsidR="0085382D">
              <w:rPr>
                <w:noProof/>
                <w:webHidden/>
              </w:rPr>
              <w:t>2</w:t>
            </w:r>
            <w:r w:rsidR="0085382D">
              <w:rPr>
                <w:noProof/>
                <w:webHidden/>
              </w:rPr>
              <w:fldChar w:fldCharType="end"/>
            </w:r>
          </w:hyperlink>
        </w:p>
        <w:p w14:paraId="19F1B009" w14:textId="6F9013B1" w:rsidR="0085382D" w:rsidRDefault="008074B0" w:rsidP="00F07DCA">
          <w:pPr>
            <w:pStyle w:val="TOC1"/>
            <w:tabs>
              <w:tab w:val="right" w:leader="dot" w:pos="9016"/>
            </w:tabs>
            <w:spacing w:line="360" w:lineRule="auto"/>
            <w:rPr>
              <w:rFonts w:asciiTheme="minorHAnsi" w:eastAsiaTheme="minorEastAsia" w:hAnsiTheme="minorHAnsi"/>
              <w:noProof/>
              <w:color w:val="auto"/>
              <w:sz w:val="22"/>
              <w:lang w:eastAsia="en-IN"/>
            </w:rPr>
          </w:pPr>
          <w:hyperlink w:anchor="_Toc102164877" w:history="1">
            <w:r w:rsidR="0085382D" w:rsidRPr="00EC3EA5">
              <w:rPr>
                <w:rStyle w:val="Hyperlink"/>
                <w:rFonts w:ascii="Arial" w:hAnsi="Arial" w:cs="Arial"/>
                <w:noProof/>
              </w:rPr>
              <w:t>PART 3. Evaluation of Nestle’s CSR Performance</w:t>
            </w:r>
            <w:r w:rsidR="0085382D">
              <w:rPr>
                <w:noProof/>
                <w:webHidden/>
              </w:rPr>
              <w:tab/>
            </w:r>
            <w:r w:rsidR="0085382D">
              <w:rPr>
                <w:noProof/>
                <w:webHidden/>
              </w:rPr>
              <w:fldChar w:fldCharType="begin"/>
            </w:r>
            <w:r w:rsidR="0085382D">
              <w:rPr>
                <w:noProof/>
                <w:webHidden/>
              </w:rPr>
              <w:instrText xml:space="preserve"> PAGEREF _Toc102164877 \h </w:instrText>
            </w:r>
            <w:r w:rsidR="0085382D">
              <w:rPr>
                <w:noProof/>
                <w:webHidden/>
              </w:rPr>
            </w:r>
            <w:r w:rsidR="0085382D">
              <w:rPr>
                <w:noProof/>
                <w:webHidden/>
              </w:rPr>
              <w:fldChar w:fldCharType="separate"/>
            </w:r>
            <w:r w:rsidR="0085382D">
              <w:rPr>
                <w:noProof/>
                <w:webHidden/>
              </w:rPr>
              <w:t>3</w:t>
            </w:r>
            <w:r w:rsidR="0085382D">
              <w:rPr>
                <w:noProof/>
                <w:webHidden/>
              </w:rPr>
              <w:fldChar w:fldCharType="end"/>
            </w:r>
          </w:hyperlink>
        </w:p>
        <w:p w14:paraId="67FB0117" w14:textId="6F0840BA" w:rsidR="0085382D" w:rsidRDefault="008074B0" w:rsidP="00F07DCA">
          <w:pPr>
            <w:pStyle w:val="TOC2"/>
            <w:tabs>
              <w:tab w:val="right" w:leader="dot" w:pos="9016"/>
            </w:tabs>
            <w:spacing w:line="360" w:lineRule="auto"/>
            <w:rPr>
              <w:rFonts w:asciiTheme="minorHAnsi" w:eastAsiaTheme="minorEastAsia" w:hAnsiTheme="minorHAnsi"/>
              <w:noProof/>
              <w:color w:val="auto"/>
              <w:sz w:val="22"/>
              <w:lang w:eastAsia="en-IN"/>
            </w:rPr>
          </w:pPr>
          <w:hyperlink w:anchor="_Toc102164878" w:history="1">
            <w:r w:rsidR="0085382D" w:rsidRPr="00EC3EA5">
              <w:rPr>
                <w:rStyle w:val="Hyperlink"/>
                <w:rFonts w:ascii="Arial" w:hAnsi="Arial" w:cs="Arial"/>
                <w:noProof/>
              </w:rPr>
              <w:t>3a</w:t>
            </w:r>
            <w:r w:rsidR="0085382D">
              <w:rPr>
                <w:noProof/>
                <w:webHidden/>
              </w:rPr>
              <w:tab/>
            </w:r>
            <w:r w:rsidR="0085382D">
              <w:rPr>
                <w:noProof/>
                <w:webHidden/>
              </w:rPr>
              <w:fldChar w:fldCharType="begin"/>
            </w:r>
            <w:r w:rsidR="0085382D">
              <w:rPr>
                <w:noProof/>
                <w:webHidden/>
              </w:rPr>
              <w:instrText xml:space="preserve"> PAGEREF _Toc102164878 \h </w:instrText>
            </w:r>
            <w:r w:rsidR="0085382D">
              <w:rPr>
                <w:noProof/>
                <w:webHidden/>
              </w:rPr>
            </w:r>
            <w:r w:rsidR="0085382D">
              <w:rPr>
                <w:noProof/>
                <w:webHidden/>
              </w:rPr>
              <w:fldChar w:fldCharType="separate"/>
            </w:r>
            <w:r w:rsidR="0085382D">
              <w:rPr>
                <w:noProof/>
                <w:webHidden/>
              </w:rPr>
              <w:t>3</w:t>
            </w:r>
            <w:r w:rsidR="0085382D">
              <w:rPr>
                <w:noProof/>
                <w:webHidden/>
              </w:rPr>
              <w:fldChar w:fldCharType="end"/>
            </w:r>
          </w:hyperlink>
        </w:p>
        <w:p w14:paraId="2365B58F" w14:textId="470EDEE7" w:rsidR="0085382D" w:rsidRDefault="008074B0" w:rsidP="00F07DCA">
          <w:pPr>
            <w:pStyle w:val="TOC3"/>
            <w:tabs>
              <w:tab w:val="right" w:leader="dot" w:pos="9016"/>
            </w:tabs>
            <w:spacing w:line="360" w:lineRule="auto"/>
            <w:rPr>
              <w:rFonts w:asciiTheme="minorHAnsi" w:eastAsiaTheme="minorEastAsia" w:hAnsiTheme="minorHAnsi"/>
              <w:noProof/>
              <w:color w:val="auto"/>
              <w:sz w:val="22"/>
              <w:lang w:eastAsia="en-IN"/>
            </w:rPr>
          </w:pPr>
          <w:hyperlink w:anchor="_Toc102164879" w:history="1">
            <w:r w:rsidR="0085382D" w:rsidRPr="00EC3EA5">
              <w:rPr>
                <w:rStyle w:val="Hyperlink"/>
                <w:rFonts w:ascii="Arial" w:hAnsi="Arial" w:cs="Arial"/>
                <w:noProof/>
              </w:rPr>
              <w:t>1. Definition</w:t>
            </w:r>
            <w:r w:rsidR="0085382D">
              <w:rPr>
                <w:noProof/>
                <w:webHidden/>
              </w:rPr>
              <w:tab/>
            </w:r>
            <w:r w:rsidR="0085382D">
              <w:rPr>
                <w:noProof/>
                <w:webHidden/>
              </w:rPr>
              <w:fldChar w:fldCharType="begin"/>
            </w:r>
            <w:r w:rsidR="0085382D">
              <w:rPr>
                <w:noProof/>
                <w:webHidden/>
              </w:rPr>
              <w:instrText xml:space="preserve"> PAGEREF _Toc102164879 \h </w:instrText>
            </w:r>
            <w:r w:rsidR="0085382D">
              <w:rPr>
                <w:noProof/>
                <w:webHidden/>
              </w:rPr>
            </w:r>
            <w:r w:rsidR="0085382D">
              <w:rPr>
                <w:noProof/>
                <w:webHidden/>
              </w:rPr>
              <w:fldChar w:fldCharType="separate"/>
            </w:r>
            <w:r w:rsidR="0085382D">
              <w:rPr>
                <w:noProof/>
                <w:webHidden/>
              </w:rPr>
              <w:t>3</w:t>
            </w:r>
            <w:r w:rsidR="0085382D">
              <w:rPr>
                <w:noProof/>
                <w:webHidden/>
              </w:rPr>
              <w:fldChar w:fldCharType="end"/>
            </w:r>
          </w:hyperlink>
        </w:p>
        <w:p w14:paraId="0FF2FF80" w14:textId="25A4985F" w:rsidR="0085382D" w:rsidRDefault="008074B0" w:rsidP="00F07DCA">
          <w:pPr>
            <w:pStyle w:val="TOC3"/>
            <w:tabs>
              <w:tab w:val="right" w:leader="dot" w:pos="9016"/>
            </w:tabs>
            <w:spacing w:line="360" w:lineRule="auto"/>
            <w:rPr>
              <w:rFonts w:asciiTheme="minorHAnsi" w:eastAsiaTheme="minorEastAsia" w:hAnsiTheme="minorHAnsi"/>
              <w:noProof/>
              <w:color w:val="auto"/>
              <w:sz w:val="22"/>
              <w:lang w:eastAsia="en-IN"/>
            </w:rPr>
          </w:pPr>
          <w:hyperlink w:anchor="_Toc102164880" w:history="1">
            <w:r w:rsidR="0085382D" w:rsidRPr="00EC3EA5">
              <w:rPr>
                <w:rStyle w:val="Hyperlink"/>
                <w:rFonts w:ascii="Arial" w:hAnsi="Arial" w:cs="Arial"/>
                <w:iCs/>
                <w:noProof/>
              </w:rPr>
              <w:t xml:space="preserve">2. </w:t>
            </w:r>
            <w:r w:rsidR="0085382D" w:rsidRPr="00EC3EA5">
              <w:rPr>
                <w:rStyle w:val="Hyperlink"/>
                <w:rFonts w:ascii="Arial" w:hAnsi="Arial" w:cs="Arial"/>
                <w:noProof/>
              </w:rPr>
              <w:t>Motivation, drivers and pressures</w:t>
            </w:r>
            <w:r w:rsidR="0085382D">
              <w:rPr>
                <w:noProof/>
                <w:webHidden/>
              </w:rPr>
              <w:tab/>
            </w:r>
            <w:r w:rsidR="0085382D">
              <w:rPr>
                <w:noProof/>
                <w:webHidden/>
              </w:rPr>
              <w:fldChar w:fldCharType="begin"/>
            </w:r>
            <w:r w:rsidR="0085382D">
              <w:rPr>
                <w:noProof/>
                <w:webHidden/>
              </w:rPr>
              <w:instrText xml:space="preserve"> PAGEREF _Toc102164880 \h </w:instrText>
            </w:r>
            <w:r w:rsidR="0085382D">
              <w:rPr>
                <w:noProof/>
                <w:webHidden/>
              </w:rPr>
            </w:r>
            <w:r w:rsidR="0085382D">
              <w:rPr>
                <w:noProof/>
                <w:webHidden/>
              </w:rPr>
              <w:fldChar w:fldCharType="separate"/>
            </w:r>
            <w:r w:rsidR="0085382D">
              <w:rPr>
                <w:noProof/>
                <w:webHidden/>
              </w:rPr>
              <w:t>3</w:t>
            </w:r>
            <w:r w:rsidR="0085382D">
              <w:rPr>
                <w:noProof/>
                <w:webHidden/>
              </w:rPr>
              <w:fldChar w:fldCharType="end"/>
            </w:r>
          </w:hyperlink>
        </w:p>
        <w:p w14:paraId="78408F17" w14:textId="566AF25B" w:rsidR="0085382D" w:rsidRDefault="008074B0" w:rsidP="00F07DCA">
          <w:pPr>
            <w:pStyle w:val="TOC2"/>
            <w:tabs>
              <w:tab w:val="right" w:leader="dot" w:pos="9016"/>
            </w:tabs>
            <w:spacing w:line="360" w:lineRule="auto"/>
            <w:rPr>
              <w:rFonts w:asciiTheme="minorHAnsi" w:eastAsiaTheme="minorEastAsia" w:hAnsiTheme="minorHAnsi"/>
              <w:noProof/>
              <w:color w:val="auto"/>
              <w:sz w:val="22"/>
              <w:lang w:eastAsia="en-IN"/>
            </w:rPr>
          </w:pPr>
          <w:hyperlink w:anchor="_Toc102164881" w:history="1">
            <w:r w:rsidR="0085382D" w:rsidRPr="00EC3EA5">
              <w:rPr>
                <w:rStyle w:val="Hyperlink"/>
                <w:rFonts w:ascii="Arial" w:hAnsi="Arial" w:cs="Arial"/>
                <w:noProof/>
              </w:rPr>
              <w:t>3b</w:t>
            </w:r>
            <w:r w:rsidR="0085382D">
              <w:rPr>
                <w:noProof/>
                <w:webHidden/>
              </w:rPr>
              <w:tab/>
            </w:r>
            <w:r w:rsidR="0085382D">
              <w:rPr>
                <w:noProof/>
                <w:webHidden/>
              </w:rPr>
              <w:fldChar w:fldCharType="begin"/>
            </w:r>
            <w:r w:rsidR="0085382D">
              <w:rPr>
                <w:noProof/>
                <w:webHidden/>
              </w:rPr>
              <w:instrText xml:space="preserve"> PAGEREF _Toc102164881 \h </w:instrText>
            </w:r>
            <w:r w:rsidR="0085382D">
              <w:rPr>
                <w:noProof/>
                <w:webHidden/>
              </w:rPr>
            </w:r>
            <w:r w:rsidR="0085382D">
              <w:rPr>
                <w:noProof/>
                <w:webHidden/>
              </w:rPr>
              <w:fldChar w:fldCharType="separate"/>
            </w:r>
            <w:r w:rsidR="0085382D">
              <w:rPr>
                <w:noProof/>
                <w:webHidden/>
              </w:rPr>
              <w:t>4</w:t>
            </w:r>
            <w:r w:rsidR="0085382D">
              <w:rPr>
                <w:noProof/>
                <w:webHidden/>
              </w:rPr>
              <w:fldChar w:fldCharType="end"/>
            </w:r>
          </w:hyperlink>
        </w:p>
        <w:p w14:paraId="5FBE4B08" w14:textId="518678C2" w:rsidR="0085382D" w:rsidRDefault="008074B0" w:rsidP="00F07DCA">
          <w:pPr>
            <w:pStyle w:val="TOC3"/>
            <w:tabs>
              <w:tab w:val="right" w:leader="dot" w:pos="9016"/>
            </w:tabs>
            <w:spacing w:line="360" w:lineRule="auto"/>
            <w:rPr>
              <w:rFonts w:asciiTheme="minorHAnsi" w:eastAsiaTheme="minorEastAsia" w:hAnsiTheme="minorHAnsi"/>
              <w:noProof/>
              <w:color w:val="auto"/>
              <w:sz w:val="22"/>
              <w:lang w:eastAsia="en-IN"/>
            </w:rPr>
          </w:pPr>
          <w:hyperlink w:anchor="_Toc102164882" w:history="1">
            <w:r w:rsidR="0085382D" w:rsidRPr="00EC3EA5">
              <w:rPr>
                <w:rStyle w:val="Hyperlink"/>
                <w:rFonts w:ascii="Arial" w:hAnsi="Arial" w:cs="Arial"/>
                <w:noProof/>
              </w:rPr>
              <w:t>3. Stakeholder engagement and management</w:t>
            </w:r>
            <w:r w:rsidR="0085382D">
              <w:rPr>
                <w:noProof/>
                <w:webHidden/>
              </w:rPr>
              <w:tab/>
            </w:r>
            <w:r w:rsidR="0085382D">
              <w:rPr>
                <w:noProof/>
                <w:webHidden/>
              </w:rPr>
              <w:fldChar w:fldCharType="begin"/>
            </w:r>
            <w:r w:rsidR="0085382D">
              <w:rPr>
                <w:noProof/>
                <w:webHidden/>
              </w:rPr>
              <w:instrText xml:space="preserve"> PAGEREF _Toc102164882 \h </w:instrText>
            </w:r>
            <w:r w:rsidR="0085382D">
              <w:rPr>
                <w:noProof/>
                <w:webHidden/>
              </w:rPr>
            </w:r>
            <w:r w:rsidR="0085382D">
              <w:rPr>
                <w:noProof/>
                <w:webHidden/>
              </w:rPr>
              <w:fldChar w:fldCharType="separate"/>
            </w:r>
            <w:r w:rsidR="0085382D">
              <w:rPr>
                <w:noProof/>
                <w:webHidden/>
              </w:rPr>
              <w:t>4</w:t>
            </w:r>
            <w:r w:rsidR="0085382D">
              <w:rPr>
                <w:noProof/>
                <w:webHidden/>
              </w:rPr>
              <w:fldChar w:fldCharType="end"/>
            </w:r>
          </w:hyperlink>
        </w:p>
        <w:p w14:paraId="22515E7B" w14:textId="5795A387" w:rsidR="0085382D" w:rsidRDefault="008074B0" w:rsidP="00F07DCA">
          <w:pPr>
            <w:pStyle w:val="TOC3"/>
            <w:tabs>
              <w:tab w:val="right" w:leader="dot" w:pos="9016"/>
            </w:tabs>
            <w:spacing w:line="360" w:lineRule="auto"/>
            <w:rPr>
              <w:rFonts w:asciiTheme="minorHAnsi" w:eastAsiaTheme="minorEastAsia" w:hAnsiTheme="minorHAnsi"/>
              <w:noProof/>
              <w:color w:val="auto"/>
              <w:sz w:val="22"/>
              <w:lang w:eastAsia="en-IN"/>
            </w:rPr>
          </w:pPr>
          <w:hyperlink w:anchor="_Toc102164883" w:history="1">
            <w:r w:rsidR="0085382D" w:rsidRPr="00EC3EA5">
              <w:rPr>
                <w:rStyle w:val="Hyperlink"/>
                <w:rFonts w:ascii="Arial" w:hAnsi="Arial" w:cs="Arial"/>
                <w:noProof/>
              </w:rPr>
              <w:t>7. Sustainable Development Goals (SDGs)</w:t>
            </w:r>
            <w:r w:rsidR="0085382D">
              <w:rPr>
                <w:noProof/>
                <w:webHidden/>
              </w:rPr>
              <w:tab/>
            </w:r>
            <w:r w:rsidR="0085382D">
              <w:rPr>
                <w:noProof/>
                <w:webHidden/>
              </w:rPr>
              <w:fldChar w:fldCharType="begin"/>
            </w:r>
            <w:r w:rsidR="0085382D">
              <w:rPr>
                <w:noProof/>
                <w:webHidden/>
              </w:rPr>
              <w:instrText xml:space="preserve"> PAGEREF _Toc102164883 \h </w:instrText>
            </w:r>
            <w:r w:rsidR="0085382D">
              <w:rPr>
                <w:noProof/>
                <w:webHidden/>
              </w:rPr>
            </w:r>
            <w:r w:rsidR="0085382D">
              <w:rPr>
                <w:noProof/>
                <w:webHidden/>
              </w:rPr>
              <w:fldChar w:fldCharType="separate"/>
            </w:r>
            <w:r w:rsidR="0085382D">
              <w:rPr>
                <w:noProof/>
                <w:webHidden/>
              </w:rPr>
              <w:t>5</w:t>
            </w:r>
            <w:r w:rsidR="0085382D">
              <w:rPr>
                <w:noProof/>
                <w:webHidden/>
              </w:rPr>
              <w:fldChar w:fldCharType="end"/>
            </w:r>
          </w:hyperlink>
        </w:p>
        <w:p w14:paraId="26A24FBB" w14:textId="58A58EFD" w:rsidR="0085382D" w:rsidRDefault="008074B0" w:rsidP="00F07DCA">
          <w:pPr>
            <w:pStyle w:val="TOC1"/>
            <w:tabs>
              <w:tab w:val="right" w:leader="dot" w:pos="9016"/>
            </w:tabs>
            <w:spacing w:line="360" w:lineRule="auto"/>
            <w:rPr>
              <w:rFonts w:asciiTheme="minorHAnsi" w:eastAsiaTheme="minorEastAsia" w:hAnsiTheme="minorHAnsi"/>
              <w:noProof/>
              <w:color w:val="auto"/>
              <w:sz w:val="22"/>
              <w:lang w:eastAsia="en-IN"/>
            </w:rPr>
          </w:pPr>
          <w:hyperlink w:anchor="_Toc102164884" w:history="1">
            <w:r w:rsidR="0085382D" w:rsidRPr="00EC3EA5">
              <w:rPr>
                <w:rStyle w:val="Hyperlink"/>
                <w:rFonts w:ascii="Arial" w:hAnsi="Arial" w:cs="Arial"/>
                <w:noProof/>
              </w:rPr>
              <w:t>PART 4. Conclusion</w:t>
            </w:r>
            <w:r w:rsidR="0085382D">
              <w:rPr>
                <w:noProof/>
                <w:webHidden/>
              </w:rPr>
              <w:tab/>
            </w:r>
            <w:r w:rsidR="0085382D">
              <w:rPr>
                <w:noProof/>
                <w:webHidden/>
              </w:rPr>
              <w:fldChar w:fldCharType="begin"/>
            </w:r>
            <w:r w:rsidR="0085382D">
              <w:rPr>
                <w:noProof/>
                <w:webHidden/>
              </w:rPr>
              <w:instrText xml:space="preserve"> PAGEREF _Toc102164884 \h </w:instrText>
            </w:r>
            <w:r w:rsidR="0085382D">
              <w:rPr>
                <w:noProof/>
                <w:webHidden/>
              </w:rPr>
            </w:r>
            <w:r w:rsidR="0085382D">
              <w:rPr>
                <w:noProof/>
                <w:webHidden/>
              </w:rPr>
              <w:fldChar w:fldCharType="separate"/>
            </w:r>
            <w:r w:rsidR="0085382D">
              <w:rPr>
                <w:noProof/>
                <w:webHidden/>
              </w:rPr>
              <w:t>7</w:t>
            </w:r>
            <w:r w:rsidR="0085382D">
              <w:rPr>
                <w:noProof/>
                <w:webHidden/>
              </w:rPr>
              <w:fldChar w:fldCharType="end"/>
            </w:r>
          </w:hyperlink>
        </w:p>
        <w:p w14:paraId="3BD97181" w14:textId="4AA99B8C" w:rsidR="0085382D" w:rsidRDefault="008074B0" w:rsidP="00F07DCA">
          <w:pPr>
            <w:pStyle w:val="TOC2"/>
            <w:tabs>
              <w:tab w:val="right" w:leader="dot" w:pos="9016"/>
            </w:tabs>
            <w:spacing w:line="360" w:lineRule="auto"/>
            <w:rPr>
              <w:rFonts w:asciiTheme="minorHAnsi" w:eastAsiaTheme="minorEastAsia" w:hAnsiTheme="minorHAnsi"/>
              <w:noProof/>
              <w:color w:val="auto"/>
              <w:sz w:val="22"/>
              <w:lang w:eastAsia="en-IN"/>
            </w:rPr>
          </w:pPr>
          <w:hyperlink w:anchor="_Toc102164885" w:history="1">
            <w:r w:rsidR="0085382D" w:rsidRPr="00EC3EA5">
              <w:rPr>
                <w:rStyle w:val="Hyperlink"/>
                <w:rFonts w:ascii="Arial" w:hAnsi="Arial" w:cs="Arial"/>
                <w:noProof/>
              </w:rPr>
              <w:t xml:space="preserve">a. </w:t>
            </w:r>
            <w:r w:rsidR="00F07DCA">
              <w:rPr>
                <w:rStyle w:val="Hyperlink"/>
                <w:rFonts w:ascii="Arial" w:hAnsi="Arial" w:cs="Arial"/>
                <w:noProof/>
              </w:rPr>
              <w:t>Keypoint</w:t>
            </w:r>
            <w:r w:rsidR="0085382D" w:rsidRPr="00EC3EA5">
              <w:rPr>
                <w:rStyle w:val="Hyperlink"/>
                <w:rFonts w:ascii="Arial" w:hAnsi="Arial" w:cs="Arial"/>
                <w:noProof/>
              </w:rPr>
              <w:t xml:space="preserve"> summarization</w:t>
            </w:r>
            <w:r w:rsidR="0085382D">
              <w:rPr>
                <w:noProof/>
                <w:webHidden/>
              </w:rPr>
              <w:tab/>
            </w:r>
            <w:r w:rsidR="0085382D">
              <w:rPr>
                <w:noProof/>
                <w:webHidden/>
              </w:rPr>
              <w:fldChar w:fldCharType="begin"/>
            </w:r>
            <w:r w:rsidR="0085382D">
              <w:rPr>
                <w:noProof/>
                <w:webHidden/>
              </w:rPr>
              <w:instrText xml:space="preserve"> PAGEREF _Toc102164885 \h </w:instrText>
            </w:r>
            <w:r w:rsidR="0085382D">
              <w:rPr>
                <w:noProof/>
                <w:webHidden/>
              </w:rPr>
            </w:r>
            <w:r w:rsidR="0085382D">
              <w:rPr>
                <w:noProof/>
                <w:webHidden/>
              </w:rPr>
              <w:fldChar w:fldCharType="separate"/>
            </w:r>
            <w:r w:rsidR="0085382D">
              <w:rPr>
                <w:noProof/>
                <w:webHidden/>
              </w:rPr>
              <w:t>7</w:t>
            </w:r>
            <w:r w:rsidR="0085382D">
              <w:rPr>
                <w:noProof/>
                <w:webHidden/>
              </w:rPr>
              <w:fldChar w:fldCharType="end"/>
            </w:r>
          </w:hyperlink>
        </w:p>
        <w:p w14:paraId="1FE44106" w14:textId="34D21DA6" w:rsidR="0085382D" w:rsidRDefault="008074B0" w:rsidP="00F07DCA">
          <w:pPr>
            <w:pStyle w:val="TOC2"/>
            <w:tabs>
              <w:tab w:val="right" w:leader="dot" w:pos="9016"/>
            </w:tabs>
            <w:spacing w:line="360" w:lineRule="auto"/>
            <w:rPr>
              <w:rFonts w:asciiTheme="minorHAnsi" w:eastAsiaTheme="minorEastAsia" w:hAnsiTheme="minorHAnsi"/>
              <w:noProof/>
              <w:color w:val="auto"/>
              <w:sz w:val="22"/>
              <w:lang w:eastAsia="en-IN"/>
            </w:rPr>
          </w:pPr>
          <w:hyperlink w:anchor="_Toc102164886" w:history="1">
            <w:r w:rsidR="0085382D" w:rsidRPr="00EC3EA5">
              <w:rPr>
                <w:rStyle w:val="Hyperlink"/>
                <w:rFonts w:ascii="Arial" w:hAnsi="Arial" w:cs="Arial"/>
                <w:noProof/>
              </w:rPr>
              <w:t>b. Stages of CSR</w:t>
            </w:r>
            <w:r w:rsidR="0085382D">
              <w:rPr>
                <w:noProof/>
                <w:webHidden/>
              </w:rPr>
              <w:tab/>
            </w:r>
            <w:r w:rsidR="0085382D">
              <w:rPr>
                <w:noProof/>
                <w:webHidden/>
              </w:rPr>
              <w:fldChar w:fldCharType="begin"/>
            </w:r>
            <w:r w:rsidR="0085382D">
              <w:rPr>
                <w:noProof/>
                <w:webHidden/>
              </w:rPr>
              <w:instrText xml:space="preserve"> PAGEREF _Toc102164886 \h </w:instrText>
            </w:r>
            <w:r w:rsidR="0085382D">
              <w:rPr>
                <w:noProof/>
                <w:webHidden/>
              </w:rPr>
            </w:r>
            <w:r w:rsidR="0085382D">
              <w:rPr>
                <w:noProof/>
                <w:webHidden/>
              </w:rPr>
              <w:fldChar w:fldCharType="separate"/>
            </w:r>
            <w:r w:rsidR="0085382D">
              <w:rPr>
                <w:noProof/>
                <w:webHidden/>
              </w:rPr>
              <w:t>7</w:t>
            </w:r>
            <w:r w:rsidR="0085382D">
              <w:rPr>
                <w:noProof/>
                <w:webHidden/>
              </w:rPr>
              <w:fldChar w:fldCharType="end"/>
            </w:r>
          </w:hyperlink>
        </w:p>
        <w:p w14:paraId="129F50E2" w14:textId="7EFACEC1" w:rsidR="0085382D" w:rsidRDefault="008074B0" w:rsidP="00F07DCA">
          <w:pPr>
            <w:pStyle w:val="TOC1"/>
            <w:tabs>
              <w:tab w:val="right" w:leader="dot" w:pos="9016"/>
            </w:tabs>
            <w:spacing w:line="360" w:lineRule="auto"/>
            <w:rPr>
              <w:rFonts w:asciiTheme="minorHAnsi" w:eastAsiaTheme="minorEastAsia" w:hAnsiTheme="minorHAnsi"/>
              <w:noProof/>
              <w:color w:val="auto"/>
              <w:sz w:val="22"/>
              <w:lang w:eastAsia="en-IN"/>
            </w:rPr>
          </w:pPr>
          <w:hyperlink w:anchor="_Toc102164887" w:history="1">
            <w:r w:rsidR="0085382D" w:rsidRPr="00EC3EA5">
              <w:rPr>
                <w:rStyle w:val="Hyperlink"/>
                <w:rFonts w:ascii="Arial" w:hAnsi="Arial" w:cs="Arial"/>
                <w:noProof/>
              </w:rPr>
              <w:t>PART 5. Reflective Commentary</w:t>
            </w:r>
            <w:r w:rsidR="0085382D">
              <w:rPr>
                <w:noProof/>
                <w:webHidden/>
              </w:rPr>
              <w:tab/>
            </w:r>
            <w:r w:rsidR="0085382D">
              <w:rPr>
                <w:noProof/>
                <w:webHidden/>
              </w:rPr>
              <w:fldChar w:fldCharType="begin"/>
            </w:r>
            <w:r w:rsidR="0085382D">
              <w:rPr>
                <w:noProof/>
                <w:webHidden/>
              </w:rPr>
              <w:instrText xml:space="preserve"> PAGEREF _Toc102164887 \h </w:instrText>
            </w:r>
            <w:r w:rsidR="0085382D">
              <w:rPr>
                <w:noProof/>
                <w:webHidden/>
              </w:rPr>
            </w:r>
            <w:r w:rsidR="0085382D">
              <w:rPr>
                <w:noProof/>
                <w:webHidden/>
              </w:rPr>
              <w:fldChar w:fldCharType="separate"/>
            </w:r>
            <w:r w:rsidR="0085382D">
              <w:rPr>
                <w:noProof/>
                <w:webHidden/>
              </w:rPr>
              <w:t>8</w:t>
            </w:r>
            <w:r w:rsidR="0085382D">
              <w:rPr>
                <w:noProof/>
                <w:webHidden/>
              </w:rPr>
              <w:fldChar w:fldCharType="end"/>
            </w:r>
          </w:hyperlink>
        </w:p>
        <w:p w14:paraId="04EEAF71" w14:textId="3DEE6BD0" w:rsidR="0085382D" w:rsidRDefault="008074B0" w:rsidP="00F07DCA">
          <w:pPr>
            <w:pStyle w:val="TOC1"/>
            <w:tabs>
              <w:tab w:val="right" w:leader="dot" w:pos="9016"/>
            </w:tabs>
            <w:spacing w:line="360" w:lineRule="auto"/>
            <w:rPr>
              <w:rFonts w:asciiTheme="minorHAnsi" w:eastAsiaTheme="minorEastAsia" w:hAnsiTheme="minorHAnsi"/>
              <w:noProof/>
              <w:color w:val="auto"/>
              <w:sz w:val="22"/>
              <w:lang w:eastAsia="en-IN"/>
            </w:rPr>
          </w:pPr>
          <w:hyperlink w:anchor="_Toc102164888" w:history="1">
            <w:r w:rsidR="0085382D" w:rsidRPr="00EC3EA5">
              <w:rPr>
                <w:rStyle w:val="Hyperlink"/>
                <w:rFonts w:ascii="Arial" w:hAnsi="Arial" w:cs="Arial"/>
                <w:noProof/>
              </w:rPr>
              <w:t>Reference</w:t>
            </w:r>
            <w:r w:rsidR="0085382D">
              <w:rPr>
                <w:noProof/>
                <w:webHidden/>
              </w:rPr>
              <w:tab/>
            </w:r>
            <w:r w:rsidR="0085382D">
              <w:rPr>
                <w:noProof/>
                <w:webHidden/>
              </w:rPr>
              <w:fldChar w:fldCharType="begin"/>
            </w:r>
            <w:r w:rsidR="0085382D">
              <w:rPr>
                <w:noProof/>
                <w:webHidden/>
              </w:rPr>
              <w:instrText xml:space="preserve"> PAGEREF _Toc102164888 \h </w:instrText>
            </w:r>
            <w:r w:rsidR="0085382D">
              <w:rPr>
                <w:noProof/>
                <w:webHidden/>
              </w:rPr>
            </w:r>
            <w:r w:rsidR="0085382D">
              <w:rPr>
                <w:noProof/>
                <w:webHidden/>
              </w:rPr>
              <w:fldChar w:fldCharType="separate"/>
            </w:r>
            <w:r w:rsidR="0085382D">
              <w:rPr>
                <w:noProof/>
                <w:webHidden/>
              </w:rPr>
              <w:t>9</w:t>
            </w:r>
            <w:r w:rsidR="0085382D">
              <w:rPr>
                <w:noProof/>
                <w:webHidden/>
              </w:rPr>
              <w:fldChar w:fldCharType="end"/>
            </w:r>
          </w:hyperlink>
        </w:p>
        <w:p w14:paraId="06686A94" w14:textId="4A48ECC2" w:rsidR="004770F4" w:rsidRPr="0085382D" w:rsidRDefault="004770F4" w:rsidP="00F07DCA">
          <w:pPr>
            <w:spacing w:line="360" w:lineRule="auto"/>
            <w:rPr>
              <w:rFonts w:ascii="Arial" w:hAnsi="Arial" w:cs="Arial"/>
              <w:szCs w:val="24"/>
            </w:rPr>
          </w:pPr>
          <w:r w:rsidRPr="0085382D">
            <w:rPr>
              <w:rFonts w:ascii="Arial" w:hAnsi="Arial" w:cs="Arial"/>
              <w:b/>
              <w:bCs/>
              <w:noProof/>
              <w:szCs w:val="24"/>
            </w:rPr>
            <w:fldChar w:fldCharType="end"/>
          </w:r>
        </w:p>
      </w:sdtContent>
    </w:sdt>
    <w:p w14:paraId="6ECD65C9" w14:textId="77777777" w:rsidR="004770F4" w:rsidRPr="0085382D" w:rsidRDefault="004770F4" w:rsidP="00F07DCA">
      <w:pPr>
        <w:spacing w:line="360" w:lineRule="auto"/>
        <w:jc w:val="center"/>
        <w:rPr>
          <w:rFonts w:ascii="Arial" w:hAnsi="Arial" w:cs="Arial"/>
          <w:b/>
          <w:szCs w:val="24"/>
        </w:rPr>
      </w:pPr>
    </w:p>
    <w:p w14:paraId="58C6CECC" w14:textId="77777777" w:rsidR="006F19BC" w:rsidRPr="0085382D" w:rsidRDefault="006F19BC" w:rsidP="00F07DCA">
      <w:pPr>
        <w:spacing w:line="360" w:lineRule="auto"/>
        <w:jc w:val="center"/>
        <w:rPr>
          <w:rFonts w:ascii="Arial" w:hAnsi="Arial" w:cs="Arial"/>
          <w:b/>
          <w:szCs w:val="24"/>
        </w:rPr>
      </w:pPr>
    </w:p>
    <w:p w14:paraId="79C7301A" w14:textId="77777777" w:rsidR="00FB221E" w:rsidRDefault="00FB221E" w:rsidP="00B93C07">
      <w:bookmarkStart w:id="0" w:name="_Toc102164875"/>
    </w:p>
    <w:p w14:paraId="56F4C328" w14:textId="1136AE3E" w:rsidR="006F19BC" w:rsidRPr="0085382D" w:rsidRDefault="00567F89" w:rsidP="00F07DCA">
      <w:pPr>
        <w:pStyle w:val="Heading1"/>
        <w:spacing w:line="360" w:lineRule="auto"/>
        <w:rPr>
          <w:rFonts w:ascii="Arial" w:hAnsi="Arial" w:cs="Arial"/>
          <w:szCs w:val="24"/>
        </w:rPr>
      </w:pPr>
      <w:r w:rsidRPr="0085382D">
        <w:rPr>
          <w:rFonts w:ascii="Arial" w:hAnsi="Arial" w:cs="Arial"/>
          <w:szCs w:val="24"/>
        </w:rPr>
        <w:t>PART 1. Introduction</w:t>
      </w:r>
      <w:bookmarkEnd w:id="0"/>
    </w:p>
    <w:p w14:paraId="06EFB18C" w14:textId="77777777" w:rsidR="006F19BC" w:rsidRPr="0085382D" w:rsidRDefault="006F19BC" w:rsidP="00F07DCA">
      <w:pPr>
        <w:spacing w:line="360" w:lineRule="auto"/>
        <w:rPr>
          <w:rFonts w:ascii="Arial" w:hAnsi="Arial" w:cs="Arial"/>
          <w:szCs w:val="24"/>
        </w:rPr>
      </w:pPr>
      <w:r w:rsidRPr="0085382D">
        <w:rPr>
          <w:rFonts w:ascii="Arial" w:hAnsi="Arial" w:cs="Arial"/>
          <w:szCs w:val="24"/>
        </w:rPr>
        <w:t>This essay is prepared to discuss and evaluate the CSR activities of Nestle. The essay is divided into 4 parts. The 1</w:t>
      </w:r>
      <w:r w:rsidRPr="0085382D">
        <w:rPr>
          <w:rFonts w:ascii="Arial" w:hAnsi="Arial" w:cs="Arial"/>
          <w:szCs w:val="24"/>
          <w:vertAlign w:val="superscript"/>
        </w:rPr>
        <w:t>st</w:t>
      </w:r>
      <w:r w:rsidRPr="0085382D">
        <w:rPr>
          <w:rFonts w:ascii="Arial" w:hAnsi="Arial" w:cs="Arial"/>
          <w:szCs w:val="24"/>
        </w:rPr>
        <w:t xml:space="preserve"> part consists of an overview of Nestle and its approach toward corporate social responsibility. The 3</w:t>
      </w:r>
      <w:r w:rsidRPr="0085382D">
        <w:rPr>
          <w:rFonts w:ascii="Arial" w:hAnsi="Arial" w:cs="Arial"/>
          <w:szCs w:val="24"/>
          <w:vertAlign w:val="superscript"/>
        </w:rPr>
        <w:t>rd</w:t>
      </w:r>
      <w:r w:rsidRPr="0085382D">
        <w:rPr>
          <w:rFonts w:ascii="Arial" w:hAnsi="Arial" w:cs="Arial"/>
          <w:szCs w:val="24"/>
        </w:rPr>
        <w:t xml:space="preserve"> part </w:t>
      </w:r>
      <w:r w:rsidR="000425CD" w:rsidRPr="0085382D">
        <w:rPr>
          <w:rFonts w:ascii="Arial" w:hAnsi="Arial" w:cs="Arial"/>
          <w:szCs w:val="24"/>
        </w:rPr>
        <w:t xml:space="preserve">discusses Nestle’s approach to defining CSR and the motivation that drives Nestle’s commitment to </w:t>
      </w:r>
      <w:r w:rsidR="00567F89" w:rsidRPr="0085382D">
        <w:rPr>
          <w:rFonts w:ascii="Arial" w:hAnsi="Arial" w:cs="Arial"/>
          <w:szCs w:val="24"/>
        </w:rPr>
        <w:t>fulfil</w:t>
      </w:r>
      <w:r w:rsidR="000425CD" w:rsidRPr="0085382D">
        <w:rPr>
          <w:rFonts w:ascii="Arial" w:hAnsi="Arial" w:cs="Arial"/>
          <w:szCs w:val="24"/>
        </w:rPr>
        <w:t xml:space="preserve"> its CSR. The evaluation also identifies the relationship between its business strategy of Nestle and its sustainability goals. Another part of the evaluation includes discussing reasons Nestle considers SDG and one SDG in which Nestle has contributed</w:t>
      </w:r>
      <w:r w:rsidR="00712C0A" w:rsidRPr="0085382D">
        <w:rPr>
          <w:rFonts w:ascii="Arial" w:hAnsi="Arial" w:cs="Arial"/>
          <w:szCs w:val="24"/>
        </w:rPr>
        <w:t xml:space="preserve"> and another SDG in which it needs improvement. The concluding section provides a brief summarization of the evaluations done so far and Nestle’s commitment to sustainability in light of </w:t>
      </w:r>
      <w:r w:rsidR="00567F89" w:rsidRPr="0085382D">
        <w:rPr>
          <w:rFonts w:ascii="Arial" w:hAnsi="Arial" w:cs="Arial"/>
          <w:szCs w:val="24"/>
        </w:rPr>
        <w:t>Maon et al, (2010) stages of CSR development. The last part includes a reflective commentary.</w:t>
      </w:r>
    </w:p>
    <w:p w14:paraId="347AFD6F" w14:textId="77777777" w:rsidR="00567F89" w:rsidRPr="0085382D" w:rsidRDefault="00567F89" w:rsidP="00F07DCA">
      <w:pPr>
        <w:pStyle w:val="Heading1"/>
        <w:spacing w:line="360" w:lineRule="auto"/>
        <w:rPr>
          <w:rFonts w:ascii="Arial" w:hAnsi="Arial" w:cs="Arial"/>
          <w:szCs w:val="24"/>
        </w:rPr>
      </w:pPr>
      <w:bookmarkStart w:id="1" w:name="_Toc102164876"/>
      <w:r w:rsidRPr="0085382D">
        <w:rPr>
          <w:rFonts w:ascii="Arial" w:hAnsi="Arial" w:cs="Arial"/>
          <w:szCs w:val="24"/>
        </w:rPr>
        <w:t xml:space="preserve">PART 2. Overview of Nestle and its Corporate Social Responsibility </w:t>
      </w:r>
      <w:commentRangeStart w:id="2"/>
      <w:r w:rsidRPr="0085382D">
        <w:rPr>
          <w:rFonts w:ascii="Arial" w:hAnsi="Arial" w:cs="Arial"/>
          <w:szCs w:val="24"/>
        </w:rPr>
        <w:t>Approach</w:t>
      </w:r>
      <w:bookmarkEnd w:id="1"/>
      <w:commentRangeEnd w:id="2"/>
      <w:r w:rsidR="006662B5">
        <w:rPr>
          <w:rStyle w:val="CommentReference"/>
          <w:rFonts w:eastAsiaTheme="minorHAnsi" w:cstheme="minorBidi"/>
          <w:b w:val="0"/>
        </w:rPr>
        <w:commentReference w:id="2"/>
      </w:r>
    </w:p>
    <w:p w14:paraId="327A075D" w14:textId="72B84700" w:rsidR="003D491A" w:rsidRDefault="00E9384C" w:rsidP="00E9384C">
      <w:pPr>
        <w:spacing w:line="360" w:lineRule="auto"/>
        <w:jc w:val="left"/>
        <w:rPr>
          <w:rFonts w:ascii="Arial" w:hAnsi="Arial" w:cs="Arial"/>
          <w:szCs w:val="24"/>
        </w:rPr>
      </w:pPr>
      <w:r>
        <w:rPr>
          <w:noProof/>
          <w:lang w:val="en-IN" w:eastAsia="en-IN"/>
        </w:rPr>
        <w:drawing>
          <wp:inline distT="0" distB="0" distL="0" distR="0" wp14:anchorId="6D450798" wp14:editId="07732DD2">
            <wp:extent cx="2802255" cy="17695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469" t="29428" r="19623" b="27211"/>
                    <a:stretch/>
                  </pic:blipFill>
                  <pic:spPr bwMode="auto">
                    <a:xfrm>
                      <a:off x="0" y="0"/>
                      <a:ext cx="2807363" cy="1772759"/>
                    </a:xfrm>
                    <a:prstGeom prst="rect">
                      <a:avLst/>
                    </a:prstGeom>
                    <a:ln>
                      <a:noFill/>
                    </a:ln>
                    <a:extLst>
                      <a:ext uri="{53640926-AAD7-44D8-BBD7-CCE9431645EC}">
                        <a14:shadowObscured xmlns:a14="http://schemas.microsoft.com/office/drawing/2010/main"/>
                      </a:ext>
                    </a:extLst>
                  </pic:spPr>
                </pic:pic>
              </a:graphicData>
            </a:graphic>
          </wp:inline>
        </w:drawing>
      </w:r>
      <w:r>
        <w:rPr>
          <w:noProof/>
          <w:lang w:val="en-IN" w:eastAsia="en-IN"/>
        </w:rPr>
        <w:drawing>
          <wp:inline distT="0" distB="0" distL="0" distR="0" wp14:anchorId="2288C669" wp14:editId="6E0B1089">
            <wp:extent cx="2834550" cy="1767840"/>
            <wp:effectExtent l="0" t="0" r="444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598" t="25223" r="21707" b="42717"/>
                    <a:stretch/>
                  </pic:blipFill>
                  <pic:spPr bwMode="auto">
                    <a:xfrm>
                      <a:off x="0" y="0"/>
                      <a:ext cx="2865476" cy="1787128"/>
                    </a:xfrm>
                    <a:prstGeom prst="rect">
                      <a:avLst/>
                    </a:prstGeom>
                    <a:ln>
                      <a:noFill/>
                    </a:ln>
                    <a:extLst>
                      <a:ext uri="{53640926-AAD7-44D8-BBD7-CCE9431645EC}">
                        <a14:shadowObscured xmlns:a14="http://schemas.microsoft.com/office/drawing/2010/main"/>
                      </a:ext>
                    </a:extLst>
                  </pic:spPr>
                </pic:pic>
              </a:graphicData>
            </a:graphic>
          </wp:inline>
        </w:drawing>
      </w:r>
    </w:p>
    <w:p w14:paraId="560BCDD1" w14:textId="37868DFC" w:rsidR="003D491A" w:rsidRDefault="00E9384C" w:rsidP="00E9384C">
      <w:pPr>
        <w:spacing w:line="360" w:lineRule="auto"/>
        <w:jc w:val="center"/>
        <w:rPr>
          <w:rFonts w:ascii="Arial" w:hAnsi="Arial" w:cs="Arial"/>
          <w:szCs w:val="24"/>
        </w:rPr>
      </w:pPr>
      <w:r>
        <w:rPr>
          <w:rFonts w:ascii="Arial" w:hAnsi="Arial" w:cs="Arial"/>
          <w:szCs w:val="24"/>
        </w:rPr>
        <w:t>Fig 1: Quick overview of Nestle</w:t>
      </w:r>
    </w:p>
    <w:p w14:paraId="4001D0FE" w14:textId="106B498E" w:rsidR="00E9384C" w:rsidRDefault="00E9384C" w:rsidP="00E9384C">
      <w:pPr>
        <w:spacing w:line="360" w:lineRule="auto"/>
        <w:jc w:val="center"/>
        <w:rPr>
          <w:rFonts w:ascii="Arial" w:hAnsi="Arial" w:cs="Arial"/>
          <w:szCs w:val="24"/>
        </w:rPr>
      </w:pPr>
      <w:r>
        <w:rPr>
          <w:rFonts w:ascii="Arial" w:hAnsi="Arial" w:cs="Arial"/>
          <w:szCs w:val="24"/>
        </w:rPr>
        <w:t xml:space="preserve">(Source: </w:t>
      </w:r>
      <w:r w:rsidR="00754339" w:rsidRPr="00754339">
        <w:rPr>
          <w:rFonts w:ascii="Arial" w:hAnsi="Arial" w:cs="Arial"/>
          <w:szCs w:val="24"/>
        </w:rPr>
        <w:t>Nestle Report</w:t>
      </w:r>
      <w:r w:rsidR="00754339">
        <w:rPr>
          <w:rFonts w:ascii="Arial" w:hAnsi="Arial" w:cs="Arial"/>
          <w:szCs w:val="24"/>
        </w:rPr>
        <w:t>, 2021</w:t>
      </w:r>
      <w:r w:rsidRPr="0085382D">
        <w:rPr>
          <w:rFonts w:ascii="Arial" w:hAnsi="Arial" w:cs="Arial"/>
          <w:szCs w:val="24"/>
        </w:rPr>
        <w:t>)</w:t>
      </w:r>
    </w:p>
    <w:p w14:paraId="6B7400D3" w14:textId="3DABAE36" w:rsidR="007217E0" w:rsidRDefault="007217E0" w:rsidP="00E9384C">
      <w:pPr>
        <w:spacing w:line="360" w:lineRule="auto"/>
        <w:jc w:val="center"/>
        <w:rPr>
          <w:rFonts w:ascii="Arial" w:hAnsi="Arial" w:cs="Arial"/>
          <w:szCs w:val="24"/>
        </w:rPr>
      </w:pPr>
    </w:p>
    <w:p w14:paraId="7E471120" w14:textId="51A08526" w:rsidR="007217E0" w:rsidRDefault="007217E0" w:rsidP="00E9384C">
      <w:pPr>
        <w:spacing w:line="360" w:lineRule="auto"/>
        <w:jc w:val="center"/>
        <w:rPr>
          <w:rFonts w:ascii="Arial" w:hAnsi="Arial" w:cs="Arial"/>
          <w:szCs w:val="24"/>
        </w:rPr>
      </w:pPr>
    </w:p>
    <w:p w14:paraId="1620E138" w14:textId="580505C9" w:rsidR="007217E0" w:rsidRDefault="007217E0" w:rsidP="007217E0">
      <w:pPr>
        <w:spacing w:line="360" w:lineRule="auto"/>
        <w:jc w:val="left"/>
        <w:rPr>
          <w:rFonts w:ascii="Arial" w:hAnsi="Arial" w:cs="Arial"/>
          <w:szCs w:val="24"/>
        </w:rPr>
      </w:pPr>
      <w:r>
        <w:rPr>
          <w:noProof/>
          <w:lang w:val="en-IN" w:eastAsia="en-IN"/>
        </w:rPr>
        <w:lastRenderedPageBreak/>
        <w:drawing>
          <wp:inline distT="0" distB="0" distL="0" distR="0" wp14:anchorId="7207FB6F" wp14:editId="5D9C74F8">
            <wp:extent cx="1835727" cy="1356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196" t="35905" r="14283" b="21950"/>
                    <a:stretch/>
                  </pic:blipFill>
                  <pic:spPr bwMode="auto">
                    <a:xfrm>
                      <a:off x="0" y="0"/>
                      <a:ext cx="1859356" cy="1374462"/>
                    </a:xfrm>
                    <a:prstGeom prst="rect">
                      <a:avLst/>
                    </a:prstGeom>
                    <a:ln>
                      <a:noFill/>
                    </a:ln>
                    <a:extLst>
                      <a:ext uri="{53640926-AAD7-44D8-BBD7-CCE9431645EC}">
                        <a14:shadowObscured xmlns:a14="http://schemas.microsoft.com/office/drawing/2010/main"/>
                      </a:ext>
                    </a:extLst>
                  </pic:spPr>
                </pic:pic>
              </a:graphicData>
            </a:graphic>
          </wp:inline>
        </w:drawing>
      </w:r>
      <w:r>
        <w:rPr>
          <w:noProof/>
          <w:lang w:val="en-IN" w:eastAsia="en-IN"/>
        </w:rPr>
        <w:drawing>
          <wp:inline distT="0" distB="0" distL="0" distR="0" wp14:anchorId="7BACBF08" wp14:editId="7426D627">
            <wp:extent cx="1993129" cy="135751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687" t="40843" r="21374" b="36581"/>
                    <a:stretch/>
                  </pic:blipFill>
                  <pic:spPr bwMode="auto">
                    <a:xfrm>
                      <a:off x="0" y="0"/>
                      <a:ext cx="2105661" cy="1434159"/>
                    </a:xfrm>
                    <a:prstGeom prst="rect">
                      <a:avLst/>
                    </a:prstGeom>
                    <a:ln>
                      <a:noFill/>
                    </a:ln>
                    <a:extLst>
                      <a:ext uri="{53640926-AAD7-44D8-BBD7-CCE9431645EC}">
                        <a14:shadowObscured xmlns:a14="http://schemas.microsoft.com/office/drawing/2010/main"/>
                      </a:ext>
                    </a:extLst>
                  </pic:spPr>
                </pic:pic>
              </a:graphicData>
            </a:graphic>
          </wp:inline>
        </w:drawing>
      </w:r>
      <w:r>
        <w:rPr>
          <w:noProof/>
          <w:lang w:val="en-IN" w:eastAsia="en-IN"/>
        </w:rPr>
        <w:drawing>
          <wp:inline distT="0" distB="0" distL="0" distR="0" wp14:anchorId="53BBDE8A" wp14:editId="75957122">
            <wp:extent cx="1883206" cy="1356702"/>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806" t="26655" r="19022" b="13368"/>
                    <a:stretch/>
                  </pic:blipFill>
                  <pic:spPr bwMode="auto">
                    <a:xfrm>
                      <a:off x="0" y="0"/>
                      <a:ext cx="1923361" cy="1385631"/>
                    </a:xfrm>
                    <a:prstGeom prst="rect">
                      <a:avLst/>
                    </a:prstGeom>
                    <a:ln>
                      <a:noFill/>
                    </a:ln>
                    <a:extLst>
                      <a:ext uri="{53640926-AAD7-44D8-BBD7-CCE9431645EC}">
                        <a14:shadowObscured xmlns:a14="http://schemas.microsoft.com/office/drawing/2010/main"/>
                      </a:ext>
                    </a:extLst>
                  </pic:spPr>
                </pic:pic>
              </a:graphicData>
            </a:graphic>
          </wp:inline>
        </w:drawing>
      </w:r>
    </w:p>
    <w:p w14:paraId="7CFFC7DE" w14:textId="559E4F5D" w:rsidR="007217E0" w:rsidRDefault="007217E0" w:rsidP="007217E0">
      <w:pPr>
        <w:spacing w:line="360" w:lineRule="auto"/>
        <w:jc w:val="center"/>
        <w:rPr>
          <w:rFonts w:ascii="Arial" w:hAnsi="Arial" w:cs="Arial"/>
          <w:szCs w:val="24"/>
        </w:rPr>
      </w:pPr>
      <w:r>
        <w:rPr>
          <w:rFonts w:ascii="Arial" w:hAnsi="Arial" w:cs="Arial"/>
          <w:szCs w:val="24"/>
        </w:rPr>
        <w:t>Fig 2</w:t>
      </w:r>
      <w:r>
        <w:rPr>
          <w:rFonts w:ascii="Arial" w:hAnsi="Arial" w:cs="Arial"/>
          <w:szCs w:val="24"/>
        </w:rPr>
        <w:t xml:space="preserve">: </w:t>
      </w:r>
      <w:r>
        <w:rPr>
          <w:rFonts w:ascii="Arial" w:hAnsi="Arial" w:cs="Arial"/>
          <w:szCs w:val="24"/>
        </w:rPr>
        <w:t>Non financial KPI of Nestle</w:t>
      </w:r>
    </w:p>
    <w:p w14:paraId="7BA39398" w14:textId="4AD07C3A" w:rsidR="007217E0" w:rsidRDefault="007217E0" w:rsidP="007217E0">
      <w:pPr>
        <w:spacing w:line="360" w:lineRule="auto"/>
        <w:jc w:val="center"/>
        <w:rPr>
          <w:rFonts w:ascii="Arial" w:hAnsi="Arial" w:cs="Arial"/>
          <w:szCs w:val="24"/>
        </w:rPr>
      </w:pPr>
      <w:r>
        <w:rPr>
          <w:rFonts w:ascii="Arial" w:hAnsi="Arial" w:cs="Arial"/>
          <w:szCs w:val="24"/>
        </w:rPr>
        <w:t xml:space="preserve">(Source: </w:t>
      </w:r>
      <w:r w:rsidR="00754339">
        <w:rPr>
          <w:rFonts w:ascii="Arial" w:hAnsi="Arial" w:cs="Arial"/>
          <w:szCs w:val="24"/>
        </w:rPr>
        <w:t>Nestle Report, 2021</w:t>
      </w:r>
      <w:r w:rsidRPr="0085382D">
        <w:rPr>
          <w:rFonts w:ascii="Arial" w:hAnsi="Arial" w:cs="Arial"/>
          <w:szCs w:val="24"/>
        </w:rPr>
        <w:t>)</w:t>
      </w:r>
    </w:p>
    <w:p w14:paraId="18CFF657" w14:textId="0DCC975A" w:rsidR="00567F89" w:rsidRDefault="00567F89" w:rsidP="00F07DCA">
      <w:pPr>
        <w:spacing w:line="360" w:lineRule="auto"/>
        <w:rPr>
          <w:rFonts w:ascii="Arial" w:hAnsi="Arial" w:cs="Arial"/>
          <w:szCs w:val="24"/>
        </w:rPr>
      </w:pPr>
      <w:r w:rsidRPr="0085382D">
        <w:rPr>
          <w:rFonts w:ascii="Arial" w:hAnsi="Arial" w:cs="Arial"/>
          <w:szCs w:val="24"/>
        </w:rPr>
        <w:t xml:space="preserve">Nestle is a multinational company </w:t>
      </w:r>
      <w:r w:rsidR="006C54A7" w:rsidRPr="0085382D">
        <w:rPr>
          <w:rFonts w:ascii="Arial" w:hAnsi="Arial" w:cs="Arial"/>
          <w:szCs w:val="24"/>
        </w:rPr>
        <w:t xml:space="preserve">spread across 186 countries all over the world. It sells products such as powdered and liquid beverages, pet care, prepared dishes and cooking aid, milk products and ice cream, confectionery items, and water as well as, nutritional and health science products. It has an employee strength of 276000 comprising all global locations. According to the annual report of Nestle, the total group salaries and social welfare expenses comprise in 2021 amounted to CHF 14 billion and corporate taxes paid </w:t>
      </w:r>
      <w:r w:rsidR="00596648" w:rsidRPr="0085382D">
        <w:rPr>
          <w:rFonts w:ascii="Arial" w:hAnsi="Arial" w:cs="Arial"/>
          <w:szCs w:val="24"/>
        </w:rPr>
        <w:t>were</w:t>
      </w:r>
      <w:r w:rsidR="006C54A7" w:rsidRPr="0085382D">
        <w:rPr>
          <w:rFonts w:ascii="Arial" w:hAnsi="Arial" w:cs="Arial"/>
          <w:szCs w:val="24"/>
        </w:rPr>
        <w:t xml:space="preserve"> CHF 2.7 billion</w:t>
      </w:r>
      <w:r w:rsidR="0092687E" w:rsidRPr="0085382D">
        <w:rPr>
          <w:rFonts w:ascii="Arial" w:hAnsi="Arial" w:cs="Arial"/>
          <w:szCs w:val="24"/>
        </w:rPr>
        <w:t xml:space="preserve"> (Nestle Report, 2021)</w:t>
      </w:r>
      <w:r w:rsidR="006C54A7" w:rsidRPr="0085382D">
        <w:rPr>
          <w:rFonts w:ascii="Arial" w:hAnsi="Arial" w:cs="Arial"/>
          <w:szCs w:val="24"/>
        </w:rPr>
        <w:t xml:space="preserve">. Some of the </w:t>
      </w:r>
      <w:r w:rsidR="00596648" w:rsidRPr="0085382D">
        <w:rPr>
          <w:rFonts w:ascii="Arial" w:hAnsi="Arial" w:cs="Arial"/>
          <w:szCs w:val="24"/>
        </w:rPr>
        <w:t>key indicators of Nestle’s progress that supports the business and generate value are 4.0 million tonnes of reduction of greenhouse gas emission since 2018. Nestle also started removal of additional 9.7 million tonnes of carbon dioxide in 2021, which brings a total reduction of 13.7 million tonnes of the gas so far. Nestle also achieved a 97</w:t>
      </w:r>
      <w:r w:rsidR="0092687E" w:rsidRPr="0085382D">
        <w:rPr>
          <w:rFonts w:ascii="Arial" w:hAnsi="Arial" w:cs="Arial"/>
          <w:szCs w:val="24"/>
        </w:rPr>
        <w:t>%</w:t>
      </w:r>
      <w:r w:rsidR="00596648" w:rsidRPr="0085382D">
        <w:rPr>
          <w:rFonts w:ascii="Arial" w:hAnsi="Arial" w:cs="Arial"/>
          <w:szCs w:val="24"/>
        </w:rPr>
        <w:t xml:space="preserve"> deforestation-free for selected supply chains in 2021</w:t>
      </w:r>
      <w:r w:rsidR="0092687E" w:rsidRPr="0085382D">
        <w:rPr>
          <w:rFonts w:ascii="Arial" w:hAnsi="Arial" w:cs="Arial"/>
          <w:szCs w:val="24"/>
        </w:rPr>
        <w:t xml:space="preserve"> (Nestle Report, 2021)</w:t>
      </w:r>
      <w:r w:rsidR="00596648" w:rsidRPr="0085382D">
        <w:rPr>
          <w:rFonts w:ascii="Arial" w:hAnsi="Arial" w:cs="Arial"/>
          <w:szCs w:val="24"/>
        </w:rPr>
        <w:t xml:space="preserve">. Plastic use in 2021 in packaging and other related operation reduced by </w:t>
      </w:r>
      <w:r w:rsidR="006523C9" w:rsidRPr="0085382D">
        <w:rPr>
          <w:rFonts w:ascii="Arial" w:hAnsi="Arial" w:cs="Arial"/>
          <w:szCs w:val="24"/>
        </w:rPr>
        <w:t>8.1% compared to 2018.</w:t>
      </w:r>
    </w:p>
    <w:p w14:paraId="7CD6FDFB" w14:textId="660D7759" w:rsidR="00E9384C" w:rsidRDefault="00E9384C" w:rsidP="00F07DCA">
      <w:pPr>
        <w:spacing w:line="360" w:lineRule="auto"/>
        <w:rPr>
          <w:rFonts w:ascii="Arial" w:hAnsi="Arial" w:cs="Arial"/>
          <w:szCs w:val="24"/>
        </w:rPr>
      </w:pPr>
    </w:p>
    <w:p w14:paraId="7D2A1A07" w14:textId="2453611F" w:rsidR="006523C9" w:rsidRDefault="006523C9" w:rsidP="00F07DCA">
      <w:pPr>
        <w:spacing w:line="360" w:lineRule="auto"/>
        <w:rPr>
          <w:rFonts w:ascii="Arial" w:hAnsi="Arial" w:cs="Arial"/>
          <w:szCs w:val="24"/>
        </w:rPr>
      </w:pPr>
      <w:r w:rsidRPr="0085382D">
        <w:rPr>
          <w:rFonts w:ascii="Arial" w:hAnsi="Arial" w:cs="Arial"/>
          <w:szCs w:val="24"/>
        </w:rPr>
        <w:t xml:space="preserve">The corporate social responsibility approach of Nestle is based on the theme of ‘Creating shared Value’ through which Nestles aims to unlock the power of food </w:t>
      </w:r>
      <w:r w:rsidR="00F07DCA">
        <w:rPr>
          <w:rFonts w:ascii="Arial" w:hAnsi="Arial" w:cs="Arial"/>
          <w:szCs w:val="24"/>
        </w:rPr>
        <w:t>to</w:t>
      </w:r>
      <w:r w:rsidRPr="0085382D">
        <w:rPr>
          <w:rFonts w:ascii="Arial" w:hAnsi="Arial" w:cs="Arial"/>
          <w:szCs w:val="24"/>
        </w:rPr>
        <w:t xml:space="preserve"> improve the quality of life for everyone, for both the present and future generations. Some of the broad outlines of Nestle’s CSR activities include a contribution to nutritious and sustainable diets, lending support to protect, restore and renew the natural resources, strengthening</w:t>
      </w:r>
      <w:r w:rsidR="001C19BA" w:rsidRPr="0085382D">
        <w:rPr>
          <w:rFonts w:ascii="Arial" w:hAnsi="Arial" w:cs="Arial"/>
          <w:szCs w:val="24"/>
        </w:rPr>
        <w:t xml:space="preserve"> the communities and operating</w:t>
      </w:r>
      <w:r w:rsidRPr="0085382D">
        <w:rPr>
          <w:rFonts w:ascii="Arial" w:hAnsi="Arial" w:cs="Arial"/>
          <w:szCs w:val="24"/>
        </w:rPr>
        <w:t xml:space="preserve"> responsibly. By helping to protect and restore </w:t>
      </w:r>
      <w:r w:rsidR="001C19BA" w:rsidRPr="0085382D">
        <w:rPr>
          <w:rFonts w:ascii="Arial" w:hAnsi="Arial" w:cs="Arial"/>
          <w:szCs w:val="24"/>
        </w:rPr>
        <w:t xml:space="preserve">natural resources, Nestle aims to minimize its operational impact on natural resources. Natural resources cannot be renewed and </w:t>
      </w:r>
      <w:r w:rsidR="001C19BA" w:rsidRPr="0085382D">
        <w:rPr>
          <w:rFonts w:ascii="Arial" w:hAnsi="Arial" w:cs="Arial"/>
          <w:szCs w:val="24"/>
        </w:rPr>
        <w:lastRenderedPageBreak/>
        <w:t>revived quickly and thus Nestle aims to reduce dependency on natural resources through activities such as the regeneration of the local water cycle. To this effect, Nestle has decided to launch 100 projects in total spread across 48 different sites where water regeneration is feasible by the year 2025</w:t>
      </w:r>
      <w:r w:rsidR="0092687E" w:rsidRPr="0085382D">
        <w:rPr>
          <w:rFonts w:ascii="Arial" w:hAnsi="Arial" w:cs="Arial"/>
          <w:szCs w:val="24"/>
        </w:rPr>
        <w:t xml:space="preserve"> (Nestle Report, 2021)</w:t>
      </w:r>
      <w:r w:rsidR="001C19BA" w:rsidRPr="0085382D">
        <w:rPr>
          <w:rFonts w:ascii="Arial" w:hAnsi="Arial" w:cs="Arial"/>
          <w:szCs w:val="24"/>
        </w:rPr>
        <w:t>. By operating responsib</w:t>
      </w:r>
      <w:r w:rsidR="00F84057" w:rsidRPr="0085382D">
        <w:rPr>
          <w:rFonts w:ascii="Arial" w:hAnsi="Arial" w:cs="Arial"/>
          <w:szCs w:val="24"/>
        </w:rPr>
        <w:t xml:space="preserve">ly Nestle aims to increase employee health and well-being, through processes like talent management, employee relations and engagement. </w:t>
      </w:r>
      <w:r w:rsidR="001C19BA" w:rsidRPr="0085382D">
        <w:rPr>
          <w:rFonts w:ascii="Arial" w:hAnsi="Arial" w:cs="Arial"/>
          <w:szCs w:val="24"/>
        </w:rPr>
        <w:t xml:space="preserve">The CSR </w:t>
      </w:r>
      <w:r w:rsidR="00F84057" w:rsidRPr="0085382D">
        <w:rPr>
          <w:rFonts w:ascii="Arial" w:hAnsi="Arial" w:cs="Arial"/>
          <w:szCs w:val="24"/>
        </w:rPr>
        <w:t xml:space="preserve">initiatives of </w:t>
      </w:r>
      <w:r w:rsidR="001C19BA" w:rsidRPr="0085382D">
        <w:rPr>
          <w:rFonts w:ascii="Arial" w:hAnsi="Arial" w:cs="Arial"/>
          <w:szCs w:val="24"/>
        </w:rPr>
        <w:t xml:space="preserve">Nestle thus </w:t>
      </w:r>
      <w:r w:rsidR="00F84057" w:rsidRPr="0085382D">
        <w:rPr>
          <w:rFonts w:ascii="Arial" w:hAnsi="Arial" w:cs="Arial"/>
          <w:szCs w:val="24"/>
        </w:rPr>
        <w:t>cover</w:t>
      </w:r>
      <w:r w:rsidR="001C19BA" w:rsidRPr="0085382D">
        <w:rPr>
          <w:rFonts w:ascii="Arial" w:hAnsi="Arial" w:cs="Arial"/>
          <w:szCs w:val="24"/>
        </w:rPr>
        <w:t xml:space="preserve"> a broad spectrum </w:t>
      </w:r>
      <w:r w:rsidR="00F84057" w:rsidRPr="0085382D">
        <w:rPr>
          <w:rFonts w:ascii="Arial" w:hAnsi="Arial" w:cs="Arial"/>
          <w:szCs w:val="24"/>
        </w:rPr>
        <w:t>such</w:t>
      </w:r>
      <w:r w:rsidR="001C19BA" w:rsidRPr="0085382D">
        <w:rPr>
          <w:rFonts w:ascii="Arial" w:hAnsi="Arial" w:cs="Arial"/>
          <w:szCs w:val="24"/>
        </w:rPr>
        <w:t xml:space="preserve"> </w:t>
      </w:r>
      <w:r w:rsidR="00F84057" w:rsidRPr="0085382D">
        <w:rPr>
          <w:rFonts w:ascii="Arial" w:hAnsi="Arial" w:cs="Arial"/>
          <w:szCs w:val="24"/>
        </w:rPr>
        <w:t xml:space="preserve">as </w:t>
      </w:r>
      <w:r w:rsidR="001C19BA" w:rsidRPr="0085382D">
        <w:rPr>
          <w:rFonts w:ascii="Arial" w:hAnsi="Arial" w:cs="Arial"/>
          <w:szCs w:val="24"/>
        </w:rPr>
        <w:t xml:space="preserve">nature and its resources, </w:t>
      </w:r>
      <w:r w:rsidR="00F84057" w:rsidRPr="0085382D">
        <w:rPr>
          <w:rFonts w:ascii="Arial" w:hAnsi="Arial" w:cs="Arial"/>
          <w:szCs w:val="24"/>
        </w:rPr>
        <w:t>the community’s</w:t>
      </w:r>
      <w:r w:rsidR="001C19BA" w:rsidRPr="0085382D">
        <w:rPr>
          <w:rFonts w:ascii="Arial" w:hAnsi="Arial" w:cs="Arial"/>
          <w:szCs w:val="24"/>
        </w:rPr>
        <w:t xml:space="preserve"> </w:t>
      </w:r>
      <w:r w:rsidR="00F07DCA">
        <w:rPr>
          <w:rFonts w:ascii="Arial" w:hAnsi="Arial" w:cs="Arial"/>
          <w:szCs w:val="24"/>
        </w:rPr>
        <w:t>well-being</w:t>
      </w:r>
      <w:r w:rsidR="00F84057" w:rsidRPr="0085382D">
        <w:rPr>
          <w:rFonts w:ascii="Arial" w:hAnsi="Arial" w:cs="Arial"/>
          <w:szCs w:val="24"/>
        </w:rPr>
        <w:t xml:space="preserve"> and employee wellbeing.</w:t>
      </w:r>
    </w:p>
    <w:p w14:paraId="2DC1A805" w14:textId="77777777" w:rsidR="00386450" w:rsidRPr="0085382D" w:rsidRDefault="00386450" w:rsidP="00F07DCA">
      <w:pPr>
        <w:spacing w:line="360" w:lineRule="auto"/>
        <w:rPr>
          <w:rFonts w:ascii="Arial" w:hAnsi="Arial" w:cs="Arial"/>
          <w:szCs w:val="24"/>
        </w:rPr>
      </w:pPr>
    </w:p>
    <w:p w14:paraId="47B386E5" w14:textId="77777777" w:rsidR="00F84057" w:rsidRPr="0085382D" w:rsidRDefault="00F84057" w:rsidP="00F07DCA">
      <w:pPr>
        <w:pStyle w:val="Heading1"/>
        <w:spacing w:line="360" w:lineRule="auto"/>
        <w:rPr>
          <w:rFonts w:ascii="Arial" w:hAnsi="Arial" w:cs="Arial"/>
          <w:szCs w:val="24"/>
        </w:rPr>
      </w:pPr>
      <w:bookmarkStart w:id="3" w:name="_Toc102164877"/>
      <w:r w:rsidRPr="0085382D">
        <w:rPr>
          <w:rFonts w:ascii="Arial" w:hAnsi="Arial" w:cs="Arial"/>
          <w:szCs w:val="24"/>
        </w:rPr>
        <w:t>PART 3. Evaluation of Nestle’s CSR Performance</w:t>
      </w:r>
      <w:bookmarkEnd w:id="3"/>
    </w:p>
    <w:p w14:paraId="4D4AC82C" w14:textId="77777777" w:rsidR="00F84057" w:rsidRPr="0085382D" w:rsidRDefault="00F84057" w:rsidP="00F07DCA">
      <w:pPr>
        <w:spacing w:line="360" w:lineRule="auto"/>
        <w:rPr>
          <w:rFonts w:ascii="Arial" w:hAnsi="Arial" w:cs="Arial"/>
          <w:b/>
          <w:bCs/>
          <w:szCs w:val="24"/>
        </w:rPr>
      </w:pPr>
      <w:bookmarkStart w:id="4" w:name="_Toc102164878"/>
      <w:r w:rsidRPr="0085382D">
        <w:rPr>
          <w:rStyle w:val="Heading2Char"/>
          <w:rFonts w:ascii="Arial" w:hAnsi="Arial" w:cs="Arial"/>
          <w:szCs w:val="24"/>
        </w:rPr>
        <w:t>3a</w:t>
      </w:r>
      <w:bookmarkEnd w:id="4"/>
      <w:r w:rsidRPr="0085382D">
        <w:rPr>
          <w:rFonts w:ascii="Arial" w:hAnsi="Arial" w:cs="Arial"/>
          <w:b/>
          <w:bCs/>
          <w:szCs w:val="24"/>
        </w:rPr>
        <w:t>.</w:t>
      </w:r>
    </w:p>
    <w:p w14:paraId="48EE16AD" w14:textId="77777777" w:rsidR="00F84057" w:rsidRPr="0085382D" w:rsidRDefault="00F84057" w:rsidP="00F07DCA">
      <w:pPr>
        <w:pStyle w:val="Heading3"/>
        <w:spacing w:line="360" w:lineRule="auto"/>
        <w:rPr>
          <w:rFonts w:ascii="Arial" w:hAnsi="Arial" w:cs="Arial"/>
        </w:rPr>
      </w:pPr>
      <w:bookmarkStart w:id="5" w:name="_Toc102164879"/>
      <w:r w:rsidRPr="0085382D">
        <w:rPr>
          <w:rFonts w:ascii="Arial" w:hAnsi="Arial" w:cs="Arial"/>
        </w:rPr>
        <w:t>1. Definition</w:t>
      </w:r>
      <w:bookmarkEnd w:id="5"/>
    </w:p>
    <w:p w14:paraId="70E8CAC1" w14:textId="76E7212E" w:rsidR="005842DD" w:rsidRPr="0085382D" w:rsidRDefault="005842DD" w:rsidP="00F07DCA">
      <w:pPr>
        <w:spacing w:line="360" w:lineRule="auto"/>
        <w:rPr>
          <w:rFonts w:ascii="Arial" w:hAnsi="Arial" w:cs="Arial"/>
          <w:bCs/>
          <w:szCs w:val="24"/>
        </w:rPr>
      </w:pPr>
      <w:r w:rsidRPr="0085382D">
        <w:rPr>
          <w:rFonts w:ascii="Arial" w:hAnsi="Arial" w:cs="Arial"/>
          <w:bCs/>
          <w:szCs w:val="24"/>
        </w:rPr>
        <w:t>As pointed out in section 2 about the broad spectrum of Nestle’s CSR activities, it is evident that Nestle’s approach to defining corporate social responsibility is,</w:t>
      </w:r>
      <w:r w:rsidR="008B1A88" w:rsidRPr="0085382D">
        <w:rPr>
          <w:rFonts w:ascii="Arial" w:hAnsi="Arial" w:cs="Arial"/>
          <w:bCs/>
          <w:szCs w:val="24"/>
        </w:rPr>
        <w:t xml:space="preserve"> ‘Creating Shared</w:t>
      </w:r>
      <w:r w:rsidRPr="0085382D">
        <w:rPr>
          <w:rFonts w:ascii="Arial" w:hAnsi="Arial" w:cs="Arial"/>
          <w:bCs/>
          <w:szCs w:val="24"/>
        </w:rPr>
        <w:t xml:space="preserve"> </w:t>
      </w:r>
      <w:r w:rsidR="008B1A88" w:rsidRPr="0085382D">
        <w:rPr>
          <w:rFonts w:ascii="Arial" w:hAnsi="Arial" w:cs="Arial"/>
          <w:bCs/>
          <w:szCs w:val="24"/>
        </w:rPr>
        <w:t xml:space="preserve">Value” by </w:t>
      </w:r>
      <w:r w:rsidRPr="0085382D">
        <w:rPr>
          <w:rFonts w:ascii="Arial" w:hAnsi="Arial" w:cs="Arial"/>
          <w:bCs/>
          <w:szCs w:val="24"/>
        </w:rPr>
        <w:t>catering to the needs of both nature and the people.</w:t>
      </w:r>
      <w:r w:rsidR="008B1A88" w:rsidRPr="0085382D">
        <w:rPr>
          <w:rFonts w:ascii="Arial" w:hAnsi="Arial" w:cs="Arial"/>
          <w:bCs/>
          <w:szCs w:val="24"/>
        </w:rPr>
        <w:t xml:space="preserve"> Creating shared value is the main goal in all and every business strategy. Nestle aims to build long term value for both the society and the shareholders. Nestle understood the need to create a regenerative food system that can help Nestle increase the quality of life for everyone and achieve its commitment to reduce greenhouse gas emissions. To </w:t>
      </w:r>
      <w:r w:rsidR="00B5186D" w:rsidRPr="0085382D">
        <w:rPr>
          <w:rFonts w:ascii="Arial" w:hAnsi="Arial" w:cs="Arial"/>
          <w:bCs/>
          <w:szCs w:val="24"/>
        </w:rPr>
        <w:t>advance the progress of the regenerative food system, Nestle invests to the tune of CHF 1.7 Billion every year in R&amp;D works. Some of the progress</w:t>
      </w:r>
      <w:r w:rsidR="00F07DCA">
        <w:rPr>
          <w:rFonts w:ascii="Arial" w:hAnsi="Arial" w:cs="Arial"/>
          <w:bCs/>
          <w:szCs w:val="24"/>
        </w:rPr>
        <w:t xml:space="preserve"> made by Nestle in this aspect is</w:t>
      </w:r>
      <w:r w:rsidR="00B5186D" w:rsidRPr="0085382D">
        <w:rPr>
          <w:rFonts w:ascii="Arial" w:hAnsi="Arial" w:cs="Arial"/>
          <w:bCs/>
          <w:szCs w:val="24"/>
        </w:rPr>
        <w:t xml:space="preserve"> </w:t>
      </w:r>
      <w:r w:rsidR="00F07DCA">
        <w:rPr>
          <w:rFonts w:ascii="Arial" w:hAnsi="Arial" w:cs="Arial"/>
          <w:bCs/>
          <w:szCs w:val="24"/>
        </w:rPr>
        <w:t xml:space="preserve">a reduction of </w:t>
      </w:r>
      <w:r w:rsidR="00B5186D" w:rsidRPr="0085382D">
        <w:rPr>
          <w:rFonts w:ascii="Arial" w:hAnsi="Arial" w:cs="Arial"/>
          <w:bCs/>
          <w:szCs w:val="24"/>
        </w:rPr>
        <w:t xml:space="preserve">5.1% </w:t>
      </w:r>
      <w:r w:rsidR="00F07DCA">
        <w:rPr>
          <w:rFonts w:ascii="Arial" w:hAnsi="Arial" w:cs="Arial"/>
          <w:bCs/>
          <w:szCs w:val="24"/>
        </w:rPr>
        <w:t>in added sugar</w:t>
      </w:r>
      <w:r w:rsidR="00B5186D" w:rsidRPr="0085382D">
        <w:rPr>
          <w:rFonts w:ascii="Arial" w:hAnsi="Arial" w:cs="Arial"/>
          <w:bCs/>
          <w:szCs w:val="24"/>
        </w:rPr>
        <w:t xml:space="preserve"> in products, </w:t>
      </w:r>
      <w:r w:rsidR="00F07DCA">
        <w:rPr>
          <w:rFonts w:ascii="Arial" w:hAnsi="Arial" w:cs="Arial"/>
          <w:bCs/>
          <w:szCs w:val="24"/>
        </w:rPr>
        <w:t xml:space="preserve">and </w:t>
      </w:r>
      <w:r w:rsidR="00B5186D" w:rsidRPr="0085382D">
        <w:rPr>
          <w:rFonts w:ascii="Arial" w:hAnsi="Arial" w:cs="Arial"/>
          <w:bCs/>
          <w:szCs w:val="24"/>
        </w:rPr>
        <w:t xml:space="preserve">a total of 207.4 billion servings with micronutrient fortification. Apart from creating a regenerative food system, Nestles other areas of commitment in CSR activities include the preservation of natural resources such as water, nature and biodiversity. Efficient water resource management is carried out across operational and agricultural supply chains. Nestle is committed to </w:t>
      </w:r>
      <w:r w:rsidR="00F07DCA">
        <w:rPr>
          <w:rFonts w:ascii="Arial" w:hAnsi="Arial" w:cs="Arial"/>
          <w:bCs/>
          <w:szCs w:val="24"/>
        </w:rPr>
        <w:t>planting</w:t>
      </w:r>
      <w:r w:rsidR="00B5186D" w:rsidRPr="0085382D">
        <w:rPr>
          <w:rFonts w:ascii="Arial" w:hAnsi="Arial" w:cs="Arial"/>
          <w:bCs/>
          <w:szCs w:val="24"/>
        </w:rPr>
        <w:t xml:space="preserve"> 200 million trees by 2030. </w:t>
      </w:r>
      <w:r w:rsidR="00F07DCA">
        <w:rPr>
          <w:rFonts w:ascii="Arial" w:hAnsi="Arial" w:cs="Arial"/>
          <w:bCs/>
          <w:szCs w:val="24"/>
        </w:rPr>
        <w:t>To</w:t>
      </w:r>
      <w:r w:rsidR="00E11EC4" w:rsidRPr="0085382D">
        <w:rPr>
          <w:rFonts w:ascii="Arial" w:hAnsi="Arial" w:cs="Arial"/>
          <w:bCs/>
          <w:szCs w:val="24"/>
        </w:rPr>
        <w:t xml:space="preserve"> strengthen the community with whom Nestle works, the growers and the environment in which they work are protected through sustainable and resilient food supply chains.</w:t>
      </w:r>
    </w:p>
    <w:p w14:paraId="4E46E95D" w14:textId="77777777" w:rsidR="001545DA" w:rsidRPr="0085382D" w:rsidRDefault="001545DA" w:rsidP="00F07DCA">
      <w:pPr>
        <w:spacing w:line="360" w:lineRule="auto"/>
        <w:rPr>
          <w:rFonts w:ascii="Arial" w:hAnsi="Arial" w:cs="Arial"/>
          <w:bCs/>
          <w:szCs w:val="24"/>
        </w:rPr>
      </w:pPr>
    </w:p>
    <w:p w14:paraId="5EFB8723" w14:textId="56D32E64" w:rsidR="000E6B19" w:rsidRPr="0085382D" w:rsidRDefault="001545DA" w:rsidP="00F07DCA">
      <w:pPr>
        <w:pStyle w:val="Heading3"/>
        <w:spacing w:line="360" w:lineRule="auto"/>
        <w:rPr>
          <w:rFonts w:ascii="Arial" w:hAnsi="Arial" w:cs="Arial"/>
        </w:rPr>
      </w:pPr>
      <w:bookmarkStart w:id="6" w:name="_Toc102164880"/>
      <w:r w:rsidRPr="0085382D">
        <w:rPr>
          <w:rFonts w:ascii="Arial" w:hAnsi="Arial" w:cs="Arial"/>
          <w:iCs/>
        </w:rPr>
        <w:lastRenderedPageBreak/>
        <w:t xml:space="preserve">2. </w:t>
      </w:r>
      <w:r w:rsidRPr="0085382D">
        <w:rPr>
          <w:rFonts w:ascii="Arial" w:hAnsi="Arial" w:cs="Arial"/>
        </w:rPr>
        <w:t>Motivation, drivers and pressures</w:t>
      </w:r>
      <w:bookmarkEnd w:id="6"/>
    </w:p>
    <w:p w14:paraId="69AD1DF9" w14:textId="77777777" w:rsidR="006662B5" w:rsidRDefault="000E6B19" w:rsidP="00F07DCA">
      <w:pPr>
        <w:spacing w:line="360" w:lineRule="auto"/>
        <w:rPr>
          <w:rFonts w:ascii="Arial" w:hAnsi="Arial" w:cs="Arial"/>
          <w:bCs/>
          <w:szCs w:val="24"/>
        </w:rPr>
      </w:pPr>
      <w:r w:rsidRPr="0085382D">
        <w:rPr>
          <w:rFonts w:ascii="Arial" w:hAnsi="Arial" w:cs="Arial"/>
          <w:bCs/>
          <w:szCs w:val="24"/>
        </w:rPr>
        <w:t>Nestlé’s commitment to CSR is driven by the motivation for the creation of a sustainable environment for the future generation. Nestle</w:t>
      </w:r>
      <w:r w:rsidR="009127D1" w:rsidRPr="0085382D">
        <w:rPr>
          <w:rFonts w:ascii="Arial" w:hAnsi="Arial" w:cs="Arial"/>
          <w:bCs/>
          <w:szCs w:val="24"/>
        </w:rPr>
        <w:t xml:space="preserve"> understands that its </w:t>
      </w:r>
      <w:r w:rsidRPr="0085382D">
        <w:rPr>
          <w:rFonts w:ascii="Arial" w:hAnsi="Arial" w:cs="Arial"/>
          <w:bCs/>
          <w:szCs w:val="24"/>
        </w:rPr>
        <w:t xml:space="preserve">involvement in food </w:t>
      </w:r>
      <w:r w:rsidR="009127D1" w:rsidRPr="0085382D">
        <w:rPr>
          <w:rFonts w:ascii="Arial" w:hAnsi="Arial" w:cs="Arial"/>
          <w:bCs/>
          <w:szCs w:val="24"/>
        </w:rPr>
        <w:t xml:space="preserve">production </w:t>
      </w:r>
      <w:r w:rsidR="00F07DCA">
        <w:rPr>
          <w:rFonts w:ascii="Arial" w:hAnsi="Arial" w:cs="Arial"/>
          <w:bCs/>
          <w:szCs w:val="24"/>
        </w:rPr>
        <w:t>is</w:t>
      </w:r>
      <w:r w:rsidR="009127D1" w:rsidRPr="0085382D">
        <w:rPr>
          <w:rFonts w:ascii="Arial" w:hAnsi="Arial" w:cs="Arial"/>
          <w:bCs/>
          <w:szCs w:val="24"/>
        </w:rPr>
        <w:t xml:space="preserve"> invariably connected to the environment and the people dependent upon that environment. Agriculture when done on a commercial basis can </w:t>
      </w:r>
      <w:r w:rsidR="001545DA" w:rsidRPr="0085382D">
        <w:rPr>
          <w:rFonts w:ascii="Arial" w:hAnsi="Arial" w:cs="Arial"/>
          <w:bCs/>
          <w:szCs w:val="24"/>
        </w:rPr>
        <w:t>degrade the soil and cause salin</w:t>
      </w:r>
      <w:r w:rsidR="009127D1" w:rsidRPr="0085382D">
        <w:rPr>
          <w:rFonts w:ascii="Arial" w:hAnsi="Arial" w:cs="Arial"/>
          <w:bCs/>
          <w:szCs w:val="24"/>
        </w:rPr>
        <w:t xml:space="preserve">ation </w:t>
      </w:r>
      <w:r w:rsidR="0092687E" w:rsidRPr="0085382D">
        <w:rPr>
          <w:rFonts w:ascii="Arial" w:hAnsi="Arial" w:cs="Arial"/>
          <w:bCs/>
          <w:szCs w:val="24"/>
        </w:rPr>
        <w:t xml:space="preserve">of soil which also affects </w:t>
      </w:r>
      <w:r w:rsidR="009127D1" w:rsidRPr="0085382D">
        <w:rPr>
          <w:rFonts w:ascii="Arial" w:hAnsi="Arial" w:cs="Arial"/>
          <w:bCs/>
          <w:szCs w:val="24"/>
        </w:rPr>
        <w:t xml:space="preserve">the nearby water bodies. This </w:t>
      </w:r>
      <w:r w:rsidR="00134DF2" w:rsidRPr="0085382D">
        <w:rPr>
          <w:rFonts w:ascii="Arial" w:hAnsi="Arial" w:cs="Arial"/>
          <w:bCs/>
          <w:szCs w:val="24"/>
        </w:rPr>
        <w:t xml:space="preserve">is </w:t>
      </w:r>
      <w:r w:rsidR="009127D1" w:rsidRPr="0085382D">
        <w:rPr>
          <w:rFonts w:ascii="Arial" w:hAnsi="Arial" w:cs="Arial"/>
          <w:bCs/>
          <w:szCs w:val="24"/>
        </w:rPr>
        <w:t>why Nestle insisted on creating an organic agriculture model. This insistence on practising organic agriculture is again related to the regenerative food system of Nestle</w:t>
      </w:r>
      <w:r w:rsidR="0092687E" w:rsidRPr="0085382D">
        <w:rPr>
          <w:rFonts w:ascii="Arial" w:hAnsi="Arial" w:cs="Arial"/>
          <w:bCs/>
          <w:szCs w:val="24"/>
        </w:rPr>
        <w:t xml:space="preserve"> (Nestle Sustainability, 2021)</w:t>
      </w:r>
      <w:r w:rsidR="009127D1" w:rsidRPr="0085382D">
        <w:rPr>
          <w:rFonts w:ascii="Arial" w:hAnsi="Arial" w:cs="Arial"/>
          <w:bCs/>
          <w:szCs w:val="24"/>
        </w:rPr>
        <w:t xml:space="preserve">. A regenerative food system is a holistic approach to cater to the needs of both the </w:t>
      </w:r>
      <w:r w:rsidR="00134DF2" w:rsidRPr="0085382D">
        <w:rPr>
          <w:rFonts w:ascii="Arial" w:hAnsi="Arial" w:cs="Arial"/>
          <w:bCs/>
          <w:szCs w:val="24"/>
        </w:rPr>
        <w:t>ecosystem</w:t>
      </w:r>
      <w:r w:rsidR="009127D1" w:rsidRPr="0085382D">
        <w:rPr>
          <w:rFonts w:ascii="Arial" w:hAnsi="Arial" w:cs="Arial"/>
          <w:bCs/>
          <w:szCs w:val="24"/>
        </w:rPr>
        <w:t xml:space="preserve"> and the people such as farmers, producers, fishers and others dependent upon that </w:t>
      </w:r>
      <w:r w:rsidR="00134DF2" w:rsidRPr="0085382D">
        <w:rPr>
          <w:rFonts w:ascii="Arial" w:hAnsi="Arial" w:cs="Arial"/>
          <w:bCs/>
          <w:szCs w:val="24"/>
        </w:rPr>
        <w:t>ecosystem and reverse the effect of climate change</w:t>
      </w:r>
      <w:r w:rsidR="00E7285D">
        <w:rPr>
          <w:rFonts w:ascii="Arial" w:hAnsi="Arial" w:cs="Arial"/>
          <w:bCs/>
          <w:szCs w:val="24"/>
        </w:rPr>
        <w:t xml:space="preserve"> (</w:t>
      </w:r>
      <w:r w:rsidR="00E7285D" w:rsidRPr="00E7285D">
        <w:rPr>
          <w:rFonts w:ascii="Arial" w:hAnsi="Arial" w:cs="Arial"/>
          <w:bCs/>
          <w:szCs w:val="24"/>
        </w:rPr>
        <w:t>Zhongming</w:t>
      </w:r>
      <w:r w:rsidR="00E7285D">
        <w:rPr>
          <w:rFonts w:ascii="Arial" w:hAnsi="Arial" w:cs="Arial"/>
          <w:bCs/>
          <w:szCs w:val="24"/>
        </w:rPr>
        <w:t xml:space="preserve"> </w:t>
      </w:r>
      <w:r w:rsidR="00E7285D" w:rsidRPr="00E7285D">
        <w:rPr>
          <w:rFonts w:ascii="Arial" w:hAnsi="Arial" w:cs="Arial"/>
          <w:bCs/>
          <w:szCs w:val="24"/>
        </w:rPr>
        <w:t>and Wei,</w:t>
      </w:r>
      <w:r w:rsidR="00E7285D">
        <w:rPr>
          <w:rFonts w:ascii="Arial" w:hAnsi="Arial" w:cs="Arial"/>
          <w:bCs/>
          <w:szCs w:val="24"/>
        </w:rPr>
        <w:t xml:space="preserve"> </w:t>
      </w:r>
      <w:r w:rsidR="00E7285D" w:rsidRPr="00E7285D">
        <w:rPr>
          <w:rFonts w:ascii="Arial" w:hAnsi="Arial" w:cs="Arial"/>
          <w:bCs/>
          <w:szCs w:val="24"/>
        </w:rPr>
        <w:t>2021)</w:t>
      </w:r>
      <w:r w:rsidR="00134DF2" w:rsidRPr="0085382D">
        <w:rPr>
          <w:rFonts w:ascii="Arial" w:hAnsi="Arial" w:cs="Arial"/>
          <w:bCs/>
          <w:szCs w:val="24"/>
        </w:rPr>
        <w:t xml:space="preserve">. </w:t>
      </w:r>
    </w:p>
    <w:p w14:paraId="2DB73B23" w14:textId="5BBFD722" w:rsidR="00E11EC4" w:rsidRPr="0085382D" w:rsidRDefault="00134DF2" w:rsidP="00F07DCA">
      <w:pPr>
        <w:spacing w:line="360" w:lineRule="auto"/>
        <w:rPr>
          <w:rFonts w:ascii="Arial" w:hAnsi="Arial" w:cs="Arial"/>
          <w:bCs/>
          <w:szCs w:val="24"/>
        </w:rPr>
      </w:pPr>
      <w:r w:rsidRPr="0085382D">
        <w:rPr>
          <w:rFonts w:ascii="Arial" w:hAnsi="Arial" w:cs="Arial"/>
          <w:bCs/>
          <w:szCs w:val="24"/>
        </w:rPr>
        <w:t xml:space="preserve">The other initiatives of Nestle such as the protection of community and biodiversity stem from the same motivation of creating a sustainable environment for the future. Some of the key indicators that act as motivational factors </w:t>
      </w:r>
      <w:r w:rsidR="0029750D" w:rsidRPr="0085382D">
        <w:rPr>
          <w:rFonts w:ascii="Arial" w:hAnsi="Arial" w:cs="Arial"/>
          <w:bCs/>
          <w:szCs w:val="24"/>
        </w:rPr>
        <w:t xml:space="preserve">for Nestle to carry on its CSR activities </w:t>
      </w:r>
      <w:r w:rsidRPr="0085382D">
        <w:rPr>
          <w:rFonts w:ascii="Arial" w:hAnsi="Arial" w:cs="Arial"/>
          <w:bCs/>
          <w:szCs w:val="24"/>
        </w:rPr>
        <w:t>are 2.30 mill</w:t>
      </w:r>
      <w:r w:rsidR="0029750D" w:rsidRPr="0085382D">
        <w:rPr>
          <w:rFonts w:ascii="Arial" w:hAnsi="Arial" w:cs="Arial"/>
          <w:bCs/>
          <w:szCs w:val="24"/>
        </w:rPr>
        <w:t xml:space="preserve">ion cubic metres of reduced water usage in factories, total water withdrawal in all areas decreased from 115 million metric cubes per year in 2020 to 98 million metric cubes per year in 2021. </w:t>
      </w:r>
      <w:r w:rsidR="00451E67" w:rsidRPr="0085382D">
        <w:rPr>
          <w:rFonts w:ascii="Arial" w:hAnsi="Arial" w:cs="Arial"/>
          <w:bCs/>
          <w:szCs w:val="24"/>
        </w:rPr>
        <w:t xml:space="preserve">Initiatives for community development has helped the farmers create resilient business and earn a living income. This suggests that rural development and livelihood transformation are the key agendas in Nestle’s long term commitment </w:t>
      </w:r>
      <w:r w:rsidR="00CF58AB" w:rsidRPr="0085382D">
        <w:rPr>
          <w:rFonts w:ascii="Arial" w:hAnsi="Arial" w:cs="Arial"/>
          <w:bCs/>
          <w:szCs w:val="24"/>
        </w:rPr>
        <w:t>to</w:t>
      </w:r>
      <w:r w:rsidR="00451E67" w:rsidRPr="0085382D">
        <w:rPr>
          <w:rFonts w:ascii="Arial" w:hAnsi="Arial" w:cs="Arial"/>
          <w:bCs/>
          <w:szCs w:val="24"/>
        </w:rPr>
        <w:t xml:space="preserve"> the community.</w:t>
      </w:r>
      <w:r w:rsidR="00CF58AB" w:rsidRPr="0085382D">
        <w:rPr>
          <w:rFonts w:ascii="Arial" w:hAnsi="Arial" w:cs="Arial"/>
          <w:bCs/>
          <w:szCs w:val="24"/>
        </w:rPr>
        <w:t xml:space="preserve"> To introduce environmentally sustainable practices for the suppliers and producers, Nestle introduced changes in its procurement program. This saw a change in the ways 14 key agricul</w:t>
      </w:r>
      <w:r w:rsidR="00657301" w:rsidRPr="0085382D">
        <w:rPr>
          <w:rFonts w:ascii="Arial" w:hAnsi="Arial" w:cs="Arial"/>
          <w:bCs/>
          <w:szCs w:val="24"/>
        </w:rPr>
        <w:t xml:space="preserve">tural raw materials are sourced, </w:t>
      </w:r>
      <w:r w:rsidR="00CF58AB" w:rsidRPr="0085382D">
        <w:rPr>
          <w:rFonts w:ascii="Arial" w:hAnsi="Arial" w:cs="Arial"/>
          <w:bCs/>
          <w:szCs w:val="24"/>
        </w:rPr>
        <w:t xml:space="preserve">which covers 95% of the annual sourcing by </w:t>
      </w:r>
      <w:r w:rsidR="00657301" w:rsidRPr="0085382D">
        <w:rPr>
          <w:rFonts w:ascii="Arial" w:hAnsi="Arial" w:cs="Arial"/>
          <w:bCs/>
          <w:szCs w:val="24"/>
        </w:rPr>
        <w:t>volumes</w:t>
      </w:r>
      <w:r w:rsidR="00CF58AB" w:rsidRPr="0085382D">
        <w:rPr>
          <w:rFonts w:ascii="Arial" w:hAnsi="Arial" w:cs="Arial"/>
          <w:bCs/>
          <w:szCs w:val="24"/>
        </w:rPr>
        <w:t xml:space="preserve"> such as coffee, cocoa, dairy, sugar, cereals and grains. This change led to 16.3% of key ingredients being produced sustainably</w:t>
      </w:r>
      <w:r w:rsidR="0092687E" w:rsidRPr="0085382D">
        <w:rPr>
          <w:rFonts w:ascii="Arial" w:hAnsi="Arial" w:cs="Arial"/>
          <w:bCs/>
          <w:szCs w:val="24"/>
        </w:rPr>
        <w:t xml:space="preserve"> (Nestle Sustainability, 2021)</w:t>
      </w:r>
      <w:r w:rsidR="00CF58AB" w:rsidRPr="0085382D">
        <w:rPr>
          <w:rFonts w:ascii="Arial" w:hAnsi="Arial" w:cs="Arial"/>
          <w:bCs/>
          <w:szCs w:val="24"/>
        </w:rPr>
        <w:t xml:space="preserve">. </w:t>
      </w:r>
      <w:r w:rsidR="00657301" w:rsidRPr="0085382D">
        <w:rPr>
          <w:rFonts w:ascii="Arial" w:hAnsi="Arial" w:cs="Arial"/>
          <w:bCs/>
          <w:szCs w:val="24"/>
        </w:rPr>
        <w:t>The result of this effort is making the supplier of the raw agricultural materials accountable for social and environmental improvement.</w:t>
      </w:r>
    </w:p>
    <w:p w14:paraId="40AD8773" w14:textId="49F4AF9E" w:rsidR="001545DA" w:rsidRPr="0085382D" w:rsidRDefault="00557E70" w:rsidP="00F07DCA">
      <w:pPr>
        <w:spacing w:line="360" w:lineRule="auto"/>
        <w:rPr>
          <w:rFonts w:ascii="Arial" w:hAnsi="Arial" w:cs="Arial"/>
          <w:b/>
          <w:bCs/>
          <w:szCs w:val="24"/>
        </w:rPr>
      </w:pPr>
      <w:bookmarkStart w:id="7" w:name="_Toc102164881"/>
      <w:commentRangeStart w:id="8"/>
      <w:r w:rsidRPr="0085382D">
        <w:rPr>
          <w:rStyle w:val="Heading2Char"/>
          <w:rFonts w:ascii="Arial" w:hAnsi="Arial" w:cs="Arial"/>
          <w:szCs w:val="24"/>
        </w:rPr>
        <w:t>3b</w:t>
      </w:r>
      <w:bookmarkEnd w:id="7"/>
      <w:commentRangeEnd w:id="8"/>
      <w:r w:rsidR="006662B5">
        <w:rPr>
          <w:rStyle w:val="CommentReference"/>
        </w:rPr>
        <w:commentReference w:id="8"/>
      </w:r>
      <w:r w:rsidRPr="0085382D">
        <w:rPr>
          <w:rFonts w:ascii="Arial" w:hAnsi="Arial" w:cs="Arial"/>
          <w:b/>
          <w:bCs/>
          <w:szCs w:val="24"/>
        </w:rPr>
        <w:t>.</w:t>
      </w:r>
    </w:p>
    <w:p w14:paraId="4E1487C5" w14:textId="42034DBE" w:rsidR="005F5BE9" w:rsidRDefault="00557E70" w:rsidP="00730474">
      <w:pPr>
        <w:pStyle w:val="Heading3"/>
        <w:spacing w:line="360" w:lineRule="auto"/>
      </w:pPr>
      <w:bookmarkStart w:id="9" w:name="_Toc102164882"/>
      <w:r w:rsidRPr="0085382D">
        <w:rPr>
          <w:rFonts w:ascii="Arial" w:hAnsi="Arial" w:cs="Arial"/>
        </w:rPr>
        <w:lastRenderedPageBreak/>
        <w:t>3. Stakeholder engagement and management</w:t>
      </w:r>
      <w:bookmarkEnd w:id="9"/>
    </w:p>
    <w:p w14:paraId="1771759A" w14:textId="1396037A" w:rsidR="005F5BE9" w:rsidRPr="00E9384C" w:rsidRDefault="005F5BE9" w:rsidP="00E9384C">
      <w:r>
        <w:rPr>
          <w:noProof/>
          <w:lang w:val="en-IN" w:eastAsia="en-IN"/>
        </w:rPr>
        <w:drawing>
          <wp:inline distT="0" distB="0" distL="0" distR="0" wp14:anchorId="7D1022C1" wp14:editId="3E3A2126">
            <wp:extent cx="5486400" cy="2258290"/>
            <wp:effectExtent l="0" t="0" r="0" b="889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C38F81B" w14:textId="4D21DFD7" w:rsidR="00730474" w:rsidRDefault="00754339" w:rsidP="00730474">
      <w:pPr>
        <w:spacing w:line="360" w:lineRule="auto"/>
        <w:jc w:val="center"/>
        <w:rPr>
          <w:rFonts w:ascii="Arial" w:hAnsi="Arial" w:cs="Arial"/>
          <w:szCs w:val="24"/>
        </w:rPr>
      </w:pPr>
      <w:r>
        <w:rPr>
          <w:rFonts w:ascii="Arial" w:hAnsi="Arial" w:cs="Arial"/>
          <w:szCs w:val="24"/>
        </w:rPr>
        <w:t>Fig 3</w:t>
      </w:r>
      <w:r w:rsidR="00730474">
        <w:rPr>
          <w:rFonts w:ascii="Arial" w:hAnsi="Arial" w:cs="Arial"/>
          <w:szCs w:val="24"/>
        </w:rPr>
        <w:t>: Stakeholders participants of Nestle</w:t>
      </w:r>
    </w:p>
    <w:p w14:paraId="0092C921" w14:textId="77777777" w:rsidR="00730474" w:rsidRDefault="00730474" w:rsidP="00730474">
      <w:pPr>
        <w:spacing w:line="360" w:lineRule="auto"/>
        <w:jc w:val="center"/>
        <w:rPr>
          <w:rFonts w:ascii="Arial" w:hAnsi="Arial" w:cs="Arial"/>
          <w:szCs w:val="24"/>
        </w:rPr>
      </w:pPr>
      <w:r>
        <w:rPr>
          <w:rFonts w:ascii="Arial" w:hAnsi="Arial" w:cs="Arial"/>
          <w:szCs w:val="24"/>
        </w:rPr>
        <w:t>(Source:</w:t>
      </w:r>
      <w:r w:rsidRPr="00611276">
        <w:t xml:space="preserve"> </w:t>
      </w:r>
      <w:r w:rsidRPr="00611276">
        <w:rPr>
          <w:rFonts w:ascii="Arial" w:hAnsi="Arial" w:cs="Arial"/>
          <w:szCs w:val="24"/>
        </w:rPr>
        <w:t>Nestlé Stakeholder Engagement</w:t>
      </w:r>
      <w:r>
        <w:rPr>
          <w:rFonts w:ascii="Arial" w:hAnsi="Arial" w:cs="Arial"/>
          <w:szCs w:val="24"/>
        </w:rPr>
        <w:t xml:space="preserve">, </w:t>
      </w:r>
      <w:r w:rsidRPr="00611276">
        <w:rPr>
          <w:rFonts w:ascii="Arial" w:hAnsi="Arial" w:cs="Arial"/>
          <w:szCs w:val="24"/>
        </w:rPr>
        <w:t>2022)</w:t>
      </w:r>
    </w:p>
    <w:p w14:paraId="37CE9B60" w14:textId="77777777" w:rsidR="005F5BE9" w:rsidRDefault="005F5BE9" w:rsidP="00F07DCA">
      <w:pPr>
        <w:spacing w:line="360" w:lineRule="auto"/>
        <w:rPr>
          <w:rFonts w:ascii="Arial" w:hAnsi="Arial" w:cs="Arial"/>
          <w:bCs/>
          <w:szCs w:val="24"/>
        </w:rPr>
      </w:pPr>
    </w:p>
    <w:p w14:paraId="7C65589F" w14:textId="64554F43" w:rsidR="00557E70" w:rsidRPr="0085382D" w:rsidRDefault="00557E70" w:rsidP="00F07DCA">
      <w:pPr>
        <w:spacing w:line="360" w:lineRule="auto"/>
        <w:rPr>
          <w:rFonts w:ascii="Arial" w:hAnsi="Arial" w:cs="Arial"/>
          <w:bCs/>
          <w:szCs w:val="24"/>
        </w:rPr>
      </w:pPr>
      <w:r w:rsidRPr="0085382D">
        <w:rPr>
          <w:rFonts w:ascii="Arial" w:hAnsi="Arial" w:cs="Arial"/>
          <w:bCs/>
          <w:szCs w:val="24"/>
        </w:rPr>
        <w:t>The stakeholder</w:t>
      </w:r>
      <w:r w:rsidR="000A6311" w:rsidRPr="0085382D">
        <w:rPr>
          <w:rFonts w:ascii="Arial" w:hAnsi="Arial" w:cs="Arial"/>
          <w:bCs/>
          <w:szCs w:val="24"/>
        </w:rPr>
        <w:t>s</w:t>
      </w:r>
      <w:r w:rsidRPr="0085382D">
        <w:rPr>
          <w:rFonts w:ascii="Arial" w:hAnsi="Arial" w:cs="Arial"/>
          <w:bCs/>
          <w:szCs w:val="24"/>
        </w:rPr>
        <w:t xml:space="preserve"> </w:t>
      </w:r>
      <w:r w:rsidR="000A6311" w:rsidRPr="0085382D">
        <w:rPr>
          <w:rFonts w:ascii="Arial" w:hAnsi="Arial" w:cs="Arial"/>
          <w:bCs/>
          <w:szCs w:val="24"/>
        </w:rPr>
        <w:t xml:space="preserve">with whom </w:t>
      </w:r>
      <w:r w:rsidRPr="0085382D">
        <w:rPr>
          <w:rFonts w:ascii="Arial" w:hAnsi="Arial" w:cs="Arial"/>
          <w:bCs/>
          <w:szCs w:val="24"/>
        </w:rPr>
        <w:t xml:space="preserve">Nestle engages are </w:t>
      </w:r>
      <w:r w:rsidR="000A6311" w:rsidRPr="0085382D">
        <w:rPr>
          <w:rFonts w:ascii="Arial" w:hAnsi="Arial" w:cs="Arial"/>
          <w:bCs/>
          <w:szCs w:val="24"/>
        </w:rPr>
        <w:t>a</w:t>
      </w:r>
      <w:r w:rsidRPr="0085382D">
        <w:rPr>
          <w:rFonts w:ascii="Arial" w:hAnsi="Arial" w:cs="Arial"/>
          <w:bCs/>
          <w:szCs w:val="24"/>
        </w:rPr>
        <w:t>cademicians</w:t>
      </w:r>
      <w:r w:rsidR="000A6311" w:rsidRPr="0085382D">
        <w:rPr>
          <w:rFonts w:ascii="Arial" w:hAnsi="Arial" w:cs="Arial"/>
          <w:bCs/>
          <w:szCs w:val="24"/>
        </w:rPr>
        <w:t>, c</w:t>
      </w:r>
      <w:r w:rsidRPr="0085382D">
        <w:rPr>
          <w:rFonts w:ascii="Arial" w:hAnsi="Arial" w:cs="Arial"/>
          <w:bCs/>
          <w:szCs w:val="24"/>
        </w:rPr>
        <w:t>ommunities</w:t>
      </w:r>
      <w:r w:rsidR="000A6311" w:rsidRPr="0085382D">
        <w:rPr>
          <w:rFonts w:ascii="Arial" w:hAnsi="Arial" w:cs="Arial"/>
          <w:bCs/>
          <w:szCs w:val="24"/>
        </w:rPr>
        <w:t>, c</w:t>
      </w:r>
      <w:r w:rsidRPr="0085382D">
        <w:rPr>
          <w:rFonts w:ascii="Arial" w:hAnsi="Arial" w:cs="Arial"/>
          <w:bCs/>
          <w:szCs w:val="24"/>
        </w:rPr>
        <w:t>onsumers and the general public</w:t>
      </w:r>
      <w:r w:rsidR="000A6311" w:rsidRPr="0085382D">
        <w:rPr>
          <w:rFonts w:ascii="Arial" w:hAnsi="Arial" w:cs="Arial"/>
          <w:bCs/>
          <w:szCs w:val="24"/>
        </w:rPr>
        <w:t>, c</w:t>
      </w:r>
      <w:r w:rsidRPr="0085382D">
        <w:rPr>
          <w:rFonts w:ascii="Arial" w:hAnsi="Arial" w:cs="Arial"/>
          <w:bCs/>
          <w:szCs w:val="24"/>
        </w:rPr>
        <w:t>ustomers</w:t>
      </w:r>
      <w:r w:rsidR="000A6311" w:rsidRPr="0085382D">
        <w:rPr>
          <w:rFonts w:ascii="Arial" w:hAnsi="Arial" w:cs="Arial"/>
          <w:bCs/>
          <w:szCs w:val="24"/>
        </w:rPr>
        <w:t>, e</w:t>
      </w:r>
      <w:r w:rsidRPr="0085382D">
        <w:rPr>
          <w:rFonts w:ascii="Arial" w:hAnsi="Arial" w:cs="Arial"/>
          <w:bCs/>
          <w:szCs w:val="24"/>
        </w:rPr>
        <w:t>mployees and their representatives</w:t>
      </w:r>
      <w:r w:rsidR="000A6311" w:rsidRPr="0085382D">
        <w:rPr>
          <w:rFonts w:ascii="Arial" w:hAnsi="Arial" w:cs="Arial"/>
          <w:bCs/>
          <w:szCs w:val="24"/>
        </w:rPr>
        <w:t>, and g</w:t>
      </w:r>
      <w:r w:rsidRPr="0085382D">
        <w:rPr>
          <w:rFonts w:ascii="Arial" w:hAnsi="Arial" w:cs="Arial"/>
          <w:bCs/>
          <w:szCs w:val="24"/>
        </w:rPr>
        <w:t>overnments</w:t>
      </w:r>
      <w:r w:rsidR="000A6311" w:rsidRPr="0085382D">
        <w:rPr>
          <w:rFonts w:ascii="Arial" w:hAnsi="Arial" w:cs="Arial"/>
          <w:bCs/>
          <w:szCs w:val="24"/>
        </w:rPr>
        <w:t xml:space="preserve">. Apart from these the other important stakeholder’s </w:t>
      </w:r>
      <w:r w:rsidR="005F5BE9">
        <w:rPr>
          <w:rFonts w:ascii="Arial" w:hAnsi="Arial" w:cs="Arial"/>
          <w:bCs/>
          <w:szCs w:val="24"/>
        </w:rPr>
        <w:t xml:space="preserve">are </w:t>
      </w:r>
      <w:r w:rsidR="000A6311" w:rsidRPr="0085382D">
        <w:rPr>
          <w:rFonts w:ascii="Arial" w:hAnsi="Arial" w:cs="Arial"/>
          <w:bCs/>
          <w:szCs w:val="24"/>
        </w:rPr>
        <w:t>i</w:t>
      </w:r>
      <w:r w:rsidRPr="0085382D">
        <w:rPr>
          <w:rFonts w:ascii="Arial" w:hAnsi="Arial" w:cs="Arial"/>
          <w:bCs/>
          <w:szCs w:val="24"/>
        </w:rPr>
        <w:t>ndustry and trade associations</w:t>
      </w:r>
      <w:r w:rsidR="000A6311" w:rsidRPr="0085382D">
        <w:rPr>
          <w:rFonts w:ascii="Arial" w:hAnsi="Arial" w:cs="Arial"/>
          <w:bCs/>
          <w:szCs w:val="24"/>
        </w:rPr>
        <w:t>, i</w:t>
      </w:r>
      <w:r w:rsidRPr="0085382D">
        <w:rPr>
          <w:rFonts w:ascii="Arial" w:hAnsi="Arial" w:cs="Arial"/>
          <w:bCs/>
          <w:szCs w:val="24"/>
        </w:rPr>
        <w:t>ntergovernmental organisations</w:t>
      </w:r>
      <w:r w:rsidR="000A6311" w:rsidRPr="0085382D">
        <w:rPr>
          <w:rFonts w:ascii="Arial" w:hAnsi="Arial" w:cs="Arial"/>
          <w:bCs/>
          <w:szCs w:val="24"/>
        </w:rPr>
        <w:t>, n</w:t>
      </w:r>
      <w:r w:rsidRPr="0085382D">
        <w:rPr>
          <w:rFonts w:ascii="Arial" w:hAnsi="Arial" w:cs="Arial"/>
          <w:bCs/>
          <w:szCs w:val="24"/>
        </w:rPr>
        <w:t>on-governmental organisations</w:t>
      </w:r>
      <w:r w:rsidR="000A6311" w:rsidRPr="0085382D">
        <w:rPr>
          <w:rFonts w:ascii="Arial" w:hAnsi="Arial" w:cs="Arial"/>
          <w:bCs/>
          <w:szCs w:val="24"/>
        </w:rPr>
        <w:t>, r</w:t>
      </w:r>
      <w:r w:rsidRPr="0085382D">
        <w:rPr>
          <w:rFonts w:ascii="Arial" w:hAnsi="Arial" w:cs="Arial"/>
          <w:bCs/>
          <w:szCs w:val="24"/>
        </w:rPr>
        <w:t>eporting agencies</w:t>
      </w:r>
      <w:r w:rsidR="000A6311" w:rsidRPr="0085382D">
        <w:rPr>
          <w:rFonts w:ascii="Arial" w:hAnsi="Arial" w:cs="Arial"/>
          <w:bCs/>
          <w:szCs w:val="24"/>
        </w:rPr>
        <w:t>, s</w:t>
      </w:r>
      <w:r w:rsidRPr="0085382D">
        <w:rPr>
          <w:rFonts w:ascii="Arial" w:hAnsi="Arial" w:cs="Arial"/>
          <w:bCs/>
          <w:szCs w:val="24"/>
        </w:rPr>
        <w:t>hareholders and the financial community and</w:t>
      </w:r>
      <w:r w:rsidR="000A6311" w:rsidRPr="0085382D">
        <w:rPr>
          <w:rFonts w:ascii="Arial" w:hAnsi="Arial" w:cs="Arial"/>
          <w:bCs/>
          <w:szCs w:val="24"/>
        </w:rPr>
        <w:t xml:space="preserve"> suppliers </w:t>
      </w:r>
      <w:r w:rsidRPr="0085382D">
        <w:rPr>
          <w:rFonts w:ascii="Arial" w:hAnsi="Arial" w:cs="Arial"/>
          <w:bCs/>
          <w:szCs w:val="24"/>
        </w:rPr>
        <w:t>(</w:t>
      </w:r>
      <w:r w:rsidR="000A6311" w:rsidRPr="0085382D">
        <w:rPr>
          <w:rFonts w:ascii="Arial" w:hAnsi="Arial" w:cs="Arial"/>
          <w:bCs/>
          <w:szCs w:val="24"/>
        </w:rPr>
        <w:t>which includes</w:t>
      </w:r>
      <w:r w:rsidRPr="0085382D">
        <w:rPr>
          <w:rFonts w:ascii="Arial" w:hAnsi="Arial" w:cs="Arial"/>
          <w:bCs/>
          <w:szCs w:val="24"/>
        </w:rPr>
        <w:t xml:space="preserve"> farmers and </w:t>
      </w:r>
      <w:r w:rsidR="000A6311" w:rsidRPr="0085382D">
        <w:rPr>
          <w:rFonts w:ascii="Arial" w:hAnsi="Arial" w:cs="Arial"/>
          <w:bCs/>
          <w:szCs w:val="24"/>
        </w:rPr>
        <w:t>smallholders</w:t>
      </w:r>
      <w:r w:rsidRPr="0085382D">
        <w:rPr>
          <w:rFonts w:ascii="Arial" w:hAnsi="Arial" w:cs="Arial"/>
          <w:bCs/>
          <w:szCs w:val="24"/>
        </w:rPr>
        <w:t>)</w:t>
      </w:r>
      <w:r w:rsidR="0092687E" w:rsidRPr="0085382D">
        <w:rPr>
          <w:rFonts w:ascii="Arial" w:hAnsi="Arial" w:cs="Arial"/>
          <w:bCs/>
          <w:szCs w:val="24"/>
        </w:rPr>
        <w:t xml:space="preserve"> (Nestlé Stakeholder Engagement, 2022)</w:t>
      </w:r>
      <w:r w:rsidRPr="0085382D">
        <w:rPr>
          <w:rFonts w:ascii="Arial" w:hAnsi="Arial" w:cs="Arial"/>
          <w:bCs/>
          <w:szCs w:val="24"/>
        </w:rPr>
        <w:t>.</w:t>
      </w:r>
    </w:p>
    <w:p w14:paraId="4BC73838" w14:textId="4597A7C2" w:rsidR="00FB0A33" w:rsidRDefault="00611276" w:rsidP="00611276">
      <w:pPr>
        <w:pStyle w:val="ListParagraph"/>
        <w:spacing w:line="360" w:lineRule="auto"/>
        <w:jc w:val="center"/>
        <w:rPr>
          <w:rFonts w:ascii="Arial" w:hAnsi="Arial" w:cs="Arial"/>
          <w:bCs/>
          <w:szCs w:val="24"/>
        </w:rPr>
      </w:pPr>
      <w:r>
        <w:rPr>
          <w:noProof/>
          <w:lang w:val="en-IN" w:eastAsia="en-IN"/>
        </w:rPr>
        <w:drawing>
          <wp:inline distT="0" distB="0" distL="0" distR="0" wp14:anchorId="47799A26" wp14:editId="50FB49AE">
            <wp:extent cx="4351020" cy="175238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228" t="13402" r="12845" b="32211"/>
                    <a:stretch/>
                  </pic:blipFill>
                  <pic:spPr bwMode="auto">
                    <a:xfrm>
                      <a:off x="0" y="0"/>
                      <a:ext cx="4351812" cy="1752706"/>
                    </a:xfrm>
                    <a:prstGeom prst="rect">
                      <a:avLst/>
                    </a:prstGeom>
                    <a:ln>
                      <a:noFill/>
                    </a:ln>
                    <a:extLst>
                      <a:ext uri="{53640926-AAD7-44D8-BBD7-CCE9431645EC}">
                        <a14:shadowObscured xmlns:a14="http://schemas.microsoft.com/office/drawing/2010/main"/>
                      </a:ext>
                    </a:extLst>
                  </pic:spPr>
                </pic:pic>
              </a:graphicData>
            </a:graphic>
          </wp:inline>
        </w:drawing>
      </w:r>
    </w:p>
    <w:p w14:paraId="660BA733" w14:textId="6098CBEA" w:rsidR="00611276" w:rsidRPr="0085382D" w:rsidRDefault="00611276" w:rsidP="00611276">
      <w:pPr>
        <w:pStyle w:val="ListParagraph"/>
        <w:spacing w:line="360" w:lineRule="auto"/>
        <w:jc w:val="center"/>
        <w:rPr>
          <w:rFonts w:ascii="Arial" w:hAnsi="Arial" w:cs="Arial"/>
          <w:bCs/>
          <w:szCs w:val="24"/>
        </w:rPr>
      </w:pPr>
      <w:r>
        <w:rPr>
          <w:noProof/>
          <w:lang w:val="en-IN" w:eastAsia="en-IN"/>
        </w:rPr>
        <w:lastRenderedPageBreak/>
        <w:drawing>
          <wp:inline distT="0" distB="0" distL="0" distR="0" wp14:anchorId="60D3BB01" wp14:editId="5A87E104">
            <wp:extent cx="4350690" cy="25823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375" t="13138" r="12695" b="6708"/>
                    <a:stretch/>
                  </pic:blipFill>
                  <pic:spPr bwMode="auto">
                    <a:xfrm>
                      <a:off x="0" y="0"/>
                      <a:ext cx="4351878" cy="2583038"/>
                    </a:xfrm>
                    <a:prstGeom prst="rect">
                      <a:avLst/>
                    </a:prstGeom>
                    <a:ln>
                      <a:noFill/>
                    </a:ln>
                    <a:extLst>
                      <a:ext uri="{53640926-AAD7-44D8-BBD7-CCE9431645EC}">
                        <a14:shadowObscured xmlns:a14="http://schemas.microsoft.com/office/drawing/2010/main"/>
                      </a:ext>
                    </a:extLst>
                  </pic:spPr>
                </pic:pic>
              </a:graphicData>
            </a:graphic>
          </wp:inline>
        </w:drawing>
      </w:r>
    </w:p>
    <w:p w14:paraId="4CA3F687" w14:textId="282C2442" w:rsidR="00611276" w:rsidRDefault="00611276" w:rsidP="00611276">
      <w:pPr>
        <w:spacing w:line="360" w:lineRule="auto"/>
        <w:jc w:val="center"/>
        <w:rPr>
          <w:rFonts w:ascii="Arial" w:hAnsi="Arial" w:cs="Arial"/>
          <w:szCs w:val="24"/>
        </w:rPr>
      </w:pPr>
      <w:r>
        <w:rPr>
          <w:rFonts w:ascii="Arial" w:hAnsi="Arial" w:cs="Arial"/>
          <w:szCs w:val="24"/>
        </w:rPr>
        <w:t>F</w:t>
      </w:r>
      <w:r w:rsidR="00730474">
        <w:rPr>
          <w:rFonts w:ascii="Arial" w:hAnsi="Arial" w:cs="Arial"/>
          <w:szCs w:val="24"/>
        </w:rPr>
        <w:t xml:space="preserve">ig </w:t>
      </w:r>
      <w:r w:rsidR="00754339">
        <w:rPr>
          <w:rFonts w:ascii="Arial" w:hAnsi="Arial" w:cs="Arial"/>
          <w:szCs w:val="24"/>
        </w:rPr>
        <w:t>4</w:t>
      </w:r>
      <w:r>
        <w:rPr>
          <w:rFonts w:ascii="Arial" w:hAnsi="Arial" w:cs="Arial"/>
          <w:szCs w:val="24"/>
        </w:rPr>
        <w:t>: Recommendations by Stakeholders and actions taken by Nestle</w:t>
      </w:r>
    </w:p>
    <w:p w14:paraId="3DE733D9" w14:textId="1EB71161" w:rsidR="00611276" w:rsidRDefault="00611276" w:rsidP="00611276">
      <w:pPr>
        <w:spacing w:line="360" w:lineRule="auto"/>
        <w:jc w:val="center"/>
        <w:rPr>
          <w:rFonts w:ascii="Arial" w:hAnsi="Arial" w:cs="Arial"/>
          <w:szCs w:val="24"/>
        </w:rPr>
      </w:pPr>
      <w:r>
        <w:rPr>
          <w:rFonts w:ascii="Arial" w:hAnsi="Arial" w:cs="Arial"/>
          <w:szCs w:val="24"/>
        </w:rPr>
        <w:t>(Source:</w:t>
      </w:r>
      <w:r w:rsidRPr="00611276">
        <w:t xml:space="preserve"> </w:t>
      </w:r>
      <w:r w:rsidRPr="00611276">
        <w:rPr>
          <w:rFonts w:ascii="Arial" w:hAnsi="Arial" w:cs="Arial"/>
          <w:szCs w:val="24"/>
        </w:rPr>
        <w:t>Nestlé Stakeholder Engagement</w:t>
      </w:r>
      <w:r>
        <w:rPr>
          <w:rFonts w:ascii="Arial" w:hAnsi="Arial" w:cs="Arial"/>
          <w:szCs w:val="24"/>
        </w:rPr>
        <w:t xml:space="preserve">, </w:t>
      </w:r>
      <w:r w:rsidRPr="00611276">
        <w:rPr>
          <w:rFonts w:ascii="Arial" w:hAnsi="Arial" w:cs="Arial"/>
          <w:szCs w:val="24"/>
        </w:rPr>
        <w:t>2022)</w:t>
      </w:r>
    </w:p>
    <w:p w14:paraId="5C74CE29" w14:textId="77777777" w:rsidR="00611276" w:rsidRDefault="00611276" w:rsidP="00F07DCA">
      <w:pPr>
        <w:spacing w:line="360" w:lineRule="auto"/>
        <w:rPr>
          <w:rFonts w:ascii="Arial" w:hAnsi="Arial" w:cs="Arial"/>
          <w:szCs w:val="24"/>
        </w:rPr>
      </w:pPr>
    </w:p>
    <w:p w14:paraId="57BD5E19" w14:textId="79D82678" w:rsidR="00FB0A33" w:rsidRPr="0085382D" w:rsidRDefault="00FB0A33" w:rsidP="00F07DCA">
      <w:pPr>
        <w:spacing w:line="360" w:lineRule="auto"/>
        <w:rPr>
          <w:rFonts w:ascii="Arial" w:hAnsi="Arial" w:cs="Arial"/>
          <w:szCs w:val="24"/>
        </w:rPr>
      </w:pPr>
      <w:r w:rsidRPr="0085382D">
        <w:rPr>
          <w:rFonts w:ascii="Arial" w:hAnsi="Arial" w:cs="Arial"/>
          <w:szCs w:val="24"/>
        </w:rPr>
        <w:t>Nestle understand the importance of stakeholder engagement because the advice that is received from them helps Nestle shape the corporate policies and other business decisions and s</w:t>
      </w:r>
      <w:r w:rsidR="00611276">
        <w:rPr>
          <w:rFonts w:ascii="Arial" w:hAnsi="Arial" w:cs="Arial"/>
          <w:szCs w:val="24"/>
        </w:rPr>
        <w:t>trengthen Nestle</w:t>
      </w:r>
      <w:r w:rsidRPr="0085382D">
        <w:rPr>
          <w:rFonts w:ascii="Arial" w:hAnsi="Arial" w:cs="Arial"/>
          <w:szCs w:val="24"/>
        </w:rPr>
        <w:t xml:space="preserve">’s societal investments. Their advice and expertise </w:t>
      </w:r>
      <w:r w:rsidR="003F4599" w:rsidRPr="0085382D">
        <w:rPr>
          <w:rFonts w:ascii="Arial" w:hAnsi="Arial" w:cs="Arial"/>
          <w:szCs w:val="24"/>
        </w:rPr>
        <w:t>help</w:t>
      </w:r>
      <w:r w:rsidRPr="0085382D">
        <w:rPr>
          <w:rFonts w:ascii="Arial" w:hAnsi="Arial" w:cs="Arial"/>
          <w:szCs w:val="24"/>
        </w:rPr>
        <w:t xml:space="preserve"> Nestle to tackle CSV (Creating Shared Value) issues such as (health and nutrition, rural development, water conservation and usage, human rights environmental sustainability) that arise in due course of its operations. Apart from this</w:t>
      </w:r>
      <w:r w:rsidR="00F07DCA">
        <w:rPr>
          <w:rFonts w:ascii="Arial" w:hAnsi="Arial" w:cs="Arial"/>
          <w:szCs w:val="24"/>
        </w:rPr>
        <w:t>,</w:t>
      </w:r>
      <w:r w:rsidRPr="0085382D">
        <w:rPr>
          <w:rFonts w:ascii="Arial" w:hAnsi="Arial" w:cs="Arial"/>
          <w:szCs w:val="24"/>
        </w:rPr>
        <w:t xml:space="preserve"> </w:t>
      </w:r>
      <w:r w:rsidR="003F4599" w:rsidRPr="0085382D">
        <w:rPr>
          <w:rFonts w:ascii="Arial" w:hAnsi="Arial" w:cs="Arial"/>
          <w:szCs w:val="24"/>
        </w:rPr>
        <w:t>another factor</w:t>
      </w:r>
      <w:r w:rsidRPr="0085382D">
        <w:rPr>
          <w:rFonts w:ascii="Arial" w:hAnsi="Arial" w:cs="Arial"/>
          <w:szCs w:val="24"/>
        </w:rPr>
        <w:t xml:space="preserve"> that Nestle takes into account </w:t>
      </w:r>
      <w:r w:rsidR="003F4599" w:rsidRPr="0085382D">
        <w:rPr>
          <w:rFonts w:ascii="Arial" w:hAnsi="Arial" w:cs="Arial"/>
          <w:szCs w:val="24"/>
        </w:rPr>
        <w:t>while engaging with stakeholders is its relationship with Nestle and their knowledge and experience of important Nestle markets</w:t>
      </w:r>
      <w:r w:rsidR="00E7285D">
        <w:rPr>
          <w:rFonts w:ascii="Arial" w:hAnsi="Arial" w:cs="Arial"/>
          <w:szCs w:val="24"/>
        </w:rPr>
        <w:t xml:space="preserve"> (</w:t>
      </w:r>
      <w:r w:rsidR="00E7285D" w:rsidRPr="00E7285D">
        <w:rPr>
          <w:rFonts w:ascii="Arial" w:hAnsi="Arial" w:cs="Arial"/>
          <w:szCs w:val="24"/>
        </w:rPr>
        <w:t>Espinoza-Orias</w:t>
      </w:r>
      <w:r w:rsidR="00E7285D">
        <w:rPr>
          <w:rFonts w:ascii="Arial" w:hAnsi="Arial" w:cs="Arial"/>
          <w:szCs w:val="24"/>
        </w:rPr>
        <w:t xml:space="preserve"> et al.</w:t>
      </w:r>
      <w:r w:rsidR="00E7285D" w:rsidRPr="00E7285D">
        <w:rPr>
          <w:rFonts w:ascii="Arial" w:hAnsi="Arial" w:cs="Arial"/>
          <w:szCs w:val="24"/>
        </w:rPr>
        <w:t>, 2018)</w:t>
      </w:r>
      <w:r w:rsidR="003F4599" w:rsidRPr="0085382D">
        <w:rPr>
          <w:rFonts w:ascii="Arial" w:hAnsi="Arial" w:cs="Arial"/>
          <w:szCs w:val="24"/>
        </w:rPr>
        <w:t xml:space="preserve">. Engagement with stakeholders is important for Nestle because the advice received from them has helped </w:t>
      </w:r>
      <w:r w:rsidR="002C0ACF" w:rsidRPr="0085382D">
        <w:rPr>
          <w:rFonts w:ascii="Arial" w:hAnsi="Arial" w:cs="Arial"/>
          <w:szCs w:val="24"/>
        </w:rPr>
        <w:t xml:space="preserve">Nestle improve its operations. For example, recommendations were made through stakeholder meetings on </w:t>
      </w:r>
      <w:r w:rsidR="00F07DCA">
        <w:rPr>
          <w:rFonts w:ascii="Arial" w:hAnsi="Arial" w:cs="Arial"/>
          <w:szCs w:val="24"/>
        </w:rPr>
        <w:t xml:space="preserve">the </w:t>
      </w:r>
      <w:r w:rsidR="002C0ACF" w:rsidRPr="0085382D">
        <w:rPr>
          <w:rFonts w:ascii="Arial" w:hAnsi="Arial" w:cs="Arial"/>
          <w:szCs w:val="24"/>
        </w:rPr>
        <w:t xml:space="preserve">joined-up policy. This joined-up policy will help Nestle advocate sustainable food policy by collaborating with industry peers. In response to this advice, Nestle formed a thought leadership where the CEOs </w:t>
      </w:r>
      <w:r w:rsidR="00F07DCA">
        <w:rPr>
          <w:rFonts w:ascii="Arial" w:hAnsi="Arial" w:cs="Arial"/>
          <w:szCs w:val="24"/>
        </w:rPr>
        <w:t>in</w:t>
      </w:r>
      <w:r w:rsidR="002C0ACF" w:rsidRPr="0085382D">
        <w:rPr>
          <w:rFonts w:ascii="Arial" w:hAnsi="Arial" w:cs="Arial"/>
          <w:szCs w:val="24"/>
        </w:rPr>
        <w:t xml:space="preserve"> Europe, the Middle East and Northern Africa collaborated with the European stakeholders and the European Commission to form a sustainable EU nutrition policy. This in turn resulted in a joint sugar reduction </w:t>
      </w:r>
      <w:r w:rsidR="000A6311" w:rsidRPr="0085382D">
        <w:rPr>
          <w:rFonts w:ascii="Arial" w:hAnsi="Arial" w:cs="Arial"/>
          <w:szCs w:val="24"/>
        </w:rPr>
        <w:t>initiative with national government representatives</w:t>
      </w:r>
      <w:r w:rsidR="0092687E" w:rsidRPr="0085382D">
        <w:rPr>
          <w:rFonts w:ascii="Arial" w:hAnsi="Arial" w:cs="Arial"/>
          <w:szCs w:val="24"/>
        </w:rPr>
        <w:t xml:space="preserve"> (Nestlé Stakeholder Engagement, 2022)</w:t>
      </w:r>
      <w:r w:rsidR="000A6311" w:rsidRPr="0085382D">
        <w:rPr>
          <w:rFonts w:ascii="Arial" w:hAnsi="Arial" w:cs="Arial"/>
          <w:szCs w:val="24"/>
        </w:rPr>
        <w:t xml:space="preserve">. </w:t>
      </w:r>
    </w:p>
    <w:p w14:paraId="32BE456B" w14:textId="6E633049" w:rsidR="000A6311" w:rsidRPr="0085382D" w:rsidRDefault="00BA0BA6" w:rsidP="00F07DCA">
      <w:pPr>
        <w:spacing w:line="360" w:lineRule="auto"/>
        <w:rPr>
          <w:rFonts w:ascii="Arial" w:hAnsi="Arial" w:cs="Arial"/>
          <w:szCs w:val="24"/>
        </w:rPr>
      </w:pPr>
      <w:r w:rsidRPr="0085382D">
        <w:rPr>
          <w:rFonts w:ascii="Arial" w:hAnsi="Arial" w:cs="Arial"/>
          <w:szCs w:val="24"/>
        </w:rPr>
        <w:lastRenderedPageBreak/>
        <w:t>The approach adopted by Nestles to engage with stakeholders can be called a normative approach. In the normative approach, the stakeholders are not simply a means to obtain a certain financial advantage.  Here all members of the stakeholder group have equal importance for their contribution</w:t>
      </w:r>
      <w:r w:rsidR="00E7285D">
        <w:rPr>
          <w:rFonts w:ascii="Arial" w:hAnsi="Arial" w:cs="Arial"/>
          <w:szCs w:val="24"/>
        </w:rPr>
        <w:t xml:space="preserve"> (</w:t>
      </w:r>
      <w:r w:rsidR="00E7285D" w:rsidRPr="00E7285D">
        <w:rPr>
          <w:rFonts w:ascii="Arial" w:hAnsi="Arial" w:cs="Arial"/>
          <w:szCs w:val="24"/>
        </w:rPr>
        <w:t>Bester, 2021)</w:t>
      </w:r>
      <w:r w:rsidRPr="0085382D">
        <w:rPr>
          <w:rFonts w:ascii="Arial" w:hAnsi="Arial" w:cs="Arial"/>
          <w:szCs w:val="24"/>
        </w:rPr>
        <w:t xml:space="preserve">. This is evident from the fact that Nestle gives equal importance to </w:t>
      </w:r>
      <w:r w:rsidR="00F07DCA">
        <w:rPr>
          <w:rFonts w:ascii="Arial" w:hAnsi="Arial" w:cs="Arial"/>
          <w:szCs w:val="24"/>
        </w:rPr>
        <w:t>every</w:t>
      </w:r>
      <w:r w:rsidRPr="0085382D">
        <w:rPr>
          <w:rFonts w:ascii="Arial" w:hAnsi="Arial" w:cs="Arial"/>
          <w:szCs w:val="24"/>
        </w:rPr>
        <w:t xml:space="preserve"> member of the stakeholder group</w:t>
      </w:r>
      <w:r w:rsidR="00A32E03" w:rsidRPr="0085382D">
        <w:rPr>
          <w:rFonts w:ascii="Arial" w:hAnsi="Arial" w:cs="Arial"/>
          <w:szCs w:val="24"/>
        </w:rPr>
        <w:t xml:space="preserve"> </w:t>
      </w:r>
      <w:r w:rsidR="00F07DCA">
        <w:rPr>
          <w:rFonts w:ascii="Arial" w:hAnsi="Arial" w:cs="Arial"/>
          <w:szCs w:val="24"/>
        </w:rPr>
        <w:t>to</w:t>
      </w:r>
      <w:r w:rsidR="00A32E03" w:rsidRPr="0085382D">
        <w:rPr>
          <w:rFonts w:ascii="Arial" w:hAnsi="Arial" w:cs="Arial"/>
          <w:szCs w:val="24"/>
        </w:rPr>
        <w:t xml:space="preserve"> shape the future policies and </w:t>
      </w:r>
      <w:r w:rsidR="00F07DCA">
        <w:rPr>
          <w:rFonts w:ascii="Arial" w:hAnsi="Arial" w:cs="Arial"/>
          <w:szCs w:val="24"/>
        </w:rPr>
        <w:t>outcomes</w:t>
      </w:r>
      <w:r w:rsidR="00A32E03" w:rsidRPr="0085382D">
        <w:rPr>
          <w:rFonts w:ascii="Arial" w:hAnsi="Arial" w:cs="Arial"/>
          <w:szCs w:val="24"/>
        </w:rPr>
        <w:t xml:space="preserve"> of the organization</w:t>
      </w:r>
      <w:r w:rsidR="00E7285D">
        <w:rPr>
          <w:rFonts w:ascii="Arial" w:hAnsi="Arial" w:cs="Arial"/>
          <w:szCs w:val="24"/>
        </w:rPr>
        <w:t>.</w:t>
      </w:r>
      <w:r w:rsidR="00245C02" w:rsidRPr="0085382D">
        <w:rPr>
          <w:rFonts w:ascii="Arial" w:hAnsi="Arial" w:cs="Arial"/>
          <w:szCs w:val="24"/>
        </w:rPr>
        <w:t xml:space="preserve"> </w:t>
      </w:r>
    </w:p>
    <w:p w14:paraId="374FE27D" w14:textId="0AA6F708" w:rsidR="0049161D" w:rsidRPr="0085382D" w:rsidRDefault="0049161D" w:rsidP="00F07DCA">
      <w:pPr>
        <w:spacing w:line="360" w:lineRule="auto"/>
        <w:rPr>
          <w:rFonts w:ascii="Arial" w:hAnsi="Arial" w:cs="Arial"/>
          <w:szCs w:val="24"/>
        </w:rPr>
      </w:pPr>
    </w:p>
    <w:p w14:paraId="425F9D69" w14:textId="304C0717" w:rsidR="0049161D" w:rsidRDefault="0049161D" w:rsidP="00F07DCA">
      <w:pPr>
        <w:spacing w:line="360" w:lineRule="auto"/>
        <w:rPr>
          <w:rStyle w:val="Heading3Char"/>
          <w:rFonts w:ascii="Arial" w:hAnsi="Arial" w:cs="Arial"/>
        </w:rPr>
      </w:pPr>
      <w:bookmarkStart w:id="10" w:name="_Toc102164883"/>
      <w:r w:rsidRPr="0085382D">
        <w:rPr>
          <w:rStyle w:val="Heading3Char"/>
          <w:rFonts w:ascii="Arial" w:hAnsi="Arial" w:cs="Arial"/>
        </w:rPr>
        <w:t>7. Sustainable Development Goals (SDGs)</w:t>
      </w:r>
      <w:bookmarkEnd w:id="10"/>
    </w:p>
    <w:p w14:paraId="6FB8CFED" w14:textId="6336FBC7" w:rsidR="00630EF7" w:rsidRDefault="00630EF7" w:rsidP="00F07DCA">
      <w:pPr>
        <w:spacing w:line="360" w:lineRule="auto"/>
        <w:rPr>
          <w:rStyle w:val="Heading3Char"/>
          <w:rFonts w:ascii="Arial" w:hAnsi="Arial" w:cs="Arial"/>
        </w:rPr>
      </w:pPr>
    </w:p>
    <w:p w14:paraId="4F65EB9E" w14:textId="44FDA744" w:rsidR="00630EF7" w:rsidRDefault="00630EF7" w:rsidP="00630EF7">
      <w:pPr>
        <w:spacing w:line="360" w:lineRule="auto"/>
        <w:jc w:val="center"/>
        <w:rPr>
          <w:rStyle w:val="Heading3Char"/>
          <w:rFonts w:ascii="Arial" w:hAnsi="Arial" w:cs="Arial"/>
        </w:rPr>
      </w:pPr>
      <w:r>
        <w:rPr>
          <w:noProof/>
          <w:lang w:val="en-IN" w:eastAsia="en-IN"/>
        </w:rPr>
        <w:drawing>
          <wp:inline distT="0" distB="0" distL="0" distR="0" wp14:anchorId="5206AC2D" wp14:editId="22F92313">
            <wp:extent cx="5677535" cy="2654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137" t="29953" r="9422" b="10917"/>
                    <a:stretch/>
                  </pic:blipFill>
                  <pic:spPr bwMode="auto">
                    <a:xfrm>
                      <a:off x="0" y="0"/>
                      <a:ext cx="5726133" cy="2677434"/>
                    </a:xfrm>
                    <a:prstGeom prst="rect">
                      <a:avLst/>
                    </a:prstGeom>
                    <a:ln>
                      <a:noFill/>
                    </a:ln>
                    <a:extLst>
                      <a:ext uri="{53640926-AAD7-44D8-BBD7-CCE9431645EC}">
                        <a14:shadowObscured xmlns:a14="http://schemas.microsoft.com/office/drawing/2010/main"/>
                      </a:ext>
                    </a:extLst>
                  </pic:spPr>
                </pic:pic>
              </a:graphicData>
            </a:graphic>
          </wp:inline>
        </w:drawing>
      </w:r>
    </w:p>
    <w:p w14:paraId="219F7F21" w14:textId="051836C7" w:rsidR="00630EF7" w:rsidRDefault="00630EF7" w:rsidP="00630EF7">
      <w:pPr>
        <w:spacing w:line="360" w:lineRule="auto"/>
        <w:jc w:val="center"/>
        <w:rPr>
          <w:rFonts w:ascii="Arial" w:hAnsi="Arial" w:cs="Arial"/>
          <w:szCs w:val="24"/>
        </w:rPr>
      </w:pPr>
      <w:r>
        <w:rPr>
          <w:rFonts w:ascii="Arial" w:hAnsi="Arial" w:cs="Arial"/>
          <w:szCs w:val="24"/>
        </w:rPr>
        <w:t xml:space="preserve">Fig </w:t>
      </w:r>
      <w:r w:rsidR="00754339">
        <w:rPr>
          <w:rFonts w:ascii="Arial" w:hAnsi="Arial" w:cs="Arial"/>
          <w:szCs w:val="24"/>
        </w:rPr>
        <w:t>5</w:t>
      </w:r>
      <w:r>
        <w:rPr>
          <w:rFonts w:ascii="Arial" w:hAnsi="Arial" w:cs="Arial"/>
          <w:szCs w:val="24"/>
        </w:rPr>
        <w:t>: Nutrition and climate as part Nestle’s SDG</w:t>
      </w:r>
    </w:p>
    <w:p w14:paraId="7EDCD08E" w14:textId="033E5D4D" w:rsidR="00630EF7" w:rsidRDefault="00630EF7" w:rsidP="00630EF7">
      <w:pPr>
        <w:spacing w:line="360" w:lineRule="auto"/>
        <w:jc w:val="center"/>
        <w:rPr>
          <w:rFonts w:ascii="Arial" w:hAnsi="Arial" w:cs="Arial"/>
          <w:szCs w:val="24"/>
        </w:rPr>
      </w:pPr>
      <w:r>
        <w:rPr>
          <w:rFonts w:ascii="Arial" w:hAnsi="Arial" w:cs="Arial"/>
          <w:szCs w:val="24"/>
        </w:rPr>
        <w:t xml:space="preserve">(Source: </w:t>
      </w:r>
      <w:r w:rsidRPr="0085382D">
        <w:rPr>
          <w:rFonts w:ascii="Arial" w:hAnsi="Arial" w:cs="Arial"/>
          <w:szCs w:val="24"/>
        </w:rPr>
        <w:t>Nestle Sustainability</w:t>
      </w:r>
      <w:r>
        <w:rPr>
          <w:rFonts w:ascii="Arial" w:hAnsi="Arial" w:cs="Arial"/>
          <w:szCs w:val="24"/>
        </w:rPr>
        <w:t xml:space="preserve">, </w:t>
      </w:r>
      <w:r w:rsidRPr="0085382D">
        <w:rPr>
          <w:rFonts w:ascii="Arial" w:hAnsi="Arial" w:cs="Arial"/>
          <w:szCs w:val="24"/>
        </w:rPr>
        <w:t>2021)</w:t>
      </w:r>
    </w:p>
    <w:p w14:paraId="0A8DFBBD" w14:textId="5CA5842D" w:rsidR="00630EF7" w:rsidRDefault="00630EF7" w:rsidP="00630EF7">
      <w:pPr>
        <w:spacing w:line="360" w:lineRule="auto"/>
        <w:jc w:val="center"/>
        <w:rPr>
          <w:rFonts w:ascii="Arial" w:hAnsi="Arial" w:cs="Arial"/>
          <w:szCs w:val="24"/>
        </w:rPr>
      </w:pPr>
      <w:r>
        <w:rPr>
          <w:noProof/>
          <w:lang w:val="en-IN" w:eastAsia="en-IN"/>
        </w:rPr>
        <w:drawing>
          <wp:inline distT="0" distB="0" distL="0" distR="0" wp14:anchorId="54CCA80F" wp14:editId="342829C2">
            <wp:extent cx="5315012" cy="163689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29" t="29520" r="6207" b="19669"/>
                    <a:stretch/>
                  </pic:blipFill>
                  <pic:spPr bwMode="auto">
                    <a:xfrm>
                      <a:off x="0" y="0"/>
                      <a:ext cx="5316774" cy="1637434"/>
                    </a:xfrm>
                    <a:prstGeom prst="rect">
                      <a:avLst/>
                    </a:prstGeom>
                    <a:ln>
                      <a:noFill/>
                    </a:ln>
                    <a:extLst>
                      <a:ext uri="{53640926-AAD7-44D8-BBD7-CCE9431645EC}">
                        <a14:shadowObscured xmlns:a14="http://schemas.microsoft.com/office/drawing/2010/main"/>
                      </a:ext>
                    </a:extLst>
                  </pic:spPr>
                </pic:pic>
              </a:graphicData>
            </a:graphic>
          </wp:inline>
        </w:drawing>
      </w:r>
    </w:p>
    <w:p w14:paraId="41908B84" w14:textId="162A660A" w:rsidR="00630EF7" w:rsidRDefault="00630EF7" w:rsidP="00630EF7">
      <w:pPr>
        <w:spacing w:line="360" w:lineRule="auto"/>
        <w:jc w:val="center"/>
        <w:rPr>
          <w:rFonts w:ascii="Arial" w:hAnsi="Arial" w:cs="Arial"/>
          <w:szCs w:val="24"/>
        </w:rPr>
      </w:pPr>
      <w:r>
        <w:rPr>
          <w:rFonts w:ascii="Arial" w:hAnsi="Arial" w:cs="Arial"/>
          <w:szCs w:val="24"/>
        </w:rPr>
        <w:t xml:space="preserve">Fig </w:t>
      </w:r>
      <w:r w:rsidR="00754339">
        <w:rPr>
          <w:rFonts w:ascii="Arial" w:hAnsi="Arial" w:cs="Arial"/>
          <w:szCs w:val="24"/>
        </w:rPr>
        <w:t>6</w:t>
      </w:r>
      <w:r>
        <w:rPr>
          <w:rFonts w:ascii="Arial" w:hAnsi="Arial" w:cs="Arial"/>
          <w:szCs w:val="24"/>
        </w:rPr>
        <w:t>: Community and operating responsible as part Nestle’s SDG</w:t>
      </w:r>
    </w:p>
    <w:p w14:paraId="6145304D" w14:textId="77777777" w:rsidR="00630EF7" w:rsidRDefault="00630EF7" w:rsidP="00630EF7">
      <w:pPr>
        <w:spacing w:line="360" w:lineRule="auto"/>
        <w:jc w:val="center"/>
        <w:rPr>
          <w:rFonts w:ascii="Arial" w:hAnsi="Arial" w:cs="Arial"/>
          <w:szCs w:val="24"/>
        </w:rPr>
      </w:pPr>
      <w:r>
        <w:rPr>
          <w:rFonts w:ascii="Arial" w:hAnsi="Arial" w:cs="Arial"/>
          <w:szCs w:val="24"/>
        </w:rPr>
        <w:lastRenderedPageBreak/>
        <w:t xml:space="preserve">(Source: </w:t>
      </w:r>
      <w:r w:rsidRPr="0085382D">
        <w:rPr>
          <w:rFonts w:ascii="Arial" w:hAnsi="Arial" w:cs="Arial"/>
          <w:szCs w:val="24"/>
        </w:rPr>
        <w:t>Nestle Sustainability</w:t>
      </w:r>
      <w:r>
        <w:rPr>
          <w:rFonts w:ascii="Arial" w:hAnsi="Arial" w:cs="Arial"/>
          <w:szCs w:val="24"/>
        </w:rPr>
        <w:t xml:space="preserve">, </w:t>
      </w:r>
      <w:r w:rsidRPr="0085382D">
        <w:rPr>
          <w:rFonts w:ascii="Arial" w:hAnsi="Arial" w:cs="Arial"/>
          <w:szCs w:val="24"/>
        </w:rPr>
        <w:t>2021)</w:t>
      </w:r>
    </w:p>
    <w:p w14:paraId="6294D3C6" w14:textId="63EED6EB" w:rsidR="00245C02" w:rsidRDefault="005A21E3" w:rsidP="00F07DCA">
      <w:pPr>
        <w:spacing w:line="360" w:lineRule="auto"/>
        <w:rPr>
          <w:rFonts w:ascii="Arial" w:hAnsi="Arial" w:cs="Arial"/>
          <w:szCs w:val="24"/>
        </w:rPr>
      </w:pPr>
      <w:r w:rsidRPr="0085382D">
        <w:rPr>
          <w:rFonts w:ascii="Arial" w:hAnsi="Arial" w:cs="Arial"/>
          <w:szCs w:val="24"/>
        </w:rPr>
        <w:t>Nestles understands the importance and gives due recognition to sustainable development goals because Nestle believes that creating shared value is fundamental to the way the business operates</w:t>
      </w:r>
      <w:r w:rsidR="0092687E" w:rsidRPr="0085382D">
        <w:rPr>
          <w:rFonts w:ascii="Arial" w:hAnsi="Arial" w:cs="Arial"/>
          <w:szCs w:val="24"/>
        </w:rPr>
        <w:t xml:space="preserve"> (Nestlé Goals, 2022)</w:t>
      </w:r>
      <w:r w:rsidRPr="0085382D">
        <w:rPr>
          <w:rFonts w:ascii="Arial" w:hAnsi="Arial" w:cs="Arial"/>
          <w:szCs w:val="24"/>
        </w:rPr>
        <w:t xml:space="preserve">. Nestle’s insistence on following SDG also stems from the fact that the company believes that it can be successful in the long run only if it can create value for both the shareholders and society. </w:t>
      </w:r>
      <w:r w:rsidR="00245C02" w:rsidRPr="0085382D">
        <w:rPr>
          <w:rFonts w:ascii="Arial" w:hAnsi="Arial" w:cs="Arial"/>
          <w:szCs w:val="24"/>
        </w:rPr>
        <w:t xml:space="preserve">Another reason for Nestle’s recognition </w:t>
      </w:r>
      <w:r w:rsidR="00F07DCA">
        <w:rPr>
          <w:rFonts w:ascii="Arial" w:hAnsi="Arial" w:cs="Arial"/>
          <w:szCs w:val="24"/>
        </w:rPr>
        <w:t>of</w:t>
      </w:r>
      <w:r w:rsidR="00245C02" w:rsidRPr="0085382D">
        <w:rPr>
          <w:rFonts w:ascii="Arial" w:hAnsi="Arial" w:cs="Arial"/>
          <w:szCs w:val="24"/>
        </w:rPr>
        <w:t xml:space="preserve"> SDG is the fact that ‘Creating Shared Value” which is Nestle’s very own term given to its sustainable goals is framed in light of the United Nations 2030 Agenda for Sustainable Development Goals. The integration of Nestles own “Creating Shared Value” with UN’s SDG goals has helped the company identify the important areas in which Nestle has the potential to create a sustainable positive impact or nonetheless reduce the negative impact as far as possible. Another reason for Nestle’s increased recognition of the SDGs because it helped the company map material issues to the global goals. This in turn helped Nestle find the activities that contributed the most to </w:t>
      </w:r>
      <w:r w:rsidR="00724943" w:rsidRPr="0085382D">
        <w:rPr>
          <w:rFonts w:ascii="Arial" w:hAnsi="Arial" w:cs="Arial"/>
          <w:szCs w:val="24"/>
        </w:rPr>
        <w:t>meeting</w:t>
      </w:r>
      <w:r w:rsidR="00245C02" w:rsidRPr="0085382D">
        <w:rPr>
          <w:rFonts w:ascii="Arial" w:hAnsi="Arial" w:cs="Arial"/>
          <w:szCs w:val="24"/>
        </w:rPr>
        <w:t xml:space="preserve"> its aim</w:t>
      </w:r>
      <w:r w:rsidR="0092687E" w:rsidRPr="0085382D">
        <w:rPr>
          <w:rFonts w:ascii="Arial" w:hAnsi="Arial" w:cs="Arial"/>
          <w:szCs w:val="24"/>
        </w:rPr>
        <w:t xml:space="preserve"> (Nestlé Goals, 2022)</w:t>
      </w:r>
      <w:r w:rsidR="00245C02" w:rsidRPr="0085382D">
        <w:rPr>
          <w:rFonts w:ascii="Arial" w:hAnsi="Arial" w:cs="Arial"/>
          <w:szCs w:val="24"/>
        </w:rPr>
        <w:t>.</w:t>
      </w:r>
    </w:p>
    <w:p w14:paraId="5CB7D906" w14:textId="1335D9A6" w:rsidR="00630EF7" w:rsidRPr="0085382D" w:rsidRDefault="00630EF7" w:rsidP="00F07DCA">
      <w:pPr>
        <w:spacing w:line="360" w:lineRule="auto"/>
        <w:rPr>
          <w:rFonts w:ascii="Arial" w:hAnsi="Arial" w:cs="Arial"/>
          <w:szCs w:val="24"/>
        </w:rPr>
      </w:pPr>
      <w:r>
        <w:rPr>
          <w:noProof/>
          <w:lang w:val="en-IN" w:eastAsia="en-IN"/>
        </w:rPr>
        <w:drawing>
          <wp:inline distT="0" distB="0" distL="0" distR="0" wp14:anchorId="3D558FC6" wp14:editId="017796AA">
            <wp:extent cx="3831771" cy="1511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116" t="32952" r="11978" b="20129"/>
                    <a:stretch/>
                  </pic:blipFill>
                  <pic:spPr bwMode="auto">
                    <a:xfrm>
                      <a:off x="0" y="0"/>
                      <a:ext cx="3843451" cy="1515686"/>
                    </a:xfrm>
                    <a:prstGeom prst="rect">
                      <a:avLst/>
                    </a:prstGeom>
                    <a:ln>
                      <a:noFill/>
                    </a:ln>
                    <a:extLst>
                      <a:ext uri="{53640926-AAD7-44D8-BBD7-CCE9431645EC}">
                        <a14:shadowObscured xmlns:a14="http://schemas.microsoft.com/office/drawing/2010/main"/>
                      </a:ext>
                    </a:extLst>
                  </pic:spPr>
                </pic:pic>
              </a:graphicData>
            </a:graphic>
          </wp:inline>
        </w:drawing>
      </w:r>
      <w:r w:rsidRPr="00630EF7">
        <w:rPr>
          <w:noProof/>
          <w:lang w:val="en-IN" w:eastAsia="en-IN"/>
        </w:rPr>
        <w:t xml:space="preserve"> </w:t>
      </w:r>
      <w:r>
        <w:rPr>
          <w:noProof/>
          <w:lang w:val="en-IN" w:eastAsia="en-IN"/>
        </w:rPr>
        <w:drawing>
          <wp:inline distT="0" distB="0" distL="0" distR="0" wp14:anchorId="772885C9" wp14:editId="3D4090CD">
            <wp:extent cx="1805889" cy="1518920"/>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6997" t="26089" r="11731" b="26745"/>
                    <a:stretch/>
                  </pic:blipFill>
                  <pic:spPr bwMode="auto">
                    <a:xfrm>
                      <a:off x="0" y="0"/>
                      <a:ext cx="1809912" cy="1522304"/>
                    </a:xfrm>
                    <a:prstGeom prst="rect">
                      <a:avLst/>
                    </a:prstGeom>
                    <a:ln>
                      <a:noFill/>
                    </a:ln>
                    <a:extLst>
                      <a:ext uri="{53640926-AAD7-44D8-BBD7-CCE9431645EC}">
                        <a14:shadowObscured xmlns:a14="http://schemas.microsoft.com/office/drawing/2010/main"/>
                      </a:ext>
                    </a:extLst>
                  </pic:spPr>
                </pic:pic>
              </a:graphicData>
            </a:graphic>
          </wp:inline>
        </w:drawing>
      </w:r>
    </w:p>
    <w:p w14:paraId="31519B9B" w14:textId="3E3948F5" w:rsidR="00386450" w:rsidRDefault="00386450" w:rsidP="00386450">
      <w:pPr>
        <w:spacing w:line="360" w:lineRule="auto"/>
        <w:jc w:val="center"/>
        <w:rPr>
          <w:rFonts w:ascii="Arial" w:hAnsi="Arial" w:cs="Arial"/>
          <w:szCs w:val="24"/>
        </w:rPr>
      </w:pPr>
      <w:r>
        <w:rPr>
          <w:rFonts w:ascii="Arial" w:hAnsi="Arial" w:cs="Arial"/>
          <w:szCs w:val="24"/>
        </w:rPr>
        <w:t xml:space="preserve">Fig </w:t>
      </w:r>
      <w:r w:rsidR="00754339">
        <w:rPr>
          <w:rFonts w:ascii="Arial" w:hAnsi="Arial" w:cs="Arial"/>
          <w:szCs w:val="24"/>
        </w:rPr>
        <w:t>7</w:t>
      </w:r>
      <w:r>
        <w:rPr>
          <w:rFonts w:ascii="Arial" w:hAnsi="Arial" w:cs="Arial"/>
          <w:szCs w:val="24"/>
        </w:rPr>
        <w:t>: Good Health and Wellbeing as Nestle’s SDG</w:t>
      </w:r>
    </w:p>
    <w:p w14:paraId="22CB65D9" w14:textId="77777777" w:rsidR="00386450" w:rsidRDefault="00386450" w:rsidP="00386450">
      <w:pPr>
        <w:spacing w:line="360" w:lineRule="auto"/>
        <w:jc w:val="center"/>
        <w:rPr>
          <w:rFonts w:ascii="Arial" w:hAnsi="Arial" w:cs="Arial"/>
          <w:szCs w:val="24"/>
        </w:rPr>
      </w:pPr>
      <w:r>
        <w:rPr>
          <w:rFonts w:ascii="Arial" w:hAnsi="Arial" w:cs="Arial"/>
          <w:szCs w:val="24"/>
        </w:rPr>
        <w:t xml:space="preserve">(Source: </w:t>
      </w:r>
      <w:r w:rsidRPr="0085382D">
        <w:rPr>
          <w:rFonts w:ascii="Arial" w:hAnsi="Arial" w:cs="Arial"/>
          <w:szCs w:val="24"/>
        </w:rPr>
        <w:t>Nestle Sustainability</w:t>
      </w:r>
      <w:r>
        <w:rPr>
          <w:rFonts w:ascii="Arial" w:hAnsi="Arial" w:cs="Arial"/>
          <w:szCs w:val="24"/>
        </w:rPr>
        <w:t xml:space="preserve">, </w:t>
      </w:r>
      <w:r w:rsidRPr="0085382D">
        <w:rPr>
          <w:rFonts w:ascii="Arial" w:hAnsi="Arial" w:cs="Arial"/>
          <w:szCs w:val="24"/>
        </w:rPr>
        <w:t>2021)</w:t>
      </w:r>
    </w:p>
    <w:p w14:paraId="67B8F866" w14:textId="77777777" w:rsidR="00386450" w:rsidRDefault="00386450" w:rsidP="00F07DCA">
      <w:pPr>
        <w:spacing w:line="360" w:lineRule="auto"/>
        <w:rPr>
          <w:rFonts w:ascii="Arial" w:hAnsi="Arial" w:cs="Arial"/>
          <w:szCs w:val="24"/>
        </w:rPr>
      </w:pPr>
    </w:p>
    <w:p w14:paraId="6A7B5665" w14:textId="71951757" w:rsidR="00A32E03" w:rsidRDefault="00724943" w:rsidP="00F07DCA">
      <w:pPr>
        <w:spacing w:line="360" w:lineRule="auto"/>
        <w:rPr>
          <w:rFonts w:ascii="Arial" w:hAnsi="Arial" w:cs="Arial"/>
          <w:szCs w:val="24"/>
        </w:rPr>
      </w:pPr>
      <w:r w:rsidRPr="0085382D">
        <w:rPr>
          <w:rFonts w:ascii="Arial" w:hAnsi="Arial" w:cs="Arial"/>
          <w:szCs w:val="24"/>
        </w:rPr>
        <w:t>One SDG in which Nestle has contributed effectively is Zero Hunger</w:t>
      </w:r>
      <w:r w:rsidR="00D470D3" w:rsidRPr="0085382D">
        <w:rPr>
          <w:rFonts w:ascii="Arial" w:hAnsi="Arial" w:cs="Arial"/>
          <w:szCs w:val="24"/>
        </w:rPr>
        <w:t xml:space="preserve"> by applying the Popularly Positioned Products (PPP) Affordable Nutrition strategy. This strategy helped Nestle to provide affordable and accessible nutrition for lower-income consumers. This strategy is mainly followed in developing economies. By utilising the global expertise and footprint along the value chain and research and development, Nestle was able to cater</w:t>
      </w:r>
      <w:r w:rsidR="00F07DCA">
        <w:rPr>
          <w:rFonts w:ascii="Arial" w:hAnsi="Arial" w:cs="Arial"/>
          <w:szCs w:val="24"/>
        </w:rPr>
        <w:t xml:space="preserve"> for a </w:t>
      </w:r>
      <w:r w:rsidR="00D470D3" w:rsidRPr="0085382D">
        <w:rPr>
          <w:rFonts w:ascii="Arial" w:hAnsi="Arial" w:cs="Arial"/>
          <w:szCs w:val="24"/>
        </w:rPr>
        <w:t xml:space="preserve">wide array of products and services to the local </w:t>
      </w:r>
      <w:r w:rsidR="00D470D3" w:rsidRPr="0085382D">
        <w:rPr>
          <w:rFonts w:ascii="Arial" w:hAnsi="Arial" w:cs="Arial"/>
          <w:szCs w:val="24"/>
        </w:rPr>
        <w:lastRenderedPageBreak/>
        <w:t>consumer. In this way the nutritional needs and tastes, both were fulfilled for the local consumers within comfortably affordable limits, of $2-$4/day</w:t>
      </w:r>
      <w:r w:rsidR="0092687E" w:rsidRPr="0085382D">
        <w:rPr>
          <w:rFonts w:ascii="Arial" w:hAnsi="Arial" w:cs="Arial"/>
          <w:szCs w:val="24"/>
        </w:rPr>
        <w:t xml:space="preserve"> (Nestle Sustainability, 2021)</w:t>
      </w:r>
      <w:r w:rsidR="00D470D3" w:rsidRPr="0085382D">
        <w:rPr>
          <w:rFonts w:ascii="Arial" w:hAnsi="Arial" w:cs="Arial"/>
          <w:szCs w:val="24"/>
        </w:rPr>
        <w:t>. These offers mainly included items that are consumed regularly and available widely, such as porridges and dairy products</w:t>
      </w:r>
      <w:r w:rsidR="007B688B" w:rsidRPr="0085382D">
        <w:rPr>
          <w:rFonts w:ascii="Arial" w:hAnsi="Arial" w:cs="Arial"/>
          <w:szCs w:val="24"/>
        </w:rPr>
        <w:t>. Besides fulfilling the nutritional values, many of the affordable products also covered the vitamin deficiency in the consumers through micronutrient fortification.</w:t>
      </w:r>
    </w:p>
    <w:p w14:paraId="7FAD640E" w14:textId="3BBB7492" w:rsidR="00386450" w:rsidRPr="0085382D" w:rsidRDefault="00386450" w:rsidP="00386450">
      <w:pPr>
        <w:spacing w:line="360" w:lineRule="auto"/>
        <w:jc w:val="center"/>
        <w:rPr>
          <w:rFonts w:ascii="Arial" w:hAnsi="Arial" w:cs="Arial"/>
          <w:szCs w:val="24"/>
        </w:rPr>
      </w:pPr>
      <w:r>
        <w:rPr>
          <w:noProof/>
          <w:lang w:val="en-IN" w:eastAsia="en-IN"/>
        </w:rPr>
        <w:drawing>
          <wp:inline distT="0" distB="0" distL="0" distR="0" wp14:anchorId="2173CF12" wp14:editId="15665ACC">
            <wp:extent cx="3951514" cy="323540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4174" t="24326" r="15350" b="16733"/>
                    <a:stretch/>
                  </pic:blipFill>
                  <pic:spPr bwMode="auto">
                    <a:xfrm>
                      <a:off x="0" y="0"/>
                      <a:ext cx="3951514" cy="3235400"/>
                    </a:xfrm>
                    <a:prstGeom prst="rect">
                      <a:avLst/>
                    </a:prstGeom>
                    <a:ln>
                      <a:noFill/>
                    </a:ln>
                    <a:extLst>
                      <a:ext uri="{53640926-AAD7-44D8-BBD7-CCE9431645EC}">
                        <a14:shadowObscured xmlns:a14="http://schemas.microsoft.com/office/drawing/2010/main"/>
                      </a:ext>
                    </a:extLst>
                  </pic:spPr>
                </pic:pic>
              </a:graphicData>
            </a:graphic>
          </wp:inline>
        </w:drawing>
      </w:r>
    </w:p>
    <w:p w14:paraId="22690B26" w14:textId="765482E7" w:rsidR="00386450" w:rsidRDefault="00386450" w:rsidP="00386450">
      <w:pPr>
        <w:spacing w:line="360" w:lineRule="auto"/>
        <w:jc w:val="center"/>
        <w:rPr>
          <w:rFonts w:ascii="Arial" w:hAnsi="Arial" w:cs="Arial"/>
          <w:szCs w:val="24"/>
        </w:rPr>
      </w:pPr>
      <w:r>
        <w:rPr>
          <w:rFonts w:ascii="Arial" w:hAnsi="Arial" w:cs="Arial"/>
          <w:szCs w:val="24"/>
        </w:rPr>
        <w:t xml:space="preserve">Fig </w:t>
      </w:r>
      <w:r w:rsidR="00754339">
        <w:rPr>
          <w:rFonts w:ascii="Arial" w:hAnsi="Arial" w:cs="Arial"/>
          <w:szCs w:val="24"/>
        </w:rPr>
        <w:t>8</w:t>
      </w:r>
      <w:bookmarkStart w:id="11" w:name="_GoBack"/>
      <w:bookmarkEnd w:id="11"/>
      <w:r>
        <w:rPr>
          <w:rFonts w:ascii="Arial" w:hAnsi="Arial" w:cs="Arial"/>
          <w:szCs w:val="24"/>
        </w:rPr>
        <w:t>: Child labour monitoring statistics</w:t>
      </w:r>
    </w:p>
    <w:p w14:paraId="32DD6974" w14:textId="77777777" w:rsidR="00386450" w:rsidRDefault="00386450" w:rsidP="00386450">
      <w:pPr>
        <w:spacing w:line="360" w:lineRule="auto"/>
        <w:jc w:val="center"/>
        <w:rPr>
          <w:rFonts w:ascii="Arial" w:hAnsi="Arial" w:cs="Arial"/>
          <w:szCs w:val="24"/>
        </w:rPr>
      </w:pPr>
      <w:r>
        <w:rPr>
          <w:rFonts w:ascii="Arial" w:hAnsi="Arial" w:cs="Arial"/>
          <w:szCs w:val="24"/>
        </w:rPr>
        <w:t xml:space="preserve">(Source: </w:t>
      </w:r>
      <w:r w:rsidRPr="0085382D">
        <w:rPr>
          <w:rFonts w:ascii="Arial" w:hAnsi="Arial" w:cs="Arial"/>
          <w:szCs w:val="24"/>
        </w:rPr>
        <w:t>Nestle Sustainability</w:t>
      </w:r>
      <w:r>
        <w:rPr>
          <w:rFonts w:ascii="Arial" w:hAnsi="Arial" w:cs="Arial"/>
          <w:szCs w:val="24"/>
        </w:rPr>
        <w:t xml:space="preserve">, </w:t>
      </w:r>
      <w:r w:rsidRPr="0085382D">
        <w:rPr>
          <w:rFonts w:ascii="Arial" w:hAnsi="Arial" w:cs="Arial"/>
          <w:szCs w:val="24"/>
        </w:rPr>
        <w:t>2021)</w:t>
      </w:r>
    </w:p>
    <w:p w14:paraId="29B56875" w14:textId="080FD33B" w:rsidR="007B688B" w:rsidRPr="0085382D" w:rsidRDefault="007B688B" w:rsidP="00F07DCA">
      <w:pPr>
        <w:spacing w:line="360" w:lineRule="auto"/>
        <w:rPr>
          <w:rFonts w:ascii="Arial" w:hAnsi="Arial" w:cs="Arial"/>
          <w:szCs w:val="24"/>
        </w:rPr>
      </w:pPr>
      <w:r w:rsidRPr="0085382D">
        <w:rPr>
          <w:rFonts w:ascii="Arial" w:hAnsi="Arial" w:cs="Arial"/>
          <w:szCs w:val="24"/>
        </w:rPr>
        <w:t xml:space="preserve">Despite having a broad coverage of various SDGs, there are still issues plaguing Nestle with the Human Rights Framework and Roadmap, regarding </w:t>
      </w:r>
      <w:r w:rsidR="00507C4F" w:rsidRPr="0085382D">
        <w:rPr>
          <w:rFonts w:ascii="Arial" w:hAnsi="Arial" w:cs="Arial"/>
          <w:szCs w:val="24"/>
        </w:rPr>
        <w:t xml:space="preserve">the </w:t>
      </w:r>
      <w:r w:rsidRPr="0085382D">
        <w:rPr>
          <w:rFonts w:ascii="Arial" w:hAnsi="Arial" w:cs="Arial"/>
          <w:szCs w:val="24"/>
        </w:rPr>
        <w:t>use of child labour</w:t>
      </w:r>
      <w:r w:rsidR="0092687E" w:rsidRPr="0085382D">
        <w:rPr>
          <w:rFonts w:ascii="Arial" w:hAnsi="Arial" w:cs="Arial"/>
          <w:szCs w:val="24"/>
        </w:rPr>
        <w:t xml:space="preserve"> (Nestle Sustainability, 2021)</w:t>
      </w:r>
      <w:r w:rsidRPr="0085382D">
        <w:rPr>
          <w:rFonts w:ascii="Arial" w:hAnsi="Arial" w:cs="Arial"/>
          <w:szCs w:val="24"/>
        </w:rPr>
        <w:t>. Despite having sufficient well-formulated guidelines such as Child Labour Monitoring and Remediation System,</w:t>
      </w:r>
      <w:r w:rsidR="00507C4F" w:rsidRPr="0085382D">
        <w:rPr>
          <w:rFonts w:ascii="Arial" w:hAnsi="Arial" w:cs="Arial"/>
          <w:szCs w:val="24"/>
        </w:rPr>
        <w:t xml:space="preserve"> there are issues with child labour usage pending lawsuits in the US</w:t>
      </w:r>
      <w:r w:rsidR="0092687E" w:rsidRPr="0085382D">
        <w:rPr>
          <w:rFonts w:ascii="Arial" w:hAnsi="Arial" w:cs="Arial"/>
          <w:szCs w:val="24"/>
        </w:rPr>
        <w:t xml:space="preserve"> (Nestle Human Rights Framework, </w:t>
      </w:r>
      <w:r w:rsidR="00E7285D">
        <w:rPr>
          <w:rFonts w:ascii="Arial" w:hAnsi="Arial" w:cs="Arial"/>
          <w:szCs w:val="24"/>
        </w:rPr>
        <w:t>2021</w:t>
      </w:r>
      <w:r w:rsidR="0092687E" w:rsidRPr="0085382D">
        <w:rPr>
          <w:rFonts w:ascii="Arial" w:hAnsi="Arial" w:cs="Arial"/>
          <w:szCs w:val="24"/>
        </w:rPr>
        <w:t>)</w:t>
      </w:r>
      <w:r w:rsidR="00507C4F" w:rsidRPr="0085382D">
        <w:rPr>
          <w:rFonts w:ascii="Arial" w:hAnsi="Arial" w:cs="Arial"/>
          <w:szCs w:val="24"/>
        </w:rPr>
        <w:t>. Instances where child labour is employed and exploited in cocoa plantations in Ivory Coast, a West African country, have come to the forefront</w:t>
      </w:r>
      <w:r w:rsidR="0085382D" w:rsidRPr="0085382D">
        <w:rPr>
          <w:rFonts w:ascii="Arial" w:hAnsi="Arial" w:cs="Arial"/>
          <w:szCs w:val="24"/>
        </w:rPr>
        <w:t xml:space="preserve"> (Balch, 2021)</w:t>
      </w:r>
      <w:r w:rsidR="00507C4F" w:rsidRPr="0085382D">
        <w:rPr>
          <w:rFonts w:ascii="Arial" w:hAnsi="Arial" w:cs="Arial"/>
          <w:szCs w:val="24"/>
        </w:rPr>
        <w:t>. This on</w:t>
      </w:r>
      <w:r w:rsidR="00F07DCA">
        <w:rPr>
          <w:rFonts w:ascii="Arial" w:hAnsi="Arial" w:cs="Arial"/>
          <w:szCs w:val="24"/>
        </w:rPr>
        <w:t xml:space="preserve">is </w:t>
      </w:r>
      <w:r w:rsidR="00507C4F" w:rsidRPr="0085382D">
        <w:rPr>
          <w:rFonts w:ascii="Arial" w:hAnsi="Arial" w:cs="Arial"/>
          <w:szCs w:val="24"/>
        </w:rPr>
        <w:t xml:space="preserve">e of the critical areas of SDG that is still lacking even after taking preventive measures like launching </w:t>
      </w:r>
      <w:r w:rsidR="00F07DCA">
        <w:rPr>
          <w:rFonts w:ascii="Arial" w:hAnsi="Arial" w:cs="Arial"/>
          <w:szCs w:val="24"/>
        </w:rPr>
        <w:t xml:space="preserve">the </w:t>
      </w:r>
      <w:r w:rsidR="00507C4F" w:rsidRPr="0085382D">
        <w:rPr>
          <w:rFonts w:ascii="Arial" w:hAnsi="Arial" w:cs="Arial"/>
          <w:szCs w:val="24"/>
        </w:rPr>
        <w:t>CARE Audit Protocol, publishing reports on labour risks and recently improving the internal grievance mechanism system. Thus this is one area in which Nestle needs considerable improvement.</w:t>
      </w:r>
    </w:p>
    <w:p w14:paraId="4907BD50" w14:textId="07EB698D" w:rsidR="00507C4F" w:rsidRPr="0085382D" w:rsidRDefault="00507C4F" w:rsidP="00F07DCA">
      <w:pPr>
        <w:spacing w:line="360" w:lineRule="auto"/>
        <w:rPr>
          <w:rFonts w:ascii="Arial" w:hAnsi="Arial" w:cs="Arial"/>
          <w:szCs w:val="24"/>
        </w:rPr>
      </w:pPr>
    </w:p>
    <w:p w14:paraId="6D3CEB29" w14:textId="41D051F0" w:rsidR="00507C4F" w:rsidRPr="0085382D" w:rsidRDefault="00507C4F" w:rsidP="00F07DCA">
      <w:pPr>
        <w:pStyle w:val="Heading1"/>
        <w:spacing w:line="360" w:lineRule="auto"/>
        <w:rPr>
          <w:rFonts w:ascii="Arial" w:hAnsi="Arial" w:cs="Arial"/>
          <w:szCs w:val="24"/>
        </w:rPr>
      </w:pPr>
      <w:bookmarkStart w:id="12" w:name="_Toc102164884"/>
      <w:r w:rsidRPr="0085382D">
        <w:rPr>
          <w:rFonts w:ascii="Arial" w:hAnsi="Arial" w:cs="Arial"/>
          <w:szCs w:val="24"/>
        </w:rPr>
        <w:t>PART 4. Conclusion</w:t>
      </w:r>
      <w:bookmarkEnd w:id="12"/>
    </w:p>
    <w:p w14:paraId="32CA13F7" w14:textId="77BBECC5" w:rsidR="00376ECA" w:rsidRPr="0085382D" w:rsidRDefault="00376ECA" w:rsidP="00F07DCA">
      <w:pPr>
        <w:pStyle w:val="Heading2"/>
        <w:spacing w:line="360" w:lineRule="auto"/>
        <w:rPr>
          <w:rFonts w:ascii="Arial" w:hAnsi="Arial" w:cs="Arial"/>
          <w:szCs w:val="24"/>
        </w:rPr>
      </w:pPr>
      <w:bookmarkStart w:id="13" w:name="_Toc102164885"/>
      <w:r w:rsidRPr="0085382D">
        <w:rPr>
          <w:rFonts w:ascii="Arial" w:hAnsi="Arial" w:cs="Arial"/>
          <w:szCs w:val="24"/>
        </w:rPr>
        <w:t>a.</w:t>
      </w:r>
      <w:r w:rsidR="00535E6F" w:rsidRPr="0085382D">
        <w:rPr>
          <w:rFonts w:ascii="Arial" w:hAnsi="Arial" w:cs="Arial"/>
          <w:szCs w:val="24"/>
        </w:rPr>
        <w:t xml:space="preserve"> </w:t>
      </w:r>
      <w:r w:rsidR="00F07DCA">
        <w:rPr>
          <w:rFonts w:ascii="Arial" w:hAnsi="Arial" w:cs="Arial"/>
          <w:szCs w:val="24"/>
        </w:rPr>
        <w:t>Key</w:t>
      </w:r>
      <w:r w:rsidR="006662B5">
        <w:rPr>
          <w:rFonts w:ascii="Arial" w:hAnsi="Arial" w:cs="Arial"/>
          <w:szCs w:val="24"/>
        </w:rPr>
        <w:t xml:space="preserve"> </w:t>
      </w:r>
      <w:r w:rsidR="00F07DCA">
        <w:rPr>
          <w:rFonts w:ascii="Arial" w:hAnsi="Arial" w:cs="Arial"/>
          <w:szCs w:val="24"/>
        </w:rPr>
        <w:t>point</w:t>
      </w:r>
      <w:r w:rsidR="00535E6F" w:rsidRPr="0085382D">
        <w:rPr>
          <w:rFonts w:ascii="Arial" w:hAnsi="Arial" w:cs="Arial"/>
          <w:szCs w:val="24"/>
        </w:rPr>
        <w:t xml:space="preserve"> summarization</w:t>
      </w:r>
      <w:bookmarkEnd w:id="13"/>
      <w:r w:rsidRPr="0085382D">
        <w:rPr>
          <w:rFonts w:ascii="Arial" w:hAnsi="Arial" w:cs="Arial"/>
          <w:szCs w:val="24"/>
        </w:rPr>
        <w:t xml:space="preserve"> </w:t>
      </w:r>
    </w:p>
    <w:p w14:paraId="3796A972" w14:textId="0287E789" w:rsidR="001545DA" w:rsidRPr="0085382D" w:rsidRDefault="00010620" w:rsidP="00F07DCA">
      <w:pPr>
        <w:spacing w:line="360" w:lineRule="auto"/>
        <w:rPr>
          <w:rFonts w:ascii="Arial" w:hAnsi="Arial" w:cs="Arial"/>
          <w:szCs w:val="24"/>
        </w:rPr>
      </w:pPr>
      <w:r w:rsidRPr="0085382D">
        <w:rPr>
          <w:rFonts w:ascii="Arial" w:hAnsi="Arial" w:cs="Arial"/>
          <w:szCs w:val="24"/>
        </w:rPr>
        <w:t xml:space="preserve">The evaluation pointed out that, </w:t>
      </w:r>
      <w:r w:rsidR="008A25FA" w:rsidRPr="0085382D">
        <w:rPr>
          <w:rFonts w:ascii="Arial" w:hAnsi="Arial" w:cs="Arial"/>
          <w:szCs w:val="24"/>
        </w:rPr>
        <w:t>Nestle</w:t>
      </w:r>
      <w:r w:rsidRPr="0085382D">
        <w:rPr>
          <w:rFonts w:ascii="Arial" w:hAnsi="Arial" w:cs="Arial"/>
          <w:szCs w:val="24"/>
        </w:rPr>
        <w:t>’s</w:t>
      </w:r>
      <w:r w:rsidR="008A25FA" w:rsidRPr="0085382D">
        <w:rPr>
          <w:rFonts w:ascii="Arial" w:hAnsi="Arial" w:cs="Arial"/>
          <w:szCs w:val="24"/>
        </w:rPr>
        <w:t xml:space="preserve"> CSR is based on the theme of “Creating Shared Value”. Nestles motivation to follow its CSR rises from its concern about its environmental impact on future generations. To this effect</w:t>
      </w:r>
      <w:r w:rsidRPr="0085382D">
        <w:rPr>
          <w:rFonts w:ascii="Arial" w:hAnsi="Arial" w:cs="Arial"/>
          <w:szCs w:val="24"/>
        </w:rPr>
        <w:t>,</w:t>
      </w:r>
      <w:r w:rsidR="008A25FA" w:rsidRPr="0085382D">
        <w:rPr>
          <w:rFonts w:ascii="Arial" w:hAnsi="Arial" w:cs="Arial"/>
          <w:szCs w:val="24"/>
        </w:rPr>
        <w:t xml:space="preserve"> Nestle has aligned its own</w:t>
      </w:r>
      <w:r w:rsidRPr="0085382D">
        <w:rPr>
          <w:rFonts w:ascii="Arial" w:hAnsi="Arial" w:cs="Arial"/>
          <w:szCs w:val="24"/>
        </w:rPr>
        <w:t xml:space="preserve"> sustainable development goals under “Creating Shared Value” with the 17 UN SDGs. Nestle understands the importance of working with stakeholders, to shape its policies and goals to reach its SDGs. For this reason, it engages with a multitude of stakeholders ranging from governmental agencies, inter-governmental organisations and academicians. Nestle has excelled well in meeting one of its SDGs, of zero poverty although it still needs improvement in matters related to human rights and child protection. </w:t>
      </w:r>
    </w:p>
    <w:p w14:paraId="10FE2FE8" w14:textId="4E8F26EE" w:rsidR="00376ECA" w:rsidRPr="0085382D" w:rsidRDefault="00376ECA" w:rsidP="00F07DCA">
      <w:pPr>
        <w:pStyle w:val="Heading2"/>
        <w:spacing w:line="360" w:lineRule="auto"/>
        <w:rPr>
          <w:rFonts w:ascii="Arial" w:hAnsi="Arial" w:cs="Arial"/>
          <w:szCs w:val="24"/>
        </w:rPr>
      </w:pPr>
      <w:bookmarkStart w:id="14" w:name="_Toc102164886"/>
      <w:r w:rsidRPr="0085382D">
        <w:rPr>
          <w:rFonts w:ascii="Arial" w:hAnsi="Arial" w:cs="Arial"/>
          <w:b w:val="0"/>
          <w:szCs w:val="24"/>
        </w:rPr>
        <w:t>b</w:t>
      </w:r>
      <w:r w:rsidRPr="0085382D">
        <w:rPr>
          <w:rFonts w:ascii="Arial" w:hAnsi="Arial" w:cs="Arial"/>
          <w:szCs w:val="24"/>
        </w:rPr>
        <w:t xml:space="preserve">. </w:t>
      </w:r>
      <w:r w:rsidR="00535E6F" w:rsidRPr="0085382D">
        <w:rPr>
          <w:rFonts w:ascii="Arial" w:hAnsi="Arial" w:cs="Arial"/>
          <w:szCs w:val="24"/>
        </w:rPr>
        <w:t>Stages of CSR</w:t>
      </w:r>
      <w:bookmarkEnd w:id="14"/>
    </w:p>
    <w:p w14:paraId="2A028E74" w14:textId="34E0B19D" w:rsidR="00F943E6" w:rsidRPr="0085382D" w:rsidRDefault="00F943E6" w:rsidP="00F07DCA">
      <w:pPr>
        <w:spacing w:line="360" w:lineRule="auto"/>
        <w:jc w:val="center"/>
        <w:rPr>
          <w:rFonts w:ascii="Arial" w:hAnsi="Arial" w:cs="Arial"/>
          <w:szCs w:val="24"/>
        </w:rPr>
      </w:pPr>
      <w:r w:rsidRPr="0085382D">
        <w:rPr>
          <w:rFonts w:ascii="Arial" w:hAnsi="Arial" w:cs="Arial"/>
          <w:noProof/>
          <w:szCs w:val="24"/>
          <w:lang w:val="en-IN" w:eastAsia="en-IN"/>
        </w:rPr>
        <w:drawing>
          <wp:inline distT="0" distB="0" distL="0" distR="0" wp14:anchorId="20FBF731" wp14:editId="1F185FA1">
            <wp:extent cx="3924300" cy="2721994"/>
            <wp:effectExtent l="0" t="0" r="0" b="2540"/>
            <wp:docPr id="1" name="Picture 1" descr="https://ars.els-cdn.com/content/image/1-s2.0-S0160738316300093-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0160738316300093-gr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3567" cy="2735358"/>
                    </a:xfrm>
                    <a:prstGeom prst="rect">
                      <a:avLst/>
                    </a:prstGeom>
                    <a:noFill/>
                    <a:ln>
                      <a:noFill/>
                    </a:ln>
                  </pic:spPr>
                </pic:pic>
              </a:graphicData>
            </a:graphic>
          </wp:inline>
        </w:drawing>
      </w:r>
    </w:p>
    <w:p w14:paraId="76B7D544" w14:textId="1AA4357D" w:rsidR="00507C4F" w:rsidRPr="0085382D" w:rsidRDefault="00376ECA" w:rsidP="00F07DCA">
      <w:pPr>
        <w:spacing w:line="360" w:lineRule="auto"/>
        <w:jc w:val="center"/>
        <w:rPr>
          <w:rFonts w:ascii="Arial" w:hAnsi="Arial" w:cs="Arial"/>
          <w:szCs w:val="24"/>
        </w:rPr>
      </w:pPr>
      <w:r w:rsidRPr="0085382D">
        <w:rPr>
          <w:rFonts w:ascii="Arial" w:hAnsi="Arial" w:cs="Arial"/>
          <w:szCs w:val="24"/>
        </w:rPr>
        <w:t>Fig1: Stages of CSR development</w:t>
      </w:r>
    </w:p>
    <w:p w14:paraId="535F4D8B" w14:textId="58BC0CDA" w:rsidR="00376ECA" w:rsidRPr="0085382D" w:rsidRDefault="0085382D" w:rsidP="00F07DCA">
      <w:pPr>
        <w:spacing w:line="360" w:lineRule="auto"/>
        <w:jc w:val="center"/>
        <w:rPr>
          <w:rFonts w:ascii="Arial" w:hAnsi="Arial" w:cs="Arial"/>
          <w:szCs w:val="24"/>
        </w:rPr>
      </w:pPr>
      <w:r w:rsidRPr="0085382D">
        <w:rPr>
          <w:rFonts w:ascii="Arial" w:hAnsi="Arial" w:cs="Arial"/>
          <w:szCs w:val="24"/>
        </w:rPr>
        <w:t>(</w:t>
      </w:r>
      <w:r w:rsidR="00376ECA" w:rsidRPr="0085382D">
        <w:rPr>
          <w:rFonts w:ascii="Arial" w:hAnsi="Arial" w:cs="Arial"/>
          <w:szCs w:val="24"/>
        </w:rPr>
        <w:t>Source:</w:t>
      </w:r>
      <w:r w:rsidRPr="0085382D">
        <w:rPr>
          <w:rFonts w:ascii="Arial" w:hAnsi="Arial" w:cs="Arial"/>
          <w:szCs w:val="24"/>
        </w:rPr>
        <w:t xml:space="preserve"> Wells et al., 2016)</w:t>
      </w:r>
    </w:p>
    <w:p w14:paraId="1B95BBBF" w14:textId="3B5AD45D" w:rsidR="006662B5" w:rsidRDefault="00376ECA" w:rsidP="00F07DCA">
      <w:pPr>
        <w:spacing w:line="360" w:lineRule="auto"/>
        <w:rPr>
          <w:rFonts w:ascii="Arial" w:hAnsi="Arial" w:cs="Arial"/>
          <w:szCs w:val="24"/>
        </w:rPr>
      </w:pPr>
      <w:r w:rsidRPr="0085382D">
        <w:rPr>
          <w:rFonts w:ascii="Arial" w:hAnsi="Arial" w:cs="Arial"/>
          <w:szCs w:val="24"/>
        </w:rPr>
        <w:t xml:space="preserve">Nestle’s commitment to following through </w:t>
      </w:r>
      <w:r w:rsidR="00F07DCA">
        <w:rPr>
          <w:rFonts w:ascii="Arial" w:hAnsi="Arial" w:cs="Arial"/>
          <w:szCs w:val="24"/>
        </w:rPr>
        <w:t>with its</w:t>
      </w:r>
      <w:r w:rsidRPr="0085382D">
        <w:rPr>
          <w:rFonts w:ascii="Arial" w:hAnsi="Arial" w:cs="Arial"/>
          <w:szCs w:val="24"/>
        </w:rPr>
        <w:t xml:space="preserve"> CSR seems to fall between level </w:t>
      </w:r>
      <w:r w:rsidR="006662B5" w:rsidRPr="0085382D">
        <w:rPr>
          <w:rFonts w:ascii="Arial" w:hAnsi="Arial" w:cs="Arial"/>
          <w:szCs w:val="24"/>
        </w:rPr>
        <w:t>6 which</w:t>
      </w:r>
      <w:r w:rsidRPr="0085382D">
        <w:rPr>
          <w:rFonts w:ascii="Arial" w:hAnsi="Arial" w:cs="Arial"/>
          <w:szCs w:val="24"/>
        </w:rPr>
        <w:t xml:space="preserve"> is the Strategic Stage and level 7 which is the Transformative Stage. This is because although Nestle has incorporated CSR activities in every aspect of it </w:t>
      </w:r>
      <w:r w:rsidRPr="0085382D">
        <w:rPr>
          <w:rFonts w:ascii="Arial" w:hAnsi="Arial" w:cs="Arial"/>
          <w:szCs w:val="24"/>
        </w:rPr>
        <w:lastRenderedPageBreak/>
        <w:t xml:space="preserve">operations where culture and strategy are based on human </w:t>
      </w:r>
      <w:r w:rsidR="00C5491F" w:rsidRPr="0085382D">
        <w:rPr>
          <w:rFonts w:ascii="Arial" w:hAnsi="Arial" w:cs="Arial"/>
          <w:szCs w:val="24"/>
        </w:rPr>
        <w:t>wellbeing</w:t>
      </w:r>
      <w:r w:rsidRPr="0085382D">
        <w:rPr>
          <w:rFonts w:ascii="Arial" w:hAnsi="Arial" w:cs="Arial"/>
          <w:szCs w:val="24"/>
        </w:rPr>
        <w:t xml:space="preserve"> and ecological sustainability</w:t>
      </w:r>
      <w:r w:rsidR="00C5491F" w:rsidRPr="0085382D">
        <w:rPr>
          <w:rFonts w:ascii="Arial" w:hAnsi="Arial" w:cs="Arial"/>
          <w:szCs w:val="24"/>
        </w:rPr>
        <w:t xml:space="preserve">, </w:t>
      </w:r>
      <w:r w:rsidRPr="0085382D">
        <w:rPr>
          <w:rFonts w:ascii="Arial" w:hAnsi="Arial" w:cs="Arial"/>
          <w:szCs w:val="24"/>
        </w:rPr>
        <w:t>there are still major issues</w:t>
      </w:r>
      <w:r w:rsidR="00C5491F" w:rsidRPr="0085382D">
        <w:rPr>
          <w:rFonts w:ascii="Arial" w:hAnsi="Arial" w:cs="Arial"/>
          <w:szCs w:val="24"/>
        </w:rPr>
        <w:t xml:space="preserve"> left unfixed</w:t>
      </w:r>
      <w:r w:rsidRPr="0085382D">
        <w:rPr>
          <w:rFonts w:ascii="Arial" w:hAnsi="Arial" w:cs="Arial"/>
          <w:szCs w:val="24"/>
        </w:rPr>
        <w:t xml:space="preserve">. These are with regards to human rights </w:t>
      </w:r>
      <w:r w:rsidR="00C5491F" w:rsidRPr="0085382D">
        <w:rPr>
          <w:rFonts w:ascii="Arial" w:hAnsi="Arial" w:cs="Arial"/>
          <w:szCs w:val="24"/>
        </w:rPr>
        <w:t>violations</w:t>
      </w:r>
      <w:r w:rsidRPr="0085382D">
        <w:rPr>
          <w:rFonts w:ascii="Arial" w:hAnsi="Arial" w:cs="Arial"/>
          <w:szCs w:val="24"/>
        </w:rPr>
        <w:t xml:space="preserve"> in child labour usage. </w:t>
      </w:r>
      <w:r w:rsidR="00C5491F" w:rsidRPr="0085382D">
        <w:rPr>
          <w:rFonts w:ascii="Arial" w:hAnsi="Arial" w:cs="Arial"/>
          <w:szCs w:val="24"/>
        </w:rPr>
        <w:t xml:space="preserve">Besides that, it is only in recent years that CSR activities are formulated with human wellbeing and ecological development in focus. </w:t>
      </w:r>
      <w:r w:rsidR="006662B5" w:rsidRPr="0085382D">
        <w:rPr>
          <w:rFonts w:ascii="Arial" w:hAnsi="Arial" w:cs="Arial"/>
          <w:szCs w:val="24"/>
        </w:rPr>
        <w:t>So,</w:t>
      </w:r>
      <w:r w:rsidR="00C5491F" w:rsidRPr="0085382D">
        <w:rPr>
          <w:rFonts w:ascii="Arial" w:hAnsi="Arial" w:cs="Arial"/>
          <w:szCs w:val="24"/>
        </w:rPr>
        <w:t xml:space="preserve"> it will still take some time for Nestle to completely transform its CSR culture into a level 7 Transforming Stage.</w:t>
      </w:r>
    </w:p>
    <w:p w14:paraId="261D6929" w14:textId="25FEF0F1" w:rsidR="00C5491F" w:rsidRPr="0085382D" w:rsidRDefault="006662B5" w:rsidP="006662B5">
      <w:pPr>
        <w:spacing w:before="0" w:after="200"/>
        <w:jc w:val="left"/>
        <w:rPr>
          <w:rFonts w:ascii="Arial" w:hAnsi="Arial" w:cs="Arial"/>
          <w:szCs w:val="24"/>
        </w:rPr>
      </w:pPr>
      <w:r>
        <w:rPr>
          <w:rFonts w:ascii="Arial" w:hAnsi="Arial" w:cs="Arial"/>
          <w:szCs w:val="24"/>
        </w:rPr>
        <w:br w:type="page"/>
      </w:r>
    </w:p>
    <w:p w14:paraId="500A2627" w14:textId="059DB5B5" w:rsidR="00C5491F" w:rsidRPr="0085382D" w:rsidRDefault="00C5491F" w:rsidP="00F07DCA">
      <w:pPr>
        <w:pStyle w:val="Heading1"/>
        <w:spacing w:line="360" w:lineRule="auto"/>
        <w:rPr>
          <w:rFonts w:ascii="Arial" w:hAnsi="Arial" w:cs="Arial"/>
          <w:szCs w:val="24"/>
        </w:rPr>
      </w:pPr>
      <w:bookmarkStart w:id="15" w:name="_Toc102164887"/>
      <w:r w:rsidRPr="0085382D">
        <w:rPr>
          <w:rFonts w:ascii="Arial" w:hAnsi="Arial" w:cs="Arial"/>
          <w:szCs w:val="24"/>
        </w:rPr>
        <w:lastRenderedPageBreak/>
        <w:t>PART 5. Reflective Commentary</w:t>
      </w:r>
      <w:bookmarkEnd w:id="15"/>
    </w:p>
    <w:p w14:paraId="58CB0876" w14:textId="77777777" w:rsidR="006662B5" w:rsidRDefault="00C5491F" w:rsidP="00F07DCA">
      <w:pPr>
        <w:spacing w:line="360" w:lineRule="auto"/>
        <w:rPr>
          <w:rFonts w:ascii="Arial" w:hAnsi="Arial" w:cs="Arial"/>
          <w:szCs w:val="24"/>
        </w:rPr>
      </w:pPr>
      <w:r w:rsidRPr="0085382D">
        <w:rPr>
          <w:rFonts w:ascii="Arial" w:hAnsi="Arial" w:cs="Arial"/>
          <w:szCs w:val="24"/>
        </w:rPr>
        <w:t xml:space="preserve">Through the course of this module, I have learned to delve deep and read </w:t>
      </w:r>
      <w:r w:rsidR="00456DCF" w:rsidRPr="0085382D">
        <w:rPr>
          <w:rFonts w:ascii="Arial" w:hAnsi="Arial" w:cs="Arial"/>
          <w:szCs w:val="24"/>
        </w:rPr>
        <w:t>in-</w:t>
      </w:r>
      <w:r w:rsidRPr="0085382D">
        <w:rPr>
          <w:rFonts w:ascii="Arial" w:hAnsi="Arial" w:cs="Arial"/>
          <w:szCs w:val="24"/>
        </w:rPr>
        <w:t xml:space="preserve">between the lines of Sustainability Reports or Annual Reports of companies such as Nestle. I </w:t>
      </w:r>
      <w:r w:rsidR="001119C7" w:rsidRPr="0085382D">
        <w:rPr>
          <w:rFonts w:ascii="Arial" w:hAnsi="Arial" w:cs="Arial"/>
          <w:szCs w:val="24"/>
        </w:rPr>
        <w:t xml:space="preserve">have learnt </w:t>
      </w:r>
      <w:r w:rsidR="00456DCF" w:rsidRPr="0085382D">
        <w:rPr>
          <w:rFonts w:ascii="Arial" w:hAnsi="Arial" w:cs="Arial"/>
          <w:szCs w:val="24"/>
        </w:rPr>
        <w:t>the different ways through</w:t>
      </w:r>
      <w:r w:rsidR="00535E6F" w:rsidRPr="0085382D">
        <w:rPr>
          <w:rFonts w:ascii="Arial" w:hAnsi="Arial" w:cs="Arial"/>
          <w:szCs w:val="24"/>
        </w:rPr>
        <w:t xml:space="preserve"> which </w:t>
      </w:r>
      <w:r w:rsidR="001119C7" w:rsidRPr="0085382D">
        <w:rPr>
          <w:rFonts w:ascii="Arial" w:hAnsi="Arial" w:cs="Arial"/>
          <w:szCs w:val="24"/>
        </w:rPr>
        <w:t xml:space="preserve">Nestle carries out their sustainable development goals. The key performance indicators help to understand milestones reached in attaining its sustainable development goals. </w:t>
      </w:r>
      <w:r w:rsidR="00456DCF" w:rsidRPr="0085382D">
        <w:rPr>
          <w:rFonts w:ascii="Arial" w:hAnsi="Arial" w:cs="Arial"/>
          <w:szCs w:val="24"/>
        </w:rPr>
        <w:t xml:space="preserve">After studying the business strategies applied and sustainable development goals formulated, I found a close link between the two. </w:t>
      </w:r>
      <w:r w:rsidR="001119C7" w:rsidRPr="0085382D">
        <w:rPr>
          <w:rFonts w:ascii="Arial" w:hAnsi="Arial" w:cs="Arial"/>
          <w:szCs w:val="24"/>
        </w:rPr>
        <w:t>I have also learnt how stakeholders from different parts of the society come and join hands to attain the common goal of human and environmental development with Nestle.</w:t>
      </w:r>
      <w:r w:rsidR="00AB2904" w:rsidRPr="0085382D">
        <w:rPr>
          <w:rFonts w:ascii="Arial" w:hAnsi="Arial" w:cs="Arial"/>
          <w:szCs w:val="24"/>
        </w:rPr>
        <w:t xml:space="preserve"> And ways in which stakeholder</w:t>
      </w:r>
      <w:r w:rsidR="001119C7" w:rsidRPr="0085382D">
        <w:rPr>
          <w:rFonts w:ascii="Arial" w:hAnsi="Arial" w:cs="Arial"/>
          <w:szCs w:val="24"/>
        </w:rPr>
        <w:t xml:space="preserve"> engagement helped Nestle form future policy and decisions. For example stakeholder’s advice for advocating sustainable </w:t>
      </w:r>
      <w:r w:rsidR="00AB2904" w:rsidRPr="0085382D">
        <w:rPr>
          <w:rFonts w:ascii="Arial" w:hAnsi="Arial" w:cs="Arial"/>
          <w:szCs w:val="24"/>
        </w:rPr>
        <w:t>food</w:t>
      </w:r>
      <w:r w:rsidR="00951CD7" w:rsidRPr="0085382D">
        <w:rPr>
          <w:rFonts w:ascii="Arial" w:hAnsi="Arial" w:cs="Arial"/>
          <w:szCs w:val="24"/>
        </w:rPr>
        <w:t xml:space="preserve"> </w:t>
      </w:r>
      <w:r w:rsidR="00AB2904" w:rsidRPr="0085382D">
        <w:rPr>
          <w:rFonts w:ascii="Arial" w:hAnsi="Arial" w:cs="Arial"/>
          <w:szCs w:val="24"/>
        </w:rPr>
        <w:t>policy</w:t>
      </w:r>
      <w:r w:rsidR="00951CD7" w:rsidRPr="0085382D">
        <w:rPr>
          <w:rFonts w:ascii="Arial" w:hAnsi="Arial" w:cs="Arial"/>
          <w:szCs w:val="24"/>
        </w:rPr>
        <w:t xml:space="preserve">, </w:t>
      </w:r>
      <w:r w:rsidR="00AB2904" w:rsidRPr="0085382D">
        <w:rPr>
          <w:rFonts w:ascii="Arial" w:hAnsi="Arial" w:cs="Arial"/>
          <w:szCs w:val="24"/>
        </w:rPr>
        <w:t xml:space="preserve">was followed by Nestle and the end result was seen in the reduction of sugar in its food products. I also learnt how Nestle </w:t>
      </w:r>
      <w:r w:rsidR="00951CD7" w:rsidRPr="0085382D">
        <w:rPr>
          <w:rFonts w:ascii="Arial" w:hAnsi="Arial" w:cs="Arial"/>
          <w:szCs w:val="24"/>
        </w:rPr>
        <w:t>helped</w:t>
      </w:r>
      <w:r w:rsidR="00AB2904" w:rsidRPr="0085382D">
        <w:rPr>
          <w:rFonts w:ascii="Arial" w:hAnsi="Arial" w:cs="Arial"/>
          <w:szCs w:val="24"/>
        </w:rPr>
        <w:t xml:space="preserve"> to bring change and reverse the environmental damage caused due to years of negligence through the adoption of </w:t>
      </w:r>
      <w:r w:rsidR="00951CD7" w:rsidRPr="0085382D">
        <w:rPr>
          <w:rFonts w:ascii="Arial" w:hAnsi="Arial" w:cs="Arial"/>
          <w:szCs w:val="24"/>
        </w:rPr>
        <w:t xml:space="preserve">a </w:t>
      </w:r>
      <w:r w:rsidR="00AB2904" w:rsidRPr="0085382D">
        <w:rPr>
          <w:rFonts w:ascii="Arial" w:hAnsi="Arial" w:cs="Arial"/>
          <w:szCs w:val="24"/>
        </w:rPr>
        <w:t xml:space="preserve">regenerative food system. </w:t>
      </w:r>
      <w:r w:rsidR="00951CD7" w:rsidRPr="0085382D">
        <w:rPr>
          <w:rFonts w:ascii="Arial" w:hAnsi="Arial" w:cs="Arial"/>
          <w:szCs w:val="24"/>
        </w:rPr>
        <w:t xml:space="preserve">I have also learnt why it becomes important to link a business organisation’s SDG with that of globally recognized development programs carried out by </w:t>
      </w:r>
      <w:r w:rsidR="00142C47" w:rsidRPr="0085382D">
        <w:rPr>
          <w:rFonts w:ascii="Arial" w:hAnsi="Arial" w:cs="Arial"/>
          <w:szCs w:val="24"/>
        </w:rPr>
        <w:t xml:space="preserve">the </w:t>
      </w:r>
      <w:r w:rsidR="00951CD7" w:rsidRPr="0085382D">
        <w:rPr>
          <w:rFonts w:ascii="Arial" w:hAnsi="Arial" w:cs="Arial"/>
          <w:szCs w:val="24"/>
        </w:rPr>
        <w:t xml:space="preserve">UN. This helps to have clarity about the present state of its development goals. I also </w:t>
      </w:r>
      <w:r w:rsidR="00142C47" w:rsidRPr="0085382D">
        <w:rPr>
          <w:rFonts w:ascii="Arial" w:hAnsi="Arial" w:cs="Arial"/>
          <w:szCs w:val="24"/>
        </w:rPr>
        <w:t>learned</w:t>
      </w:r>
      <w:r w:rsidR="00951CD7" w:rsidRPr="0085382D">
        <w:rPr>
          <w:rFonts w:ascii="Arial" w:hAnsi="Arial" w:cs="Arial"/>
          <w:szCs w:val="24"/>
        </w:rPr>
        <w:t xml:space="preserve"> </w:t>
      </w:r>
      <w:r w:rsidR="00142C47" w:rsidRPr="0085382D">
        <w:rPr>
          <w:rFonts w:ascii="Arial" w:hAnsi="Arial" w:cs="Arial"/>
          <w:szCs w:val="24"/>
        </w:rPr>
        <w:t xml:space="preserve">about </w:t>
      </w:r>
      <w:r w:rsidR="00951CD7" w:rsidRPr="0085382D">
        <w:rPr>
          <w:rFonts w:ascii="Arial" w:hAnsi="Arial" w:cs="Arial"/>
          <w:szCs w:val="24"/>
        </w:rPr>
        <w:t>benchmarking ranks made avai</w:t>
      </w:r>
      <w:r w:rsidR="00142C47" w:rsidRPr="0085382D">
        <w:rPr>
          <w:rFonts w:ascii="Arial" w:hAnsi="Arial" w:cs="Arial"/>
          <w:szCs w:val="24"/>
        </w:rPr>
        <w:t>lable in</w:t>
      </w:r>
      <w:r w:rsidR="00951CD7" w:rsidRPr="0085382D">
        <w:rPr>
          <w:rFonts w:ascii="Arial" w:hAnsi="Arial" w:cs="Arial"/>
          <w:szCs w:val="24"/>
        </w:rPr>
        <w:t xml:space="preserve"> sustainability reports</w:t>
      </w:r>
      <w:r w:rsidR="00142C47" w:rsidRPr="0085382D">
        <w:rPr>
          <w:rFonts w:ascii="Arial" w:hAnsi="Arial" w:cs="Arial"/>
          <w:szCs w:val="24"/>
        </w:rPr>
        <w:t xml:space="preserve">, which helps to understand the current position of Nestle in a certain area of its SDG in comparison to other organisations. </w:t>
      </w:r>
    </w:p>
    <w:p w14:paraId="0E509163" w14:textId="406E0BE4" w:rsidR="00C5491F" w:rsidRPr="0085382D" w:rsidRDefault="00142C47" w:rsidP="00F07DCA">
      <w:pPr>
        <w:spacing w:line="360" w:lineRule="auto"/>
        <w:rPr>
          <w:rFonts w:ascii="Arial" w:hAnsi="Arial" w:cs="Arial"/>
          <w:szCs w:val="24"/>
        </w:rPr>
      </w:pPr>
      <w:r w:rsidRPr="0085382D">
        <w:rPr>
          <w:rFonts w:ascii="Arial" w:hAnsi="Arial" w:cs="Arial"/>
          <w:szCs w:val="24"/>
        </w:rPr>
        <w:t>I also learnt that sustainability reports or Annual reports are sometimes not enough to truly evaluate the effectiveness of the CSR activities carried out by business organisations. Because the compliance section or the risk assessment section will not cover in detail matters</w:t>
      </w:r>
      <w:r w:rsidR="00F07DCA">
        <w:rPr>
          <w:rFonts w:ascii="Arial" w:hAnsi="Arial" w:cs="Arial"/>
          <w:szCs w:val="24"/>
        </w:rPr>
        <w:t xml:space="preserve"> that violate ethical principles</w:t>
      </w:r>
      <w:r w:rsidRPr="0085382D">
        <w:rPr>
          <w:rFonts w:ascii="Arial" w:hAnsi="Arial" w:cs="Arial"/>
          <w:szCs w:val="24"/>
        </w:rPr>
        <w:t xml:space="preserve">. I found this in the case of Nestlé’s reports. This is because there </w:t>
      </w:r>
      <w:r w:rsidR="0066418C" w:rsidRPr="0085382D">
        <w:rPr>
          <w:rFonts w:ascii="Arial" w:hAnsi="Arial" w:cs="Arial"/>
          <w:szCs w:val="24"/>
        </w:rPr>
        <w:t xml:space="preserve">are only mentions of facts, figures and statements of initiatives taken and milestones achieved. There is no mention of statements that indicated Nestle’s failure to follow through with its promises in CSR. This became evident when I came across reports in electronic media such as press releases by </w:t>
      </w:r>
      <w:r w:rsidR="00456DCF" w:rsidRPr="0085382D">
        <w:rPr>
          <w:rFonts w:ascii="Arial" w:hAnsi="Arial" w:cs="Arial"/>
          <w:szCs w:val="24"/>
        </w:rPr>
        <w:t>whistle-blowers</w:t>
      </w:r>
      <w:r w:rsidR="0066418C" w:rsidRPr="0085382D">
        <w:rPr>
          <w:rFonts w:ascii="Arial" w:hAnsi="Arial" w:cs="Arial"/>
          <w:szCs w:val="24"/>
        </w:rPr>
        <w:t xml:space="preserve"> about incidents of child labour in the West African country, Ivory Coast. Thus this is another important lesson I learnt, </w:t>
      </w:r>
      <w:r w:rsidR="00456DCF" w:rsidRPr="0085382D">
        <w:rPr>
          <w:rFonts w:ascii="Arial" w:hAnsi="Arial" w:cs="Arial"/>
          <w:szCs w:val="24"/>
        </w:rPr>
        <w:t>to c</w:t>
      </w:r>
      <w:r w:rsidR="0066418C" w:rsidRPr="0085382D">
        <w:rPr>
          <w:rFonts w:ascii="Arial" w:hAnsi="Arial" w:cs="Arial"/>
          <w:szCs w:val="24"/>
        </w:rPr>
        <w:t xml:space="preserve">ompare </w:t>
      </w:r>
      <w:r w:rsidR="00456DCF" w:rsidRPr="0085382D">
        <w:rPr>
          <w:rFonts w:ascii="Arial" w:hAnsi="Arial" w:cs="Arial"/>
          <w:szCs w:val="24"/>
        </w:rPr>
        <w:t xml:space="preserve">and tally </w:t>
      </w:r>
      <w:r w:rsidR="0066418C" w:rsidRPr="0085382D">
        <w:rPr>
          <w:rFonts w:ascii="Arial" w:hAnsi="Arial" w:cs="Arial"/>
          <w:szCs w:val="24"/>
        </w:rPr>
        <w:t xml:space="preserve">the statements </w:t>
      </w:r>
      <w:r w:rsidR="00456DCF" w:rsidRPr="0085382D">
        <w:rPr>
          <w:rFonts w:ascii="Arial" w:hAnsi="Arial" w:cs="Arial"/>
          <w:szCs w:val="24"/>
        </w:rPr>
        <w:t xml:space="preserve">and facts given </w:t>
      </w:r>
      <w:r w:rsidR="0066418C" w:rsidRPr="0085382D">
        <w:rPr>
          <w:rFonts w:ascii="Arial" w:hAnsi="Arial" w:cs="Arial"/>
          <w:szCs w:val="24"/>
        </w:rPr>
        <w:t>by big organisations like Nestle</w:t>
      </w:r>
      <w:r w:rsidR="00456DCF" w:rsidRPr="0085382D">
        <w:rPr>
          <w:rFonts w:ascii="Arial" w:hAnsi="Arial" w:cs="Arial"/>
          <w:szCs w:val="24"/>
        </w:rPr>
        <w:t xml:space="preserve"> with news and articles from </w:t>
      </w:r>
      <w:r w:rsidR="00456DCF" w:rsidRPr="0085382D">
        <w:rPr>
          <w:rFonts w:ascii="Arial" w:hAnsi="Arial" w:cs="Arial"/>
          <w:szCs w:val="24"/>
        </w:rPr>
        <w:lastRenderedPageBreak/>
        <w:t>another neutral 3</w:t>
      </w:r>
      <w:r w:rsidR="00456DCF" w:rsidRPr="0085382D">
        <w:rPr>
          <w:rFonts w:ascii="Arial" w:hAnsi="Arial" w:cs="Arial"/>
          <w:szCs w:val="24"/>
          <w:vertAlign w:val="superscript"/>
        </w:rPr>
        <w:t>rd</w:t>
      </w:r>
      <w:r w:rsidR="00456DCF" w:rsidRPr="0085382D">
        <w:rPr>
          <w:rFonts w:ascii="Arial" w:hAnsi="Arial" w:cs="Arial"/>
          <w:szCs w:val="24"/>
        </w:rPr>
        <w:t xml:space="preserve"> party source.</w:t>
      </w:r>
      <w:r w:rsidR="00231E44" w:rsidRPr="0085382D">
        <w:rPr>
          <w:rFonts w:ascii="Arial" w:hAnsi="Arial" w:cs="Arial"/>
          <w:szCs w:val="24"/>
        </w:rPr>
        <w:t xml:space="preserve"> For this reason, I think Nestle is in level 6 Strategizing Stage of the Embedment Phase.</w:t>
      </w:r>
    </w:p>
    <w:p w14:paraId="1828DD1E" w14:textId="37497B73" w:rsidR="0085382D" w:rsidRPr="0085382D" w:rsidRDefault="0085382D" w:rsidP="00F07DCA">
      <w:pPr>
        <w:spacing w:line="360" w:lineRule="auto"/>
        <w:rPr>
          <w:rFonts w:ascii="Arial" w:hAnsi="Arial" w:cs="Arial"/>
          <w:szCs w:val="24"/>
        </w:rPr>
      </w:pPr>
    </w:p>
    <w:p w14:paraId="1911B449" w14:textId="1AD032EB" w:rsidR="0085382D" w:rsidRPr="0085382D" w:rsidRDefault="0085382D" w:rsidP="00F07DCA">
      <w:pPr>
        <w:spacing w:line="360" w:lineRule="auto"/>
        <w:rPr>
          <w:rFonts w:ascii="Arial" w:hAnsi="Arial" w:cs="Arial"/>
          <w:szCs w:val="24"/>
        </w:rPr>
      </w:pPr>
    </w:p>
    <w:p w14:paraId="403E2D80" w14:textId="3E0E9A1E" w:rsidR="0085382D" w:rsidRPr="0085382D" w:rsidRDefault="0085382D" w:rsidP="00F07DCA">
      <w:pPr>
        <w:spacing w:line="360" w:lineRule="auto"/>
        <w:rPr>
          <w:rFonts w:ascii="Arial" w:hAnsi="Arial" w:cs="Arial"/>
          <w:szCs w:val="24"/>
        </w:rPr>
      </w:pPr>
    </w:p>
    <w:p w14:paraId="513B5454" w14:textId="0703AFC4" w:rsidR="0085382D" w:rsidRPr="0085382D" w:rsidRDefault="0085382D" w:rsidP="00F07DCA">
      <w:pPr>
        <w:spacing w:line="360" w:lineRule="auto"/>
        <w:rPr>
          <w:rFonts w:ascii="Arial" w:hAnsi="Arial" w:cs="Arial"/>
          <w:szCs w:val="24"/>
        </w:rPr>
      </w:pPr>
    </w:p>
    <w:p w14:paraId="337AB291" w14:textId="068C1301" w:rsidR="0085382D" w:rsidRPr="0085382D" w:rsidRDefault="0085382D" w:rsidP="00F07DCA">
      <w:pPr>
        <w:spacing w:line="360" w:lineRule="auto"/>
        <w:rPr>
          <w:rFonts w:ascii="Arial" w:hAnsi="Arial" w:cs="Arial"/>
          <w:szCs w:val="24"/>
        </w:rPr>
      </w:pPr>
    </w:p>
    <w:p w14:paraId="46C1B0CE" w14:textId="4BFF7212" w:rsidR="0085382D" w:rsidRPr="0085382D" w:rsidRDefault="0085382D" w:rsidP="00F07DCA">
      <w:pPr>
        <w:spacing w:line="360" w:lineRule="auto"/>
        <w:rPr>
          <w:rFonts w:ascii="Arial" w:hAnsi="Arial" w:cs="Arial"/>
          <w:szCs w:val="24"/>
        </w:rPr>
      </w:pPr>
    </w:p>
    <w:p w14:paraId="21C7EC31" w14:textId="1D04BD88" w:rsidR="0085382D" w:rsidRPr="0085382D" w:rsidRDefault="0085382D" w:rsidP="00F07DCA">
      <w:pPr>
        <w:spacing w:line="360" w:lineRule="auto"/>
        <w:rPr>
          <w:rFonts w:ascii="Arial" w:hAnsi="Arial" w:cs="Arial"/>
          <w:szCs w:val="24"/>
        </w:rPr>
      </w:pPr>
    </w:p>
    <w:p w14:paraId="59E7D2B6" w14:textId="59015F38" w:rsidR="0085382D" w:rsidRPr="0085382D" w:rsidRDefault="0085382D" w:rsidP="00F07DCA">
      <w:pPr>
        <w:spacing w:line="360" w:lineRule="auto"/>
        <w:rPr>
          <w:rFonts w:ascii="Arial" w:hAnsi="Arial" w:cs="Arial"/>
          <w:szCs w:val="24"/>
        </w:rPr>
      </w:pPr>
    </w:p>
    <w:p w14:paraId="24AEDE42" w14:textId="20F2B938" w:rsidR="0085382D" w:rsidRPr="0085382D" w:rsidRDefault="0085382D" w:rsidP="00F07DCA">
      <w:pPr>
        <w:spacing w:line="360" w:lineRule="auto"/>
        <w:rPr>
          <w:rFonts w:ascii="Arial" w:hAnsi="Arial" w:cs="Arial"/>
          <w:szCs w:val="24"/>
        </w:rPr>
      </w:pPr>
    </w:p>
    <w:p w14:paraId="1AB868C5" w14:textId="56E68D3A" w:rsidR="0085382D" w:rsidRPr="0085382D" w:rsidRDefault="0085382D" w:rsidP="00F07DCA">
      <w:pPr>
        <w:spacing w:line="360" w:lineRule="auto"/>
        <w:rPr>
          <w:rFonts w:ascii="Arial" w:hAnsi="Arial" w:cs="Arial"/>
          <w:szCs w:val="24"/>
        </w:rPr>
      </w:pPr>
    </w:p>
    <w:p w14:paraId="65C4CE53" w14:textId="728C0AD4" w:rsidR="0085382D" w:rsidRPr="0085382D" w:rsidRDefault="0085382D" w:rsidP="00F07DCA">
      <w:pPr>
        <w:spacing w:line="360" w:lineRule="auto"/>
        <w:rPr>
          <w:rFonts w:ascii="Arial" w:hAnsi="Arial" w:cs="Arial"/>
          <w:szCs w:val="24"/>
        </w:rPr>
      </w:pPr>
    </w:p>
    <w:p w14:paraId="018857DD" w14:textId="76B7AB87" w:rsidR="0085382D" w:rsidRPr="0085382D" w:rsidRDefault="0085382D" w:rsidP="00F07DCA">
      <w:pPr>
        <w:spacing w:line="360" w:lineRule="auto"/>
        <w:rPr>
          <w:rFonts w:ascii="Arial" w:hAnsi="Arial" w:cs="Arial"/>
          <w:szCs w:val="24"/>
        </w:rPr>
      </w:pPr>
    </w:p>
    <w:p w14:paraId="7F3C409E" w14:textId="1CC704F0" w:rsidR="0085382D" w:rsidRPr="0085382D" w:rsidRDefault="0085382D" w:rsidP="00F07DCA">
      <w:pPr>
        <w:spacing w:line="360" w:lineRule="auto"/>
        <w:rPr>
          <w:rFonts w:ascii="Arial" w:hAnsi="Arial" w:cs="Arial"/>
          <w:szCs w:val="24"/>
        </w:rPr>
      </w:pPr>
    </w:p>
    <w:p w14:paraId="1A151C45" w14:textId="7D06ED22" w:rsidR="0085382D" w:rsidRPr="0085382D" w:rsidRDefault="0085382D" w:rsidP="00F07DCA">
      <w:pPr>
        <w:spacing w:line="360" w:lineRule="auto"/>
        <w:rPr>
          <w:rFonts w:ascii="Arial" w:hAnsi="Arial" w:cs="Arial"/>
          <w:szCs w:val="24"/>
        </w:rPr>
      </w:pPr>
    </w:p>
    <w:p w14:paraId="141F2624" w14:textId="2CD688C2" w:rsidR="0085382D" w:rsidRPr="0085382D" w:rsidRDefault="006662B5" w:rsidP="006662B5">
      <w:pPr>
        <w:spacing w:before="0" w:after="200"/>
        <w:jc w:val="left"/>
        <w:rPr>
          <w:rFonts w:ascii="Arial" w:hAnsi="Arial" w:cs="Arial"/>
          <w:szCs w:val="24"/>
        </w:rPr>
      </w:pPr>
      <w:r>
        <w:rPr>
          <w:rFonts w:ascii="Arial" w:hAnsi="Arial" w:cs="Arial"/>
          <w:szCs w:val="24"/>
        </w:rPr>
        <w:br w:type="page"/>
      </w:r>
    </w:p>
    <w:p w14:paraId="6A736BA9" w14:textId="19FCBAA0" w:rsidR="0085382D" w:rsidRPr="0085382D" w:rsidRDefault="0085382D" w:rsidP="00F07DCA">
      <w:pPr>
        <w:pStyle w:val="Heading1"/>
        <w:spacing w:line="360" w:lineRule="auto"/>
        <w:rPr>
          <w:rFonts w:ascii="Arial" w:hAnsi="Arial" w:cs="Arial"/>
          <w:szCs w:val="24"/>
        </w:rPr>
      </w:pPr>
      <w:bookmarkStart w:id="16" w:name="_Toc102164888"/>
      <w:r w:rsidRPr="0085382D">
        <w:rPr>
          <w:rFonts w:ascii="Arial" w:hAnsi="Arial" w:cs="Arial"/>
          <w:szCs w:val="24"/>
        </w:rPr>
        <w:lastRenderedPageBreak/>
        <w:t>Reference</w:t>
      </w:r>
      <w:bookmarkEnd w:id="16"/>
      <w:r w:rsidR="006662B5">
        <w:rPr>
          <w:rFonts w:ascii="Arial" w:hAnsi="Arial" w:cs="Arial"/>
          <w:szCs w:val="24"/>
        </w:rPr>
        <w:t xml:space="preserve"> List </w:t>
      </w:r>
    </w:p>
    <w:p w14:paraId="26DEE61C" w14:textId="7978C483" w:rsidR="000B38F9" w:rsidRPr="0085382D" w:rsidRDefault="000B38F9" w:rsidP="00F07DCA">
      <w:pPr>
        <w:spacing w:line="360" w:lineRule="auto"/>
        <w:rPr>
          <w:rFonts w:ascii="Arial" w:hAnsi="Arial" w:cs="Arial"/>
          <w:szCs w:val="24"/>
        </w:rPr>
      </w:pPr>
      <w:r w:rsidRPr="0085382D">
        <w:rPr>
          <w:rFonts w:ascii="Arial" w:hAnsi="Arial" w:cs="Arial"/>
          <w:szCs w:val="24"/>
        </w:rPr>
        <w:t xml:space="preserve">Balch, O., (2021). Mars, Nestlé and Hershey to face child slavery lawsuit in </w:t>
      </w:r>
      <w:r w:rsidR="00F07DCA">
        <w:rPr>
          <w:rFonts w:ascii="Arial" w:hAnsi="Arial" w:cs="Arial"/>
          <w:szCs w:val="24"/>
        </w:rPr>
        <w:t xml:space="preserve">the </w:t>
      </w:r>
      <w:r w:rsidRPr="0085382D">
        <w:rPr>
          <w:rFonts w:ascii="Arial" w:hAnsi="Arial" w:cs="Arial"/>
          <w:szCs w:val="24"/>
        </w:rPr>
        <w:t>US. [online] the Guardian. Available at: &lt;https://www.theguardian.com/global-development/2021/feb/12/mars-nestle-and-hershey-to-face-landmark-child-slavery-lawsuit-in-us&gt; [Accessed 29 April 2022].</w:t>
      </w:r>
    </w:p>
    <w:p w14:paraId="502E931E" w14:textId="77777777" w:rsidR="000B38F9" w:rsidRDefault="000B38F9" w:rsidP="00F07DCA">
      <w:pPr>
        <w:spacing w:line="360" w:lineRule="auto"/>
        <w:rPr>
          <w:rFonts w:ascii="Arial" w:hAnsi="Arial" w:cs="Arial"/>
          <w:szCs w:val="24"/>
        </w:rPr>
      </w:pPr>
      <w:r w:rsidRPr="00E7285D">
        <w:rPr>
          <w:rFonts w:ascii="Arial" w:hAnsi="Arial" w:cs="Arial"/>
          <w:szCs w:val="24"/>
        </w:rPr>
        <w:t xml:space="preserve">Bester, T.V., </w:t>
      </w:r>
      <w:r>
        <w:rPr>
          <w:rFonts w:ascii="Arial" w:hAnsi="Arial" w:cs="Arial"/>
          <w:szCs w:val="24"/>
        </w:rPr>
        <w:t>(</w:t>
      </w:r>
      <w:r w:rsidRPr="00E7285D">
        <w:rPr>
          <w:rFonts w:ascii="Arial" w:hAnsi="Arial" w:cs="Arial"/>
          <w:szCs w:val="24"/>
        </w:rPr>
        <w:t>2021</w:t>
      </w:r>
      <w:r>
        <w:rPr>
          <w:rFonts w:ascii="Arial" w:hAnsi="Arial" w:cs="Arial"/>
          <w:szCs w:val="24"/>
        </w:rPr>
        <w:t>)</w:t>
      </w:r>
      <w:r w:rsidRPr="00E7285D">
        <w:rPr>
          <w:rFonts w:ascii="Arial" w:hAnsi="Arial" w:cs="Arial"/>
          <w:szCs w:val="24"/>
        </w:rPr>
        <w:t>. Corporate Sustainability and the Sustainable Development Goals: Respect for Civil Rights in Business. Sustainability Science and Resources, 1(1), pp.1-37.</w:t>
      </w:r>
      <w:r>
        <w:rPr>
          <w:rFonts w:ascii="Arial" w:hAnsi="Arial" w:cs="Arial"/>
          <w:szCs w:val="24"/>
        </w:rPr>
        <w:t xml:space="preserve"> </w:t>
      </w:r>
      <w:r w:rsidRPr="00E7285D">
        <w:rPr>
          <w:rFonts w:ascii="Arial" w:hAnsi="Arial" w:cs="Arial"/>
          <w:szCs w:val="24"/>
        </w:rPr>
        <w:t>[online] Available at:</w:t>
      </w:r>
      <w:r>
        <w:rPr>
          <w:rFonts w:ascii="Arial" w:hAnsi="Arial" w:cs="Arial"/>
          <w:szCs w:val="24"/>
        </w:rPr>
        <w:t>&lt;</w:t>
      </w:r>
      <w:r w:rsidRPr="00E7285D">
        <w:t xml:space="preserve"> </w:t>
      </w:r>
      <w:r w:rsidRPr="00E7285D">
        <w:rPr>
          <w:rFonts w:ascii="Arial" w:hAnsi="Arial" w:cs="Arial"/>
          <w:szCs w:val="24"/>
        </w:rPr>
        <w:t>http://journalssr.com/index.php/ssr/article/view/1/46</w:t>
      </w:r>
      <w:r w:rsidRPr="0085382D">
        <w:rPr>
          <w:rFonts w:ascii="Arial" w:hAnsi="Arial" w:cs="Arial"/>
          <w:szCs w:val="24"/>
        </w:rPr>
        <w:t>&gt; [Accessed 29 April 2022].</w:t>
      </w:r>
    </w:p>
    <w:p w14:paraId="25CEC2A9" w14:textId="77777777" w:rsidR="000B38F9" w:rsidRDefault="000B38F9" w:rsidP="00F07DCA">
      <w:pPr>
        <w:spacing w:line="360" w:lineRule="auto"/>
        <w:rPr>
          <w:rFonts w:ascii="Arial" w:hAnsi="Arial" w:cs="Arial"/>
          <w:szCs w:val="24"/>
        </w:rPr>
      </w:pPr>
      <w:r w:rsidRPr="00E7285D">
        <w:rPr>
          <w:rFonts w:ascii="Arial" w:hAnsi="Arial" w:cs="Arial"/>
          <w:szCs w:val="24"/>
        </w:rPr>
        <w:t xml:space="preserve">Espinoza-Orias, N., Cooper, K. and Lariani, S., </w:t>
      </w:r>
      <w:r>
        <w:rPr>
          <w:rFonts w:ascii="Arial" w:hAnsi="Arial" w:cs="Arial"/>
          <w:szCs w:val="24"/>
        </w:rPr>
        <w:t>(</w:t>
      </w:r>
      <w:r w:rsidRPr="00E7285D">
        <w:rPr>
          <w:rFonts w:ascii="Arial" w:hAnsi="Arial" w:cs="Arial"/>
          <w:szCs w:val="24"/>
        </w:rPr>
        <w:t>2018</w:t>
      </w:r>
      <w:r>
        <w:rPr>
          <w:rFonts w:ascii="Arial" w:hAnsi="Arial" w:cs="Arial"/>
          <w:szCs w:val="24"/>
        </w:rPr>
        <w:t>)</w:t>
      </w:r>
      <w:r w:rsidRPr="00E7285D">
        <w:rPr>
          <w:rFonts w:ascii="Arial" w:hAnsi="Arial" w:cs="Arial"/>
          <w:szCs w:val="24"/>
        </w:rPr>
        <w:t>. Integrated product development at Nestlé. In Designing Sustainable Technologies, Products and Policies (pp. 447-456). Springer, Cham.</w:t>
      </w:r>
      <w:r>
        <w:rPr>
          <w:rFonts w:ascii="Arial" w:hAnsi="Arial" w:cs="Arial"/>
          <w:szCs w:val="24"/>
        </w:rPr>
        <w:t xml:space="preserve"> </w:t>
      </w:r>
      <w:r w:rsidRPr="00E7285D">
        <w:rPr>
          <w:rFonts w:ascii="Arial" w:hAnsi="Arial" w:cs="Arial"/>
          <w:szCs w:val="24"/>
        </w:rPr>
        <w:t>[online] Available at: &lt;https://library.oapen.org/bitstream/handle/20.500.12657/23005/1007156.pdf?sequence=1#page=427</w:t>
      </w:r>
      <w:r w:rsidRPr="0085382D">
        <w:rPr>
          <w:rFonts w:ascii="Arial" w:hAnsi="Arial" w:cs="Arial"/>
          <w:szCs w:val="24"/>
        </w:rPr>
        <w:t>&gt; [Accessed 29 April 2022].</w:t>
      </w:r>
    </w:p>
    <w:p w14:paraId="080EA24B" w14:textId="77777777" w:rsidR="000B38F9" w:rsidRPr="0085382D" w:rsidRDefault="000B38F9" w:rsidP="00F07DCA">
      <w:pPr>
        <w:spacing w:line="360" w:lineRule="auto"/>
        <w:rPr>
          <w:rFonts w:ascii="Arial" w:hAnsi="Arial" w:cs="Arial"/>
          <w:szCs w:val="24"/>
        </w:rPr>
      </w:pPr>
      <w:r w:rsidRPr="0085382D">
        <w:rPr>
          <w:rFonts w:ascii="Arial" w:hAnsi="Arial" w:cs="Arial"/>
          <w:szCs w:val="24"/>
        </w:rPr>
        <w:t>Nestlé Goals. (2022). Contributing to the global goals. [online] Available at: &lt;https://www.nestle-cwa.com/en/csv/what-is-csv/contributing-to-the-global-goals&gt; [Accessed 29 April 2022].</w:t>
      </w:r>
    </w:p>
    <w:p w14:paraId="3474C301" w14:textId="77777777" w:rsidR="000B38F9" w:rsidRPr="0085382D" w:rsidRDefault="000B38F9" w:rsidP="00F07DCA">
      <w:pPr>
        <w:spacing w:line="360" w:lineRule="auto"/>
        <w:rPr>
          <w:rFonts w:ascii="Arial" w:hAnsi="Arial" w:cs="Arial"/>
          <w:szCs w:val="24"/>
        </w:rPr>
      </w:pPr>
      <w:r w:rsidRPr="0085382D">
        <w:rPr>
          <w:rFonts w:ascii="Arial" w:hAnsi="Arial" w:cs="Arial"/>
          <w:szCs w:val="24"/>
        </w:rPr>
        <w:t>Nestle Human Rights Framework. (2021). Nestlé’s Human Rights Framework and Roadmap. [online] Available at: &lt;https://www.nestle.com/sites/default/files/2021-12/nestle-human-rights-framework-roadmap.pdf&gt; [Accessed 29 April 2022].</w:t>
      </w:r>
    </w:p>
    <w:p w14:paraId="7E69DA32" w14:textId="77777777" w:rsidR="000B38F9" w:rsidRPr="0085382D" w:rsidRDefault="000B38F9" w:rsidP="00F07DCA">
      <w:pPr>
        <w:spacing w:line="360" w:lineRule="auto"/>
        <w:rPr>
          <w:rFonts w:ascii="Arial" w:hAnsi="Arial" w:cs="Arial"/>
          <w:szCs w:val="24"/>
        </w:rPr>
      </w:pPr>
      <w:r w:rsidRPr="0085382D">
        <w:rPr>
          <w:rFonts w:ascii="Arial" w:hAnsi="Arial" w:cs="Arial"/>
          <w:szCs w:val="24"/>
        </w:rPr>
        <w:t>Nestle Report. (2021). Nestle Annual Review. [online] Available at: &lt;https://www.nestle.com/sites/default/files/2022-03/2021-annual-review-en.pdf&gt; [Accessed 29 April 2022].</w:t>
      </w:r>
    </w:p>
    <w:p w14:paraId="3DE4B264" w14:textId="77777777" w:rsidR="000B38F9" w:rsidRPr="0085382D" w:rsidRDefault="000B38F9" w:rsidP="00F07DCA">
      <w:pPr>
        <w:spacing w:line="360" w:lineRule="auto"/>
        <w:rPr>
          <w:rFonts w:ascii="Arial" w:hAnsi="Arial" w:cs="Arial"/>
          <w:szCs w:val="24"/>
        </w:rPr>
      </w:pPr>
      <w:r w:rsidRPr="0085382D">
        <w:rPr>
          <w:rFonts w:ascii="Arial" w:hAnsi="Arial" w:cs="Arial"/>
          <w:szCs w:val="24"/>
        </w:rPr>
        <w:t>Nestlé Stakeholder Engagement. (2022). Stakeholder engagement. [online] Available at: &lt;https://www.nestle-cwa.com/en/csv/what-is-csv/stakeholder-engagement-new&gt; [Accessed 29 April 2022].</w:t>
      </w:r>
    </w:p>
    <w:p w14:paraId="099C747B" w14:textId="77777777" w:rsidR="000B38F9" w:rsidRPr="0085382D" w:rsidRDefault="000B38F9" w:rsidP="00F07DCA">
      <w:pPr>
        <w:spacing w:line="360" w:lineRule="auto"/>
        <w:rPr>
          <w:rFonts w:ascii="Arial" w:hAnsi="Arial" w:cs="Arial"/>
          <w:szCs w:val="24"/>
        </w:rPr>
      </w:pPr>
      <w:r w:rsidRPr="0085382D">
        <w:rPr>
          <w:rFonts w:ascii="Arial" w:hAnsi="Arial" w:cs="Arial"/>
          <w:szCs w:val="24"/>
        </w:rPr>
        <w:t>Nestle Sustainability. (2021). Nestle Sustainability Report. [online] Available at: &lt;https://www.nestle.com/sites/default/files/2022-03/creating-shared-value-sustainability-report-2021-en.pdf&gt; [Accessed 29 April 2022].</w:t>
      </w:r>
    </w:p>
    <w:p w14:paraId="522D5778" w14:textId="77777777" w:rsidR="000B38F9" w:rsidRDefault="000B38F9" w:rsidP="00F07DCA">
      <w:pPr>
        <w:spacing w:line="360" w:lineRule="auto"/>
        <w:rPr>
          <w:rFonts w:ascii="Arial" w:hAnsi="Arial" w:cs="Arial"/>
          <w:szCs w:val="24"/>
        </w:rPr>
      </w:pPr>
      <w:r w:rsidRPr="0085382D">
        <w:rPr>
          <w:rFonts w:ascii="Arial" w:hAnsi="Arial" w:cs="Arial"/>
          <w:szCs w:val="24"/>
        </w:rPr>
        <w:lastRenderedPageBreak/>
        <w:t xml:space="preserve">Wells, V.K., Smith, D.G., Taheri, B., Manika, D. and McCowlen, C., (2016). An exploration of CSR development in heritage tourism. Annals of Tourism Research, 58, pp.1-17. </w:t>
      </w:r>
      <w:r>
        <w:rPr>
          <w:rFonts w:ascii="Arial" w:hAnsi="Arial" w:cs="Arial"/>
          <w:szCs w:val="24"/>
        </w:rPr>
        <w:t>[</w:t>
      </w:r>
      <w:r w:rsidRPr="0085382D">
        <w:rPr>
          <w:rFonts w:ascii="Arial" w:hAnsi="Arial" w:cs="Arial"/>
          <w:szCs w:val="24"/>
        </w:rPr>
        <w:t>online] Available at: &lt; https://www.sciencedirect.com/science/article/pii/S0160738316300093#b0235&gt; [Accessed 29 April 2022].</w:t>
      </w:r>
    </w:p>
    <w:p w14:paraId="308166B2" w14:textId="77777777" w:rsidR="000B38F9" w:rsidRDefault="000B38F9" w:rsidP="00F07DCA">
      <w:pPr>
        <w:spacing w:line="360" w:lineRule="auto"/>
        <w:rPr>
          <w:rFonts w:ascii="Arial" w:hAnsi="Arial" w:cs="Arial"/>
          <w:szCs w:val="24"/>
        </w:rPr>
      </w:pPr>
      <w:r w:rsidRPr="0085382D">
        <w:rPr>
          <w:rFonts w:ascii="Arial" w:hAnsi="Arial" w:cs="Arial"/>
          <w:szCs w:val="24"/>
        </w:rPr>
        <w:t xml:space="preserve">Zhongming, Z. and Wei, L., </w:t>
      </w:r>
      <w:r>
        <w:rPr>
          <w:rFonts w:ascii="Arial" w:hAnsi="Arial" w:cs="Arial"/>
          <w:szCs w:val="24"/>
        </w:rPr>
        <w:t>(</w:t>
      </w:r>
      <w:r w:rsidRPr="0085382D">
        <w:rPr>
          <w:rFonts w:ascii="Arial" w:hAnsi="Arial" w:cs="Arial"/>
          <w:szCs w:val="24"/>
        </w:rPr>
        <w:t>2021</w:t>
      </w:r>
      <w:r>
        <w:rPr>
          <w:rFonts w:ascii="Arial" w:hAnsi="Arial" w:cs="Arial"/>
          <w:szCs w:val="24"/>
        </w:rPr>
        <w:t>)</w:t>
      </w:r>
      <w:r w:rsidRPr="0085382D">
        <w:rPr>
          <w:rFonts w:ascii="Arial" w:hAnsi="Arial" w:cs="Arial"/>
          <w:szCs w:val="24"/>
        </w:rPr>
        <w:t>. Nestlé unveils plans to support the transition to a regenerative food system.</w:t>
      </w:r>
      <w:r>
        <w:rPr>
          <w:rFonts w:ascii="Arial" w:hAnsi="Arial" w:cs="Arial"/>
          <w:szCs w:val="24"/>
        </w:rPr>
        <w:t xml:space="preserve"> [</w:t>
      </w:r>
      <w:r w:rsidRPr="0085382D">
        <w:rPr>
          <w:rFonts w:ascii="Arial" w:hAnsi="Arial" w:cs="Arial"/>
          <w:szCs w:val="24"/>
        </w:rPr>
        <w:t>online] Available at: &lt;http://resp.llas.ac.cn/C666/handle/2XK7JSWQ/338021&gt; [Accessed 29 April 2022].</w:t>
      </w:r>
    </w:p>
    <w:p w14:paraId="76DF4C55" w14:textId="57541AF7" w:rsidR="00E7285D" w:rsidRDefault="00E7285D" w:rsidP="00F07DCA">
      <w:pPr>
        <w:spacing w:line="360" w:lineRule="auto"/>
        <w:rPr>
          <w:rFonts w:ascii="Arial" w:hAnsi="Arial" w:cs="Arial"/>
          <w:szCs w:val="24"/>
        </w:rPr>
      </w:pPr>
    </w:p>
    <w:p w14:paraId="094A8D40" w14:textId="77777777" w:rsidR="0085382D" w:rsidRPr="0085382D" w:rsidRDefault="0085382D" w:rsidP="00F07DCA">
      <w:pPr>
        <w:spacing w:line="360" w:lineRule="auto"/>
        <w:rPr>
          <w:rFonts w:ascii="Arial" w:hAnsi="Arial" w:cs="Arial"/>
          <w:szCs w:val="24"/>
        </w:rPr>
      </w:pPr>
    </w:p>
    <w:p w14:paraId="41CCE642" w14:textId="77777777" w:rsidR="0085382D" w:rsidRPr="0085382D" w:rsidRDefault="0085382D" w:rsidP="00F07DCA">
      <w:pPr>
        <w:spacing w:line="360" w:lineRule="auto"/>
        <w:rPr>
          <w:rFonts w:ascii="Arial" w:hAnsi="Arial" w:cs="Arial"/>
          <w:szCs w:val="24"/>
        </w:rPr>
      </w:pPr>
    </w:p>
    <w:p w14:paraId="76B4FBB2" w14:textId="77777777" w:rsidR="00C5491F" w:rsidRPr="0085382D" w:rsidRDefault="00C5491F" w:rsidP="00F07DCA">
      <w:pPr>
        <w:spacing w:line="360" w:lineRule="auto"/>
        <w:jc w:val="left"/>
        <w:rPr>
          <w:rFonts w:ascii="Arial" w:hAnsi="Arial" w:cs="Arial"/>
          <w:szCs w:val="24"/>
        </w:rPr>
      </w:pPr>
    </w:p>
    <w:p w14:paraId="69646C47" w14:textId="77777777" w:rsidR="00E11EC4" w:rsidRPr="0085382D" w:rsidRDefault="00E11EC4" w:rsidP="00F07DCA">
      <w:pPr>
        <w:spacing w:line="360" w:lineRule="auto"/>
        <w:rPr>
          <w:rFonts w:ascii="Arial" w:hAnsi="Arial" w:cs="Arial"/>
          <w:bCs/>
          <w:szCs w:val="24"/>
        </w:rPr>
      </w:pPr>
    </w:p>
    <w:p w14:paraId="4C9AD355" w14:textId="77777777" w:rsidR="00F84057" w:rsidRPr="0085382D" w:rsidRDefault="00F84057" w:rsidP="00F07DCA">
      <w:pPr>
        <w:spacing w:line="360" w:lineRule="auto"/>
        <w:rPr>
          <w:rFonts w:ascii="Arial" w:hAnsi="Arial" w:cs="Arial"/>
          <w:szCs w:val="24"/>
        </w:rPr>
      </w:pPr>
      <w:r w:rsidRPr="0085382D">
        <w:rPr>
          <w:rFonts w:ascii="Arial" w:hAnsi="Arial" w:cs="Arial"/>
          <w:b/>
          <w:bCs/>
          <w:szCs w:val="24"/>
        </w:rPr>
        <w:t xml:space="preserve"> </w:t>
      </w:r>
    </w:p>
    <w:sectPr w:rsidR="00F84057" w:rsidRPr="0085382D" w:rsidSect="004770F4">
      <w:headerReference w:type="default" r:id="rId29"/>
      <w:headerReference w:type="first" r:id="rId30"/>
      <w:pgSz w:w="11906" w:h="16838"/>
      <w:pgMar w:top="1440" w:right="1440" w:bottom="1440" w:left="1440" w:header="283" w:footer="283"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TS_21" w:date="2022-05-02T13:26:00Z" w:initials="T">
    <w:p w14:paraId="2BC809E9" w14:textId="1D6F8EA3" w:rsidR="006662B5" w:rsidRDefault="006662B5">
      <w:pPr>
        <w:pStyle w:val="CommentText"/>
      </w:pPr>
      <w:r>
        <w:rPr>
          <w:rStyle w:val="CommentReference"/>
        </w:rPr>
        <w:annotationRef/>
      </w:r>
      <w:r>
        <w:t>In this section give any relevant chart or table from the CSR report of the Nestle.</w:t>
      </w:r>
    </w:p>
  </w:comment>
  <w:comment w:id="8" w:author="TS_21" w:date="2022-05-02T13:27:00Z" w:initials="T">
    <w:p w14:paraId="3163C581" w14:textId="55D9C4A4" w:rsidR="006662B5" w:rsidRDefault="006662B5">
      <w:pPr>
        <w:pStyle w:val="CommentText"/>
      </w:pPr>
      <w:r>
        <w:rPr>
          <w:rStyle w:val="CommentReference"/>
        </w:rPr>
        <w:annotationRef/>
      </w:r>
      <w:r>
        <w:t xml:space="preserve">For section 3b in both parts (3 and 7) give proper diagrams and charts. Minimum 3 diagrams are needed with source.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BC809E9" w15:done="0"/>
  <w15:commentEx w15:paraId="3163C5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A5A95" w16cex:dateUtc="2022-05-02T07:56:00Z"/>
  <w16cex:commentExtensible w16cex:durableId="261A5ABC" w16cex:dateUtc="2022-05-02T07: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C809E9" w16cid:durableId="261A5A95"/>
  <w16cid:commentId w16cid:paraId="3163C581" w16cid:durableId="261A5AB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1C91E8" w14:textId="77777777" w:rsidR="008074B0" w:rsidRDefault="008074B0" w:rsidP="004770F4">
      <w:pPr>
        <w:spacing w:after="0" w:line="240" w:lineRule="auto"/>
      </w:pPr>
      <w:r>
        <w:separator/>
      </w:r>
    </w:p>
  </w:endnote>
  <w:endnote w:type="continuationSeparator" w:id="0">
    <w:p w14:paraId="7577D3FE" w14:textId="77777777" w:rsidR="008074B0" w:rsidRDefault="008074B0" w:rsidP="00477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AECCF9" w14:textId="77777777" w:rsidR="008074B0" w:rsidRDefault="008074B0" w:rsidP="004770F4">
      <w:pPr>
        <w:spacing w:after="0" w:line="240" w:lineRule="auto"/>
      </w:pPr>
      <w:r>
        <w:separator/>
      </w:r>
    </w:p>
  </w:footnote>
  <w:footnote w:type="continuationSeparator" w:id="0">
    <w:p w14:paraId="766FC05C" w14:textId="77777777" w:rsidR="008074B0" w:rsidRDefault="008074B0" w:rsidP="004770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5227F" w14:textId="77777777" w:rsidR="00535E6F" w:rsidRDefault="00535E6F">
    <w:pPr>
      <w:pStyle w:val="Header"/>
    </w:pPr>
    <w:r>
      <w:rPr>
        <w:noProof/>
        <w:lang w:val="en-IN" w:eastAsia="en-IN"/>
      </w:rPr>
      <mc:AlternateContent>
        <mc:Choice Requires="wps">
          <w:drawing>
            <wp:anchor distT="0" distB="0" distL="114300" distR="114300" simplePos="0" relativeHeight="251657216" behindDoc="0" locked="0" layoutInCell="0" allowOverlap="1" wp14:anchorId="5983ACC5" wp14:editId="2B87F3D5">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19A20C4C" w14:textId="1E6EF5E0" w:rsidR="00535E6F" w:rsidRDefault="00535E6F">
                          <w:pPr>
                            <w:spacing w:after="0" w:line="240" w:lineRule="auto"/>
                            <w:rPr>
                              <w:color w:val="FFFFFF" w:themeColor="background1"/>
                            </w:rPr>
                          </w:pPr>
                          <w:r>
                            <w:rPr>
                              <w:color w:val="auto"/>
                            </w:rPr>
                            <w:fldChar w:fldCharType="begin"/>
                          </w:r>
                          <w:r>
                            <w:instrText xml:space="preserve"> PAGE   \* MERGEFORMAT </w:instrText>
                          </w:r>
                          <w:r>
                            <w:rPr>
                              <w:color w:val="auto"/>
                            </w:rPr>
                            <w:fldChar w:fldCharType="separate"/>
                          </w:r>
                          <w:r w:rsidR="00754339" w:rsidRPr="00754339">
                            <w:rPr>
                              <w:noProof/>
                              <w:color w:val="FFFFFF" w:themeColor="background1"/>
                            </w:rPr>
                            <w:t>13</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5983ACC5" id="_x0000_t202" coordsize="21600,21600" o:spt="202" path="m,l,21600r21600,l21600,xe">
              <v:stroke joinstyle="miter"/>
              <v:path gradientshapeok="t" o:connecttype="rect"/>
            </v:shapetype>
            <v:shape id="Text Box 221" o:spid="_x0000_s1026" type="#_x0000_t202" style="position:absolute;left:0;text-align:left;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GHwIAACo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" o:allowincell="f" fillcolor="#fabf8f [1945]" stroked="f">
              <v:textbox style="mso-fit-shape-to-text:t" inset=",0,,0">
                <w:txbxContent>
                  <w:p w14:paraId="19A20C4C" w14:textId="1E6EF5E0" w:rsidR="00535E6F" w:rsidRDefault="00535E6F">
                    <w:pPr>
                      <w:spacing w:after="0" w:line="240" w:lineRule="auto"/>
                      <w:rPr>
                        <w:color w:val="FFFFFF" w:themeColor="background1"/>
                      </w:rPr>
                    </w:pPr>
                    <w:r>
                      <w:rPr>
                        <w:color w:val="auto"/>
                      </w:rPr>
                      <w:fldChar w:fldCharType="begin"/>
                    </w:r>
                    <w:r>
                      <w:instrText xml:space="preserve"> PAGE   \* MERGEFORMAT </w:instrText>
                    </w:r>
                    <w:r>
                      <w:rPr>
                        <w:color w:val="auto"/>
                      </w:rPr>
                      <w:fldChar w:fldCharType="separate"/>
                    </w:r>
                    <w:r w:rsidR="00754339" w:rsidRPr="00754339">
                      <w:rPr>
                        <w:noProof/>
                        <w:color w:val="FFFFFF" w:themeColor="background1"/>
                      </w:rPr>
                      <w:t>13</w:t>
                    </w:r>
                    <w:r>
                      <w:rPr>
                        <w:noProof/>
                        <w:color w:val="FFFFFF" w:themeColor="background1"/>
                      </w:rPr>
                      <w:fldChar w:fldCharType="end"/>
                    </w:r>
                  </w:p>
                </w:txbxContent>
              </v:textbox>
              <w10:wrap anchorx="page" anchory="margin"/>
            </v:shape>
          </w:pict>
        </mc:Fallback>
      </mc:AlternateContent>
    </w:r>
    <w:r w:rsidRPr="006F19BC">
      <w:t xml:space="preserve"> </w:t>
    </w:r>
    <w:r w:rsidRPr="006F19BC">
      <w:rPr>
        <w:noProof/>
        <w:lang w:eastAsia="en-IN"/>
      </w:rPr>
      <w:t>Corporate Social Responsibility: Nestle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37EA95" w14:textId="576574EB" w:rsidR="00B93C07" w:rsidRDefault="00B93C07">
    <w:pPr>
      <w:pStyle w:val="Header"/>
    </w:pPr>
    <w:r>
      <w:rPr>
        <w:noProof/>
        <w:bdr w:val="none" w:sz="0" w:space="0" w:color="auto" w:frame="1"/>
        <w:lang w:val="en-IN" w:eastAsia="en-IN"/>
      </w:rPr>
      <w:drawing>
        <wp:anchor distT="0" distB="0" distL="114300" distR="114300" simplePos="0" relativeHeight="251658240" behindDoc="0" locked="0" layoutInCell="1" allowOverlap="1" wp14:anchorId="6A85CDD2" wp14:editId="07D83AAE">
          <wp:simplePos x="0" y="0"/>
          <wp:positionH relativeFrom="column">
            <wp:posOffset>5052060</wp:posOffset>
          </wp:positionH>
          <wp:positionV relativeFrom="paragraph">
            <wp:posOffset>-73025</wp:posOffset>
          </wp:positionV>
          <wp:extent cx="1341120" cy="7391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5851" t="16129" r="6383" b="22580"/>
                  <a:stretch/>
                </pic:blipFill>
                <pic:spPr bwMode="auto">
                  <a:xfrm>
                    <a:off x="0" y="0"/>
                    <a:ext cx="1341120" cy="739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FF6FB6"/>
    <w:multiLevelType w:val="hybridMultilevel"/>
    <w:tmpl w:val="F7D67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S_21">
    <w15:presenceInfo w15:providerId="None" w15:userId="TS_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689"/>
    <w:rsid w:val="00010620"/>
    <w:rsid w:val="000425CD"/>
    <w:rsid w:val="000A6311"/>
    <w:rsid w:val="000B38F9"/>
    <w:rsid w:val="000E6B19"/>
    <w:rsid w:val="001119C7"/>
    <w:rsid w:val="00134DF2"/>
    <w:rsid w:val="00142C47"/>
    <w:rsid w:val="001545DA"/>
    <w:rsid w:val="001911B7"/>
    <w:rsid w:val="001C19BA"/>
    <w:rsid w:val="001E2BFC"/>
    <w:rsid w:val="0023152F"/>
    <w:rsid w:val="00231E44"/>
    <w:rsid w:val="00245C02"/>
    <w:rsid w:val="0029750D"/>
    <w:rsid w:val="002C0ACF"/>
    <w:rsid w:val="002C7272"/>
    <w:rsid w:val="00376ECA"/>
    <w:rsid w:val="00386450"/>
    <w:rsid w:val="003D491A"/>
    <w:rsid w:val="003F4599"/>
    <w:rsid w:val="00451E67"/>
    <w:rsid w:val="00456DCF"/>
    <w:rsid w:val="00476467"/>
    <w:rsid w:val="004770F4"/>
    <w:rsid w:val="0049161D"/>
    <w:rsid w:val="004F5556"/>
    <w:rsid w:val="00507C4F"/>
    <w:rsid w:val="00535E6F"/>
    <w:rsid w:val="00557E70"/>
    <w:rsid w:val="00567F89"/>
    <w:rsid w:val="005842DD"/>
    <w:rsid w:val="00596648"/>
    <w:rsid w:val="005A21E3"/>
    <w:rsid w:val="005F5BE9"/>
    <w:rsid w:val="00611276"/>
    <w:rsid w:val="00630EF7"/>
    <w:rsid w:val="006523C9"/>
    <w:rsid w:val="00657301"/>
    <w:rsid w:val="0066418C"/>
    <w:rsid w:val="006662B5"/>
    <w:rsid w:val="00677F9D"/>
    <w:rsid w:val="006C54A7"/>
    <w:rsid w:val="006F19BC"/>
    <w:rsid w:val="00712029"/>
    <w:rsid w:val="00712C0A"/>
    <w:rsid w:val="007217E0"/>
    <w:rsid w:val="00724943"/>
    <w:rsid w:val="00730474"/>
    <w:rsid w:val="00754339"/>
    <w:rsid w:val="0078621E"/>
    <w:rsid w:val="007B688B"/>
    <w:rsid w:val="008074B0"/>
    <w:rsid w:val="00844689"/>
    <w:rsid w:val="0085382D"/>
    <w:rsid w:val="008A25FA"/>
    <w:rsid w:val="008B1A88"/>
    <w:rsid w:val="00901FD2"/>
    <w:rsid w:val="009127D1"/>
    <w:rsid w:val="0091719A"/>
    <w:rsid w:val="0092687E"/>
    <w:rsid w:val="00942BB5"/>
    <w:rsid w:val="00951CD7"/>
    <w:rsid w:val="00953CB7"/>
    <w:rsid w:val="00A32E03"/>
    <w:rsid w:val="00AB2904"/>
    <w:rsid w:val="00B40A66"/>
    <w:rsid w:val="00B5186D"/>
    <w:rsid w:val="00B93C07"/>
    <w:rsid w:val="00BA0BA6"/>
    <w:rsid w:val="00C5491F"/>
    <w:rsid w:val="00CF58AB"/>
    <w:rsid w:val="00D4361E"/>
    <w:rsid w:val="00D470D3"/>
    <w:rsid w:val="00D73E45"/>
    <w:rsid w:val="00E11EC4"/>
    <w:rsid w:val="00E7285D"/>
    <w:rsid w:val="00E9384C"/>
    <w:rsid w:val="00F07DCA"/>
    <w:rsid w:val="00F84057"/>
    <w:rsid w:val="00F943E6"/>
    <w:rsid w:val="00FB0A33"/>
    <w:rsid w:val="00FB22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1D1A9"/>
  <w15:chartTrackingRefBased/>
  <w15:docId w15:val="{A9391628-42DD-4ABE-AD90-DF9445C90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C07"/>
    <w:pPr>
      <w:spacing w:before="240" w:after="240"/>
      <w:jc w:val="both"/>
    </w:pPr>
    <w:rPr>
      <w:rFonts w:ascii="Times New Roman" w:hAnsi="Times New Roman"/>
      <w:color w:val="000000" w:themeColor="text1"/>
      <w:sz w:val="24"/>
      <w:lang w:val="en-GB"/>
    </w:rPr>
  </w:style>
  <w:style w:type="paragraph" w:styleId="Heading1">
    <w:name w:val="heading 1"/>
    <w:basedOn w:val="Normal"/>
    <w:next w:val="Normal"/>
    <w:link w:val="Heading1Char"/>
    <w:uiPriority w:val="9"/>
    <w:qFormat/>
    <w:rsid w:val="00844689"/>
    <w:pPr>
      <w:keepNext/>
      <w:keepLines/>
      <w:spacing w:after="0"/>
      <w:jc w:val="left"/>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44689"/>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35E6F"/>
    <w:pPr>
      <w:keepNext/>
      <w:keepLines/>
      <w:spacing w:before="40" w:after="0"/>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689"/>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844689"/>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4770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0F4"/>
    <w:rPr>
      <w:rFonts w:ascii="Times New Roman" w:hAnsi="Times New Roman"/>
      <w:color w:val="000000" w:themeColor="text1"/>
      <w:sz w:val="24"/>
    </w:rPr>
  </w:style>
  <w:style w:type="paragraph" w:styleId="Footer">
    <w:name w:val="footer"/>
    <w:basedOn w:val="Normal"/>
    <w:link w:val="FooterChar"/>
    <w:uiPriority w:val="99"/>
    <w:unhideWhenUsed/>
    <w:rsid w:val="004770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0F4"/>
    <w:rPr>
      <w:rFonts w:ascii="Times New Roman" w:hAnsi="Times New Roman"/>
      <w:color w:val="000000" w:themeColor="text1"/>
      <w:sz w:val="24"/>
    </w:rPr>
  </w:style>
  <w:style w:type="paragraph" w:styleId="TOCHeading">
    <w:name w:val="TOC Heading"/>
    <w:basedOn w:val="Heading1"/>
    <w:next w:val="Normal"/>
    <w:uiPriority w:val="39"/>
    <w:unhideWhenUsed/>
    <w:qFormat/>
    <w:rsid w:val="004770F4"/>
    <w:pPr>
      <w:spacing w:line="259" w:lineRule="auto"/>
      <w:outlineLvl w:val="9"/>
    </w:pPr>
    <w:rPr>
      <w:rFonts w:asciiTheme="majorHAnsi" w:hAnsiTheme="majorHAnsi"/>
      <w:b w:val="0"/>
      <w:color w:val="365F91" w:themeColor="accent1" w:themeShade="BF"/>
      <w:sz w:val="32"/>
      <w:lang w:val="en-US"/>
    </w:rPr>
  </w:style>
  <w:style w:type="paragraph" w:styleId="TOC2">
    <w:name w:val="toc 2"/>
    <w:basedOn w:val="Normal"/>
    <w:next w:val="Normal"/>
    <w:autoRedefine/>
    <w:uiPriority w:val="39"/>
    <w:unhideWhenUsed/>
    <w:rsid w:val="004770F4"/>
    <w:pPr>
      <w:spacing w:after="100"/>
      <w:ind w:left="240"/>
    </w:pPr>
  </w:style>
  <w:style w:type="character" w:styleId="Hyperlink">
    <w:name w:val="Hyperlink"/>
    <w:basedOn w:val="DefaultParagraphFont"/>
    <w:uiPriority w:val="99"/>
    <w:unhideWhenUsed/>
    <w:rsid w:val="004770F4"/>
    <w:rPr>
      <w:color w:val="0000FF" w:themeColor="hyperlink"/>
      <w:u w:val="single"/>
    </w:rPr>
  </w:style>
  <w:style w:type="character" w:styleId="CommentReference">
    <w:name w:val="annotation reference"/>
    <w:basedOn w:val="DefaultParagraphFont"/>
    <w:uiPriority w:val="99"/>
    <w:semiHidden/>
    <w:unhideWhenUsed/>
    <w:rsid w:val="006C54A7"/>
    <w:rPr>
      <w:sz w:val="16"/>
      <w:szCs w:val="16"/>
    </w:rPr>
  </w:style>
  <w:style w:type="paragraph" w:styleId="CommentText">
    <w:name w:val="annotation text"/>
    <w:basedOn w:val="Normal"/>
    <w:link w:val="CommentTextChar"/>
    <w:uiPriority w:val="99"/>
    <w:semiHidden/>
    <w:unhideWhenUsed/>
    <w:rsid w:val="006C54A7"/>
    <w:pPr>
      <w:spacing w:line="240" w:lineRule="auto"/>
    </w:pPr>
    <w:rPr>
      <w:sz w:val="20"/>
      <w:szCs w:val="20"/>
    </w:rPr>
  </w:style>
  <w:style w:type="character" w:customStyle="1" w:styleId="CommentTextChar">
    <w:name w:val="Comment Text Char"/>
    <w:basedOn w:val="DefaultParagraphFont"/>
    <w:link w:val="CommentText"/>
    <w:uiPriority w:val="99"/>
    <w:semiHidden/>
    <w:rsid w:val="006C54A7"/>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6C54A7"/>
    <w:rPr>
      <w:b/>
      <w:bCs/>
    </w:rPr>
  </w:style>
  <w:style w:type="character" w:customStyle="1" w:styleId="CommentSubjectChar">
    <w:name w:val="Comment Subject Char"/>
    <w:basedOn w:val="CommentTextChar"/>
    <w:link w:val="CommentSubject"/>
    <w:uiPriority w:val="99"/>
    <w:semiHidden/>
    <w:rsid w:val="006C54A7"/>
    <w:rPr>
      <w:rFonts w:ascii="Times New Roman" w:hAnsi="Times New Roman"/>
      <w:b/>
      <w:bCs/>
      <w:color w:val="000000" w:themeColor="text1"/>
      <w:sz w:val="20"/>
      <w:szCs w:val="20"/>
    </w:rPr>
  </w:style>
  <w:style w:type="paragraph" w:styleId="BalloonText">
    <w:name w:val="Balloon Text"/>
    <w:basedOn w:val="Normal"/>
    <w:link w:val="BalloonTextChar"/>
    <w:uiPriority w:val="99"/>
    <w:semiHidden/>
    <w:unhideWhenUsed/>
    <w:rsid w:val="006C54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54A7"/>
    <w:rPr>
      <w:rFonts w:ascii="Segoe UI" w:hAnsi="Segoe UI" w:cs="Segoe UI"/>
      <w:color w:val="000000" w:themeColor="text1"/>
      <w:sz w:val="18"/>
      <w:szCs w:val="18"/>
    </w:rPr>
  </w:style>
  <w:style w:type="paragraph" w:styleId="ListParagraph">
    <w:name w:val="List Paragraph"/>
    <w:basedOn w:val="Normal"/>
    <w:uiPriority w:val="34"/>
    <w:qFormat/>
    <w:rsid w:val="00557E70"/>
    <w:pPr>
      <w:ind w:left="720"/>
      <w:contextualSpacing/>
    </w:pPr>
  </w:style>
  <w:style w:type="paragraph" w:styleId="TOC1">
    <w:name w:val="toc 1"/>
    <w:basedOn w:val="Normal"/>
    <w:next w:val="Normal"/>
    <w:autoRedefine/>
    <w:uiPriority w:val="39"/>
    <w:unhideWhenUsed/>
    <w:rsid w:val="00535E6F"/>
    <w:pPr>
      <w:spacing w:after="100"/>
    </w:pPr>
  </w:style>
  <w:style w:type="character" w:customStyle="1" w:styleId="Heading3Char">
    <w:name w:val="Heading 3 Char"/>
    <w:basedOn w:val="DefaultParagraphFont"/>
    <w:link w:val="Heading3"/>
    <w:uiPriority w:val="9"/>
    <w:rsid w:val="00535E6F"/>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535E6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6304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QuickStyle" Target="diagrams/quickStyle1.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Layout" Target="diagrams/layout1.xm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jpeg"/><Relationship Id="rId10" Type="http://schemas.microsoft.com/office/2011/relationships/commentsExtended" Target="commentsExtended.xml"/><Relationship Id="rId19" Type="http://schemas.openxmlformats.org/officeDocument/2006/relationships/diagramColors" Target="diagrams/colors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2.xml"/><Relationship Id="rId35" Type="http://schemas.microsoft.com/office/2018/08/relationships/commentsExtensible" Target="commentsExtensib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F32A6F-A0F8-4DC2-BBDB-30B65D6E539E}" type="doc">
      <dgm:prSet loTypeId="urn:microsoft.com/office/officeart/2005/8/layout/cycle6" loCatId="cycle" qsTypeId="urn:microsoft.com/office/officeart/2005/8/quickstyle/simple1" qsCatId="simple" csTypeId="urn:microsoft.com/office/officeart/2005/8/colors/accent1_2" csCatId="accent1" phldr="1"/>
      <dgm:spPr/>
      <dgm:t>
        <a:bodyPr/>
        <a:lstStyle/>
        <a:p>
          <a:endParaRPr lang="en-US"/>
        </a:p>
      </dgm:t>
    </dgm:pt>
    <dgm:pt modelId="{DD6E0863-41A6-4BE3-A385-F8C90D30EFB4}">
      <dgm:prSet phldrT="[Text]" custT="1"/>
      <dgm:spPr/>
      <dgm:t>
        <a:bodyPr/>
        <a:lstStyle/>
        <a:p>
          <a:r>
            <a:rPr lang="en-GB" sz="1000">
              <a:latin typeface="Arial" panose="020B0604020202020204" pitchFamily="34" charset="0"/>
              <a:cs typeface="Arial" panose="020B0604020202020204" pitchFamily="34" charset="0"/>
            </a:rPr>
            <a:t>Academicians</a:t>
          </a:r>
          <a:endParaRPr lang="en-US" sz="1000">
            <a:latin typeface="Arial" panose="020B0604020202020204" pitchFamily="34" charset="0"/>
            <a:cs typeface="Arial" panose="020B0604020202020204" pitchFamily="34" charset="0"/>
          </a:endParaRPr>
        </a:p>
      </dgm:t>
    </dgm:pt>
    <dgm:pt modelId="{5C69AFC4-E338-42D7-BEAA-864820072663}" type="parTrans" cxnId="{DFE2B783-3E7A-4CC1-889D-EB8C6F19E80D}">
      <dgm:prSet/>
      <dgm:spPr/>
      <dgm:t>
        <a:bodyPr/>
        <a:lstStyle/>
        <a:p>
          <a:endParaRPr lang="en-US"/>
        </a:p>
      </dgm:t>
    </dgm:pt>
    <dgm:pt modelId="{2BF5C1C3-2F1F-4988-9187-DA7FB4596276}" type="sibTrans" cxnId="{DFE2B783-3E7A-4CC1-889D-EB8C6F19E80D}">
      <dgm:prSet/>
      <dgm:spPr/>
      <dgm:t>
        <a:bodyPr/>
        <a:lstStyle/>
        <a:p>
          <a:endParaRPr lang="en-US"/>
        </a:p>
      </dgm:t>
    </dgm:pt>
    <dgm:pt modelId="{1969EA99-4833-447D-A790-A49EBC1D0F00}">
      <dgm:prSet phldrT="[Text]" custT="1"/>
      <dgm:spPr/>
      <dgm:t>
        <a:bodyPr/>
        <a:lstStyle/>
        <a:p>
          <a:r>
            <a:rPr lang="en-GB" sz="1000">
              <a:latin typeface="Arial" panose="020B0604020202020204" pitchFamily="34" charset="0"/>
              <a:cs typeface="Arial" panose="020B0604020202020204" pitchFamily="34" charset="0"/>
            </a:rPr>
            <a:t>Intergovernmental organisations</a:t>
          </a:r>
          <a:endParaRPr lang="en-US" sz="1000">
            <a:latin typeface="Arial" panose="020B0604020202020204" pitchFamily="34" charset="0"/>
            <a:cs typeface="Arial" panose="020B0604020202020204" pitchFamily="34" charset="0"/>
          </a:endParaRPr>
        </a:p>
      </dgm:t>
    </dgm:pt>
    <dgm:pt modelId="{68255D69-E96A-4FC4-A1A8-19034D83E270}" type="parTrans" cxnId="{4D4C3AA9-2012-4BB3-A786-8367B41057E9}">
      <dgm:prSet/>
      <dgm:spPr/>
      <dgm:t>
        <a:bodyPr/>
        <a:lstStyle/>
        <a:p>
          <a:endParaRPr lang="en-US"/>
        </a:p>
      </dgm:t>
    </dgm:pt>
    <dgm:pt modelId="{BBBBC60A-45FB-47CE-B4BA-507CB2B0170E}" type="sibTrans" cxnId="{4D4C3AA9-2012-4BB3-A786-8367B41057E9}">
      <dgm:prSet/>
      <dgm:spPr/>
      <dgm:t>
        <a:bodyPr/>
        <a:lstStyle/>
        <a:p>
          <a:endParaRPr lang="en-US"/>
        </a:p>
      </dgm:t>
    </dgm:pt>
    <dgm:pt modelId="{D538E5D8-3BDF-4032-9E86-411569B1A18E}">
      <dgm:prSet phldrT="[Text]" custT="1"/>
      <dgm:spPr/>
      <dgm:t>
        <a:bodyPr/>
        <a:lstStyle/>
        <a:p>
          <a:r>
            <a:rPr lang="en-GB" sz="1000">
              <a:latin typeface="Arial" panose="020B0604020202020204" pitchFamily="34" charset="0"/>
              <a:cs typeface="Arial" panose="020B0604020202020204" pitchFamily="34" charset="0"/>
            </a:rPr>
            <a:t>Governments</a:t>
          </a:r>
          <a:endParaRPr lang="en-US" sz="1000">
            <a:latin typeface="Arial" panose="020B0604020202020204" pitchFamily="34" charset="0"/>
            <a:cs typeface="Arial" panose="020B0604020202020204" pitchFamily="34" charset="0"/>
          </a:endParaRPr>
        </a:p>
      </dgm:t>
    </dgm:pt>
    <dgm:pt modelId="{895FB8C3-A66B-45F2-9E1C-7CBFBD5CDE93}" type="parTrans" cxnId="{77067926-9CF7-494D-818B-E22B17CE5D52}">
      <dgm:prSet/>
      <dgm:spPr/>
      <dgm:t>
        <a:bodyPr/>
        <a:lstStyle/>
        <a:p>
          <a:endParaRPr lang="en-US"/>
        </a:p>
      </dgm:t>
    </dgm:pt>
    <dgm:pt modelId="{ECC63CD0-8E60-4CC7-BCEE-3452BDD1C71C}" type="sibTrans" cxnId="{77067926-9CF7-494D-818B-E22B17CE5D52}">
      <dgm:prSet/>
      <dgm:spPr/>
      <dgm:t>
        <a:bodyPr/>
        <a:lstStyle/>
        <a:p>
          <a:endParaRPr lang="en-US"/>
        </a:p>
      </dgm:t>
    </dgm:pt>
    <dgm:pt modelId="{3D2DD32C-9B07-4396-AAC7-28CD3FEC2900}">
      <dgm:prSet phldrT="[Text]" custT="1"/>
      <dgm:spPr/>
      <dgm:t>
        <a:bodyPr/>
        <a:lstStyle/>
        <a:p>
          <a:r>
            <a:rPr lang="en-GB" sz="1000">
              <a:latin typeface="Arial" panose="020B0604020202020204" pitchFamily="34" charset="0"/>
              <a:cs typeface="Arial" panose="020B0604020202020204" pitchFamily="34" charset="0"/>
            </a:rPr>
            <a:t>Employees</a:t>
          </a:r>
          <a:endParaRPr lang="en-US" sz="1000">
            <a:latin typeface="Arial" panose="020B0604020202020204" pitchFamily="34" charset="0"/>
            <a:cs typeface="Arial" panose="020B0604020202020204" pitchFamily="34" charset="0"/>
          </a:endParaRPr>
        </a:p>
      </dgm:t>
    </dgm:pt>
    <dgm:pt modelId="{485E3AC5-605C-4B9C-BDF1-EB864C8BEFB9}" type="parTrans" cxnId="{EF9AF29F-28D7-4ED3-A8E7-ADA94CD17CA9}">
      <dgm:prSet/>
      <dgm:spPr/>
      <dgm:t>
        <a:bodyPr/>
        <a:lstStyle/>
        <a:p>
          <a:endParaRPr lang="en-US"/>
        </a:p>
      </dgm:t>
    </dgm:pt>
    <dgm:pt modelId="{DBC165FB-1063-41FD-ABCB-0C4997F01A74}" type="sibTrans" cxnId="{EF9AF29F-28D7-4ED3-A8E7-ADA94CD17CA9}">
      <dgm:prSet/>
      <dgm:spPr/>
      <dgm:t>
        <a:bodyPr/>
        <a:lstStyle/>
        <a:p>
          <a:endParaRPr lang="en-US"/>
        </a:p>
      </dgm:t>
    </dgm:pt>
    <dgm:pt modelId="{7D781BB8-7113-45ED-A69B-B27651F021AF}">
      <dgm:prSet phldrT="[Text]" custT="1"/>
      <dgm:spPr/>
      <dgm:t>
        <a:bodyPr/>
        <a:lstStyle/>
        <a:p>
          <a:r>
            <a:rPr lang="en-GB" sz="1000">
              <a:latin typeface="Arial" panose="020B0604020202020204" pitchFamily="34" charset="0"/>
              <a:cs typeface="Arial" panose="020B0604020202020204" pitchFamily="34" charset="0"/>
            </a:rPr>
            <a:t>Communities</a:t>
          </a:r>
          <a:endParaRPr lang="en-US" sz="1000">
            <a:latin typeface="Arial" panose="020B0604020202020204" pitchFamily="34" charset="0"/>
            <a:cs typeface="Arial" panose="020B0604020202020204" pitchFamily="34" charset="0"/>
          </a:endParaRPr>
        </a:p>
      </dgm:t>
    </dgm:pt>
    <dgm:pt modelId="{F812B949-C12F-4F2D-AC80-74A2F503A8D7}" type="parTrans" cxnId="{3198A9EB-1760-4CAB-B77E-8E90B5ED456B}">
      <dgm:prSet/>
      <dgm:spPr/>
      <dgm:t>
        <a:bodyPr/>
        <a:lstStyle/>
        <a:p>
          <a:endParaRPr lang="en-US"/>
        </a:p>
      </dgm:t>
    </dgm:pt>
    <dgm:pt modelId="{D04567B9-17CA-442E-8F4E-225B0585503C}" type="sibTrans" cxnId="{3198A9EB-1760-4CAB-B77E-8E90B5ED456B}">
      <dgm:prSet/>
      <dgm:spPr/>
      <dgm:t>
        <a:bodyPr/>
        <a:lstStyle/>
        <a:p>
          <a:endParaRPr lang="en-US"/>
        </a:p>
      </dgm:t>
    </dgm:pt>
    <dgm:pt modelId="{08EAF403-71F6-45AF-A28B-AE6BF59EF84F}">
      <dgm:prSet phldrT="[Text]" custT="1"/>
      <dgm:spPr/>
      <dgm:t>
        <a:bodyPr/>
        <a:lstStyle/>
        <a:p>
          <a:r>
            <a:rPr lang="en-GB" sz="1000">
              <a:latin typeface="Arial" panose="020B0604020202020204" pitchFamily="34" charset="0"/>
              <a:cs typeface="Arial" panose="020B0604020202020204" pitchFamily="34" charset="0"/>
            </a:rPr>
            <a:t>Customers</a:t>
          </a:r>
          <a:endParaRPr lang="en-US" sz="1000">
            <a:latin typeface="Arial" panose="020B0604020202020204" pitchFamily="34" charset="0"/>
            <a:cs typeface="Arial" panose="020B0604020202020204" pitchFamily="34" charset="0"/>
          </a:endParaRPr>
        </a:p>
      </dgm:t>
    </dgm:pt>
    <dgm:pt modelId="{DDE4E4AC-1439-4229-9EDC-C3347579FFBC}" type="parTrans" cxnId="{2CF98311-DF1D-474D-8A09-B1A4D12EACBF}">
      <dgm:prSet/>
      <dgm:spPr/>
      <dgm:t>
        <a:bodyPr/>
        <a:lstStyle/>
        <a:p>
          <a:endParaRPr lang="en-US"/>
        </a:p>
      </dgm:t>
    </dgm:pt>
    <dgm:pt modelId="{BCC0DFF3-7747-4770-9948-03CE19BF0B67}" type="sibTrans" cxnId="{2CF98311-DF1D-474D-8A09-B1A4D12EACBF}">
      <dgm:prSet/>
      <dgm:spPr/>
      <dgm:t>
        <a:bodyPr/>
        <a:lstStyle/>
        <a:p>
          <a:endParaRPr lang="en-US"/>
        </a:p>
      </dgm:t>
    </dgm:pt>
    <dgm:pt modelId="{2476CAEE-65B1-4D83-8C72-E753112DFC03}">
      <dgm:prSet phldrT="[Text]" custT="1"/>
      <dgm:spPr/>
      <dgm:t>
        <a:bodyPr/>
        <a:lstStyle/>
        <a:p>
          <a:r>
            <a:rPr lang="en-GB" sz="1000">
              <a:latin typeface="Arial" panose="020B0604020202020204" pitchFamily="34" charset="0"/>
              <a:cs typeface="Arial" panose="020B0604020202020204" pitchFamily="34" charset="0"/>
            </a:rPr>
            <a:t>Consumers and the general public</a:t>
          </a:r>
          <a:endParaRPr lang="en-US" sz="1000">
            <a:latin typeface="Arial" panose="020B0604020202020204" pitchFamily="34" charset="0"/>
            <a:cs typeface="Arial" panose="020B0604020202020204" pitchFamily="34" charset="0"/>
          </a:endParaRPr>
        </a:p>
      </dgm:t>
    </dgm:pt>
    <dgm:pt modelId="{6B023749-3C36-4E7A-82E9-060A0FF38D91}" type="parTrans" cxnId="{040C66B3-62D9-4477-AD6E-861C242B0DA2}">
      <dgm:prSet/>
      <dgm:spPr/>
      <dgm:t>
        <a:bodyPr/>
        <a:lstStyle/>
        <a:p>
          <a:endParaRPr lang="en-US"/>
        </a:p>
      </dgm:t>
    </dgm:pt>
    <dgm:pt modelId="{D888C03D-7478-48E0-892E-87C5402561E5}" type="sibTrans" cxnId="{040C66B3-62D9-4477-AD6E-861C242B0DA2}">
      <dgm:prSet/>
      <dgm:spPr/>
      <dgm:t>
        <a:bodyPr/>
        <a:lstStyle/>
        <a:p>
          <a:endParaRPr lang="en-US"/>
        </a:p>
      </dgm:t>
    </dgm:pt>
    <dgm:pt modelId="{68FBDF82-74F3-4F77-AFE3-EC7B5AB78C1F}">
      <dgm:prSet phldrT="[Text]" custT="1"/>
      <dgm:spPr/>
      <dgm:t>
        <a:bodyPr/>
        <a:lstStyle/>
        <a:p>
          <a:r>
            <a:rPr lang="en-GB" sz="1000">
              <a:latin typeface="Arial" panose="020B0604020202020204" pitchFamily="34" charset="0"/>
              <a:cs typeface="Arial" panose="020B0604020202020204" pitchFamily="34" charset="0"/>
            </a:rPr>
            <a:t>Industry and trade associations</a:t>
          </a:r>
          <a:endParaRPr lang="en-US" sz="1000">
            <a:latin typeface="Arial" panose="020B0604020202020204" pitchFamily="34" charset="0"/>
            <a:cs typeface="Arial" panose="020B0604020202020204" pitchFamily="34" charset="0"/>
          </a:endParaRPr>
        </a:p>
      </dgm:t>
    </dgm:pt>
    <dgm:pt modelId="{4EF40AC0-D44E-4BD6-B7DA-AA0A9B1191C8}" type="parTrans" cxnId="{AE798A46-1196-4079-978E-A474DA8D4D0A}">
      <dgm:prSet/>
      <dgm:spPr/>
      <dgm:t>
        <a:bodyPr/>
        <a:lstStyle/>
        <a:p>
          <a:endParaRPr lang="en-US"/>
        </a:p>
      </dgm:t>
    </dgm:pt>
    <dgm:pt modelId="{09F6D717-A90E-4E85-AF0D-1606F5B0DF26}" type="sibTrans" cxnId="{AE798A46-1196-4079-978E-A474DA8D4D0A}">
      <dgm:prSet/>
      <dgm:spPr/>
      <dgm:t>
        <a:bodyPr/>
        <a:lstStyle/>
        <a:p>
          <a:endParaRPr lang="en-US"/>
        </a:p>
      </dgm:t>
    </dgm:pt>
    <dgm:pt modelId="{0A97F0E3-FE02-4AA1-AD53-2662475D97F3}">
      <dgm:prSet phldrT="[Text]" custT="1"/>
      <dgm:spPr/>
      <dgm:t>
        <a:bodyPr/>
        <a:lstStyle/>
        <a:p>
          <a:r>
            <a:rPr lang="en-US" sz="1000">
              <a:latin typeface="Arial" panose="020B0604020202020204" pitchFamily="34" charset="0"/>
              <a:cs typeface="Arial" panose="020B0604020202020204" pitchFamily="34" charset="0"/>
            </a:rPr>
            <a:t>Non-governmental organisations</a:t>
          </a:r>
        </a:p>
      </dgm:t>
    </dgm:pt>
    <dgm:pt modelId="{791ED1A2-C88D-427E-8631-9EA3D8CF682D}" type="parTrans" cxnId="{4E00022A-00CF-4F31-BA5A-3CC409BDDC93}">
      <dgm:prSet/>
      <dgm:spPr/>
      <dgm:t>
        <a:bodyPr/>
        <a:lstStyle/>
        <a:p>
          <a:endParaRPr lang="en-US"/>
        </a:p>
      </dgm:t>
    </dgm:pt>
    <dgm:pt modelId="{47394F86-16CE-44A6-B08B-339015182142}" type="sibTrans" cxnId="{4E00022A-00CF-4F31-BA5A-3CC409BDDC93}">
      <dgm:prSet/>
      <dgm:spPr/>
      <dgm:t>
        <a:bodyPr/>
        <a:lstStyle/>
        <a:p>
          <a:endParaRPr lang="en-US"/>
        </a:p>
      </dgm:t>
    </dgm:pt>
    <dgm:pt modelId="{1543F9C8-ECAF-4D52-B6F1-CCCB8CBB1984}" type="pres">
      <dgm:prSet presAssocID="{71F32A6F-A0F8-4DC2-BBDB-30B65D6E539E}" presName="cycle" presStyleCnt="0">
        <dgm:presLayoutVars>
          <dgm:dir/>
          <dgm:resizeHandles val="exact"/>
        </dgm:presLayoutVars>
      </dgm:prSet>
      <dgm:spPr/>
      <dgm:t>
        <a:bodyPr/>
        <a:lstStyle/>
        <a:p>
          <a:endParaRPr lang="en-US"/>
        </a:p>
      </dgm:t>
    </dgm:pt>
    <dgm:pt modelId="{736F04A1-BD47-4289-9163-97C2E3991074}" type="pres">
      <dgm:prSet presAssocID="{DD6E0863-41A6-4BE3-A385-F8C90D30EFB4}" presName="node" presStyleLbl="node1" presStyleIdx="0" presStyleCnt="9" custScaleX="248742">
        <dgm:presLayoutVars>
          <dgm:bulletEnabled val="1"/>
        </dgm:presLayoutVars>
      </dgm:prSet>
      <dgm:spPr/>
      <dgm:t>
        <a:bodyPr/>
        <a:lstStyle/>
        <a:p>
          <a:endParaRPr lang="en-US"/>
        </a:p>
      </dgm:t>
    </dgm:pt>
    <dgm:pt modelId="{364B9AE5-0D14-4BB3-8C12-920DEC6C002D}" type="pres">
      <dgm:prSet presAssocID="{DD6E0863-41A6-4BE3-A385-F8C90D30EFB4}" presName="spNode" presStyleCnt="0"/>
      <dgm:spPr/>
    </dgm:pt>
    <dgm:pt modelId="{B23AA51D-3598-4BFA-9854-566F621832AE}" type="pres">
      <dgm:prSet presAssocID="{2BF5C1C3-2F1F-4988-9187-DA7FB4596276}" presName="sibTrans" presStyleLbl="sibTrans1D1" presStyleIdx="0" presStyleCnt="9"/>
      <dgm:spPr/>
      <dgm:t>
        <a:bodyPr/>
        <a:lstStyle/>
        <a:p>
          <a:endParaRPr lang="en-US"/>
        </a:p>
      </dgm:t>
    </dgm:pt>
    <dgm:pt modelId="{8934689E-3F5E-4587-9702-5AA8E81B586C}" type="pres">
      <dgm:prSet presAssocID="{1969EA99-4833-447D-A790-A49EBC1D0F00}" presName="node" presStyleLbl="node1" presStyleIdx="1" presStyleCnt="9" custScaleX="301838">
        <dgm:presLayoutVars>
          <dgm:bulletEnabled val="1"/>
        </dgm:presLayoutVars>
      </dgm:prSet>
      <dgm:spPr/>
      <dgm:t>
        <a:bodyPr/>
        <a:lstStyle/>
        <a:p>
          <a:endParaRPr lang="en-US"/>
        </a:p>
      </dgm:t>
    </dgm:pt>
    <dgm:pt modelId="{FE48EA33-8F1B-440E-8C30-C4B25B3DF3E7}" type="pres">
      <dgm:prSet presAssocID="{1969EA99-4833-447D-A790-A49EBC1D0F00}" presName="spNode" presStyleCnt="0"/>
      <dgm:spPr/>
    </dgm:pt>
    <dgm:pt modelId="{44584E54-3275-4697-9B44-7D047AB8F8D4}" type="pres">
      <dgm:prSet presAssocID="{BBBBC60A-45FB-47CE-B4BA-507CB2B0170E}" presName="sibTrans" presStyleLbl="sibTrans1D1" presStyleIdx="1" presStyleCnt="9"/>
      <dgm:spPr/>
      <dgm:t>
        <a:bodyPr/>
        <a:lstStyle/>
        <a:p>
          <a:endParaRPr lang="en-US"/>
        </a:p>
      </dgm:t>
    </dgm:pt>
    <dgm:pt modelId="{D2CE2F27-1946-491F-B9A0-6A18C0E2CAC0}" type="pres">
      <dgm:prSet presAssocID="{D538E5D8-3BDF-4032-9E86-411569B1A18E}" presName="node" presStyleLbl="node1" presStyleIdx="2" presStyleCnt="9" custScaleX="288043">
        <dgm:presLayoutVars>
          <dgm:bulletEnabled val="1"/>
        </dgm:presLayoutVars>
      </dgm:prSet>
      <dgm:spPr/>
      <dgm:t>
        <a:bodyPr/>
        <a:lstStyle/>
        <a:p>
          <a:endParaRPr lang="en-US"/>
        </a:p>
      </dgm:t>
    </dgm:pt>
    <dgm:pt modelId="{5722903A-855D-4718-A8E4-6A11D9019F14}" type="pres">
      <dgm:prSet presAssocID="{D538E5D8-3BDF-4032-9E86-411569B1A18E}" presName="spNode" presStyleCnt="0"/>
      <dgm:spPr/>
    </dgm:pt>
    <dgm:pt modelId="{B688BD7E-48F0-451B-8CDA-8F35F1866905}" type="pres">
      <dgm:prSet presAssocID="{ECC63CD0-8E60-4CC7-BCEE-3452BDD1C71C}" presName="sibTrans" presStyleLbl="sibTrans1D1" presStyleIdx="2" presStyleCnt="9"/>
      <dgm:spPr/>
      <dgm:t>
        <a:bodyPr/>
        <a:lstStyle/>
        <a:p>
          <a:endParaRPr lang="en-US"/>
        </a:p>
      </dgm:t>
    </dgm:pt>
    <dgm:pt modelId="{EDB1E56B-A445-45AC-BD25-F0CE1EB754A7}" type="pres">
      <dgm:prSet presAssocID="{3D2DD32C-9B07-4396-AAC7-28CD3FEC2900}" presName="node" presStyleLbl="node1" presStyleIdx="3" presStyleCnt="9" custScaleX="183812">
        <dgm:presLayoutVars>
          <dgm:bulletEnabled val="1"/>
        </dgm:presLayoutVars>
      </dgm:prSet>
      <dgm:spPr/>
      <dgm:t>
        <a:bodyPr/>
        <a:lstStyle/>
        <a:p>
          <a:endParaRPr lang="en-US"/>
        </a:p>
      </dgm:t>
    </dgm:pt>
    <dgm:pt modelId="{D7179285-4A20-483B-9D7D-9F193465519E}" type="pres">
      <dgm:prSet presAssocID="{3D2DD32C-9B07-4396-AAC7-28CD3FEC2900}" presName="spNode" presStyleCnt="0"/>
      <dgm:spPr/>
    </dgm:pt>
    <dgm:pt modelId="{EB74B136-40A4-45DB-9653-5376436644EF}" type="pres">
      <dgm:prSet presAssocID="{DBC165FB-1063-41FD-ABCB-0C4997F01A74}" presName="sibTrans" presStyleLbl="sibTrans1D1" presStyleIdx="3" presStyleCnt="9"/>
      <dgm:spPr/>
      <dgm:t>
        <a:bodyPr/>
        <a:lstStyle/>
        <a:p>
          <a:endParaRPr lang="en-US"/>
        </a:p>
      </dgm:t>
    </dgm:pt>
    <dgm:pt modelId="{4D07B5F2-F8A1-4BD2-96D9-18D913F3C540}" type="pres">
      <dgm:prSet presAssocID="{7D781BB8-7113-45ED-A69B-B27651F021AF}" presName="node" presStyleLbl="node1" presStyleIdx="4" presStyleCnt="9" custScaleX="227161">
        <dgm:presLayoutVars>
          <dgm:bulletEnabled val="1"/>
        </dgm:presLayoutVars>
      </dgm:prSet>
      <dgm:spPr/>
      <dgm:t>
        <a:bodyPr/>
        <a:lstStyle/>
        <a:p>
          <a:endParaRPr lang="en-US"/>
        </a:p>
      </dgm:t>
    </dgm:pt>
    <dgm:pt modelId="{08F1692B-EB68-4362-BFB8-B5F6272A1EF1}" type="pres">
      <dgm:prSet presAssocID="{7D781BB8-7113-45ED-A69B-B27651F021AF}" presName="spNode" presStyleCnt="0"/>
      <dgm:spPr/>
    </dgm:pt>
    <dgm:pt modelId="{AEE42CE8-018C-4EF0-9B65-F4DCB897A1F3}" type="pres">
      <dgm:prSet presAssocID="{D04567B9-17CA-442E-8F4E-225B0585503C}" presName="sibTrans" presStyleLbl="sibTrans1D1" presStyleIdx="4" presStyleCnt="9"/>
      <dgm:spPr/>
      <dgm:t>
        <a:bodyPr/>
        <a:lstStyle/>
        <a:p>
          <a:endParaRPr lang="en-US"/>
        </a:p>
      </dgm:t>
    </dgm:pt>
    <dgm:pt modelId="{690AB1A6-A960-4DBA-AD91-E366FAECAF71}" type="pres">
      <dgm:prSet presAssocID="{08EAF403-71F6-45AF-A28B-AE6BF59EF84F}" presName="node" presStyleLbl="node1" presStyleIdx="5" presStyleCnt="9" custScaleX="214610" custRadScaleRad="105164" custRadScaleInc="61535">
        <dgm:presLayoutVars>
          <dgm:bulletEnabled val="1"/>
        </dgm:presLayoutVars>
      </dgm:prSet>
      <dgm:spPr/>
      <dgm:t>
        <a:bodyPr/>
        <a:lstStyle/>
        <a:p>
          <a:endParaRPr lang="en-US"/>
        </a:p>
      </dgm:t>
    </dgm:pt>
    <dgm:pt modelId="{F93BA650-6B50-4E1F-A939-EF552C1DFD5A}" type="pres">
      <dgm:prSet presAssocID="{08EAF403-71F6-45AF-A28B-AE6BF59EF84F}" presName="spNode" presStyleCnt="0"/>
      <dgm:spPr/>
    </dgm:pt>
    <dgm:pt modelId="{43086037-16CA-40DA-8431-CEC0E6CED7C7}" type="pres">
      <dgm:prSet presAssocID="{BCC0DFF3-7747-4770-9948-03CE19BF0B67}" presName="sibTrans" presStyleLbl="sibTrans1D1" presStyleIdx="5" presStyleCnt="9"/>
      <dgm:spPr/>
      <dgm:t>
        <a:bodyPr/>
        <a:lstStyle/>
        <a:p>
          <a:endParaRPr lang="en-US"/>
        </a:p>
      </dgm:t>
    </dgm:pt>
    <dgm:pt modelId="{4B7DD0AA-9425-4428-B0F8-B4A5242391EF}" type="pres">
      <dgm:prSet presAssocID="{2476CAEE-65B1-4D83-8C72-E753112DFC03}" presName="node" presStyleLbl="node1" presStyleIdx="6" presStyleCnt="9" custScaleX="330701">
        <dgm:presLayoutVars>
          <dgm:bulletEnabled val="1"/>
        </dgm:presLayoutVars>
      </dgm:prSet>
      <dgm:spPr/>
      <dgm:t>
        <a:bodyPr/>
        <a:lstStyle/>
        <a:p>
          <a:endParaRPr lang="en-US"/>
        </a:p>
      </dgm:t>
    </dgm:pt>
    <dgm:pt modelId="{6ABBDA26-20BA-47CA-B50E-F6201C5A4286}" type="pres">
      <dgm:prSet presAssocID="{2476CAEE-65B1-4D83-8C72-E753112DFC03}" presName="spNode" presStyleCnt="0"/>
      <dgm:spPr/>
    </dgm:pt>
    <dgm:pt modelId="{83A35180-B50F-440D-916D-DD083DA9E391}" type="pres">
      <dgm:prSet presAssocID="{D888C03D-7478-48E0-892E-87C5402561E5}" presName="sibTrans" presStyleLbl="sibTrans1D1" presStyleIdx="6" presStyleCnt="9"/>
      <dgm:spPr/>
      <dgm:t>
        <a:bodyPr/>
        <a:lstStyle/>
        <a:p>
          <a:endParaRPr lang="en-US"/>
        </a:p>
      </dgm:t>
    </dgm:pt>
    <dgm:pt modelId="{ED7BB1D2-BB7C-499D-8500-01217AC78FBD}" type="pres">
      <dgm:prSet presAssocID="{68FBDF82-74F3-4F77-AFE3-EC7B5AB78C1F}" presName="node" presStyleLbl="node1" presStyleIdx="7" presStyleCnt="9" custScaleX="293231" custScaleY="101249">
        <dgm:presLayoutVars>
          <dgm:bulletEnabled val="1"/>
        </dgm:presLayoutVars>
      </dgm:prSet>
      <dgm:spPr/>
      <dgm:t>
        <a:bodyPr/>
        <a:lstStyle/>
        <a:p>
          <a:endParaRPr lang="en-US"/>
        </a:p>
      </dgm:t>
    </dgm:pt>
    <dgm:pt modelId="{DB77428C-B777-473C-A27A-D47A616CEE4C}" type="pres">
      <dgm:prSet presAssocID="{68FBDF82-74F3-4F77-AFE3-EC7B5AB78C1F}" presName="spNode" presStyleCnt="0"/>
      <dgm:spPr/>
    </dgm:pt>
    <dgm:pt modelId="{770D5236-4F22-4BE6-8E50-89A75E4CD062}" type="pres">
      <dgm:prSet presAssocID="{09F6D717-A90E-4E85-AF0D-1606F5B0DF26}" presName="sibTrans" presStyleLbl="sibTrans1D1" presStyleIdx="7" presStyleCnt="9"/>
      <dgm:spPr/>
      <dgm:t>
        <a:bodyPr/>
        <a:lstStyle/>
        <a:p>
          <a:endParaRPr lang="en-US"/>
        </a:p>
      </dgm:t>
    </dgm:pt>
    <dgm:pt modelId="{A08A5DF5-AE78-437F-9EBC-AD5DFA5BDE27}" type="pres">
      <dgm:prSet presAssocID="{0A97F0E3-FE02-4AA1-AD53-2662475D97F3}" presName="node" presStyleLbl="node1" presStyleIdx="8" presStyleCnt="9" custScaleX="288043">
        <dgm:presLayoutVars>
          <dgm:bulletEnabled val="1"/>
        </dgm:presLayoutVars>
      </dgm:prSet>
      <dgm:spPr/>
      <dgm:t>
        <a:bodyPr/>
        <a:lstStyle/>
        <a:p>
          <a:endParaRPr lang="en-US"/>
        </a:p>
      </dgm:t>
    </dgm:pt>
    <dgm:pt modelId="{A2170931-695E-4392-890A-DA0FC982D978}" type="pres">
      <dgm:prSet presAssocID="{0A97F0E3-FE02-4AA1-AD53-2662475D97F3}" presName="spNode" presStyleCnt="0"/>
      <dgm:spPr/>
    </dgm:pt>
    <dgm:pt modelId="{12255B85-E1B6-4FC8-9908-F04E5C500F34}" type="pres">
      <dgm:prSet presAssocID="{47394F86-16CE-44A6-B08B-339015182142}" presName="sibTrans" presStyleLbl="sibTrans1D1" presStyleIdx="8" presStyleCnt="9"/>
      <dgm:spPr/>
      <dgm:t>
        <a:bodyPr/>
        <a:lstStyle/>
        <a:p>
          <a:endParaRPr lang="en-US"/>
        </a:p>
      </dgm:t>
    </dgm:pt>
  </dgm:ptLst>
  <dgm:cxnLst>
    <dgm:cxn modelId="{2CF98311-DF1D-474D-8A09-B1A4D12EACBF}" srcId="{71F32A6F-A0F8-4DC2-BBDB-30B65D6E539E}" destId="{08EAF403-71F6-45AF-A28B-AE6BF59EF84F}" srcOrd="5" destOrd="0" parTransId="{DDE4E4AC-1439-4229-9EDC-C3347579FFBC}" sibTransId="{BCC0DFF3-7747-4770-9948-03CE19BF0B67}"/>
    <dgm:cxn modelId="{040C66B3-62D9-4477-AD6E-861C242B0DA2}" srcId="{71F32A6F-A0F8-4DC2-BBDB-30B65D6E539E}" destId="{2476CAEE-65B1-4D83-8C72-E753112DFC03}" srcOrd="6" destOrd="0" parTransId="{6B023749-3C36-4E7A-82E9-060A0FF38D91}" sibTransId="{D888C03D-7478-48E0-892E-87C5402561E5}"/>
    <dgm:cxn modelId="{6F5E1343-67A5-4B7B-B3E1-F155B3A560BA}" type="presOf" srcId="{3D2DD32C-9B07-4396-AAC7-28CD3FEC2900}" destId="{EDB1E56B-A445-45AC-BD25-F0CE1EB754A7}" srcOrd="0" destOrd="0" presId="urn:microsoft.com/office/officeart/2005/8/layout/cycle6"/>
    <dgm:cxn modelId="{3198A9EB-1760-4CAB-B77E-8E90B5ED456B}" srcId="{71F32A6F-A0F8-4DC2-BBDB-30B65D6E539E}" destId="{7D781BB8-7113-45ED-A69B-B27651F021AF}" srcOrd="4" destOrd="0" parTransId="{F812B949-C12F-4F2D-AC80-74A2F503A8D7}" sibTransId="{D04567B9-17CA-442E-8F4E-225B0585503C}"/>
    <dgm:cxn modelId="{62379217-CD03-4E2F-A152-B7DB8778FE52}" type="presOf" srcId="{DD6E0863-41A6-4BE3-A385-F8C90D30EFB4}" destId="{736F04A1-BD47-4289-9163-97C2E3991074}" srcOrd="0" destOrd="0" presId="urn:microsoft.com/office/officeart/2005/8/layout/cycle6"/>
    <dgm:cxn modelId="{64ECB804-A833-46EA-BEBD-F124C08B60B8}" type="presOf" srcId="{0A97F0E3-FE02-4AA1-AD53-2662475D97F3}" destId="{A08A5DF5-AE78-437F-9EBC-AD5DFA5BDE27}" srcOrd="0" destOrd="0" presId="urn:microsoft.com/office/officeart/2005/8/layout/cycle6"/>
    <dgm:cxn modelId="{BBA689AB-1278-49CF-BEB5-045D65B6E03C}" type="presOf" srcId="{D888C03D-7478-48E0-892E-87C5402561E5}" destId="{83A35180-B50F-440D-916D-DD083DA9E391}" srcOrd="0" destOrd="0" presId="urn:microsoft.com/office/officeart/2005/8/layout/cycle6"/>
    <dgm:cxn modelId="{77067926-9CF7-494D-818B-E22B17CE5D52}" srcId="{71F32A6F-A0F8-4DC2-BBDB-30B65D6E539E}" destId="{D538E5D8-3BDF-4032-9E86-411569B1A18E}" srcOrd="2" destOrd="0" parTransId="{895FB8C3-A66B-45F2-9E1C-7CBFBD5CDE93}" sibTransId="{ECC63CD0-8E60-4CC7-BCEE-3452BDD1C71C}"/>
    <dgm:cxn modelId="{CE765B8D-CA20-4B8E-B125-11F083621489}" type="presOf" srcId="{2476CAEE-65B1-4D83-8C72-E753112DFC03}" destId="{4B7DD0AA-9425-4428-B0F8-B4A5242391EF}" srcOrd="0" destOrd="0" presId="urn:microsoft.com/office/officeart/2005/8/layout/cycle6"/>
    <dgm:cxn modelId="{DFE2B783-3E7A-4CC1-889D-EB8C6F19E80D}" srcId="{71F32A6F-A0F8-4DC2-BBDB-30B65D6E539E}" destId="{DD6E0863-41A6-4BE3-A385-F8C90D30EFB4}" srcOrd="0" destOrd="0" parTransId="{5C69AFC4-E338-42D7-BEAA-864820072663}" sibTransId="{2BF5C1C3-2F1F-4988-9187-DA7FB4596276}"/>
    <dgm:cxn modelId="{4A7FB30D-53F5-4A21-B001-DA6597B685DD}" type="presOf" srcId="{08EAF403-71F6-45AF-A28B-AE6BF59EF84F}" destId="{690AB1A6-A960-4DBA-AD91-E366FAECAF71}" srcOrd="0" destOrd="0" presId="urn:microsoft.com/office/officeart/2005/8/layout/cycle6"/>
    <dgm:cxn modelId="{092D5B94-924D-4461-AC44-D8B64A3D446D}" type="presOf" srcId="{D538E5D8-3BDF-4032-9E86-411569B1A18E}" destId="{D2CE2F27-1946-491F-B9A0-6A18C0E2CAC0}" srcOrd="0" destOrd="0" presId="urn:microsoft.com/office/officeart/2005/8/layout/cycle6"/>
    <dgm:cxn modelId="{073DC1EA-1ED9-4F56-80EA-87FDB336A16A}" type="presOf" srcId="{47394F86-16CE-44A6-B08B-339015182142}" destId="{12255B85-E1B6-4FC8-9908-F04E5C500F34}" srcOrd="0" destOrd="0" presId="urn:microsoft.com/office/officeart/2005/8/layout/cycle6"/>
    <dgm:cxn modelId="{4E00022A-00CF-4F31-BA5A-3CC409BDDC93}" srcId="{71F32A6F-A0F8-4DC2-BBDB-30B65D6E539E}" destId="{0A97F0E3-FE02-4AA1-AD53-2662475D97F3}" srcOrd="8" destOrd="0" parTransId="{791ED1A2-C88D-427E-8631-9EA3D8CF682D}" sibTransId="{47394F86-16CE-44A6-B08B-339015182142}"/>
    <dgm:cxn modelId="{EF9AF29F-28D7-4ED3-A8E7-ADA94CD17CA9}" srcId="{71F32A6F-A0F8-4DC2-BBDB-30B65D6E539E}" destId="{3D2DD32C-9B07-4396-AAC7-28CD3FEC2900}" srcOrd="3" destOrd="0" parTransId="{485E3AC5-605C-4B9C-BDF1-EB864C8BEFB9}" sibTransId="{DBC165FB-1063-41FD-ABCB-0C4997F01A74}"/>
    <dgm:cxn modelId="{4D4C3AA9-2012-4BB3-A786-8367B41057E9}" srcId="{71F32A6F-A0F8-4DC2-BBDB-30B65D6E539E}" destId="{1969EA99-4833-447D-A790-A49EBC1D0F00}" srcOrd="1" destOrd="0" parTransId="{68255D69-E96A-4FC4-A1A8-19034D83E270}" sibTransId="{BBBBC60A-45FB-47CE-B4BA-507CB2B0170E}"/>
    <dgm:cxn modelId="{6AB0929B-3F6B-4A65-96C5-AC3693F93BD6}" type="presOf" srcId="{D04567B9-17CA-442E-8F4E-225B0585503C}" destId="{AEE42CE8-018C-4EF0-9B65-F4DCB897A1F3}" srcOrd="0" destOrd="0" presId="urn:microsoft.com/office/officeart/2005/8/layout/cycle6"/>
    <dgm:cxn modelId="{74881DFD-B1E4-4C2E-8701-634F5FAF60E9}" type="presOf" srcId="{68FBDF82-74F3-4F77-AFE3-EC7B5AB78C1F}" destId="{ED7BB1D2-BB7C-499D-8500-01217AC78FBD}" srcOrd="0" destOrd="0" presId="urn:microsoft.com/office/officeart/2005/8/layout/cycle6"/>
    <dgm:cxn modelId="{76961CD7-A0E7-43B0-AF43-D9B74C69578C}" type="presOf" srcId="{1969EA99-4833-447D-A790-A49EBC1D0F00}" destId="{8934689E-3F5E-4587-9702-5AA8E81B586C}" srcOrd="0" destOrd="0" presId="urn:microsoft.com/office/officeart/2005/8/layout/cycle6"/>
    <dgm:cxn modelId="{9DCC3EA4-CCA0-4D88-8CFD-74DE2441222E}" type="presOf" srcId="{71F32A6F-A0F8-4DC2-BBDB-30B65D6E539E}" destId="{1543F9C8-ECAF-4D52-B6F1-CCCB8CBB1984}" srcOrd="0" destOrd="0" presId="urn:microsoft.com/office/officeart/2005/8/layout/cycle6"/>
    <dgm:cxn modelId="{25F657F3-7071-4DE3-BBA6-7A6C00791F89}" type="presOf" srcId="{BBBBC60A-45FB-47CE-B4BA-507CB2B0170E}" destId="{44584E54-3275-4697-9B44-7D047AB8F8D4}" srcOrd="0" destOrd="0" presId="urn:microsoft.com/office/officeart/2005/8/layout/cycle6"/>
    <dgm:cxn modelId="{0FC2CE6E-2612-40AA-96CE-D8A0763EB0D7}" type="presOf" srcId="{BCC0DFF3-7747-4770-9948-03CE19BF0B67}" destId="{43086037-16CA-40DA-8431-CEC0E6CED7C7}" srcOrd="0" destOrd="0" presId="urn:microsoft.com/office/officeart/2005/8/layout/cycle6"/>
    <dgm:cxn modelId="{969D262A-FF3C-473E-8485-72C723953D92}" type="presOf" srcId="{DBC165FB-1063-41FD-ABCB-0C4997F01A74}" destId="{EB74B136-40A4-45DB-9653-5376436644EF}" srcOrd="0" destOrd="0" presId="urn:microsoft.com/office/officeart/2005/8/layout/cycle6"/>
    <dgm:cxn modelId="{3E3182A7-1AB5-4E2D-95FB-FEDA91E65857}" type="presOf" srcId="{2BF5C1C3-2F1F-4988-9187-DA7FB4596276}" destId="{B23AA51D-3598-4BFA-9854-566F621832AE}" srcOrd="0" destOrd="0" presId="urn:microsoft.com/office/officeart/2005/8/layout/cycle6"/>
    <dgm:cxn modelId="{AE798A46-1196-4079-978E-A474DA8D4D0A}" srcId="{71F32A6F-A0F8-4DC2-BBDB-30B65D6E539E}" destId="{68FBDF82-74F3-4F77-AFE3-EC7B5AB78C1F}" srcOrd="7" destOrd="0" parTransId="{4EF40AC0-D44E-4BD6-B7DA-AA0A9B1191C8}" sibTransId="{09F6D717-A90E-4E85-AF0D-1606F5B0DF26}"/>
    <dgm:cxn modelId="{A60685AD-502C-4CC5-A71F-408927B0580C}" type="presOf" srcId="{ECC63CD0-8E60-4CC7-BCEE-3452BDD1C71C}" destId="{B688BD7E-48F0-451B-8CDA-8F35F1866905}" srcOrd="0" destOrd="0" presId="urn:microsoft.com/office/officeart/2005/8/layout/cycle6"/>
    <dgm:cxn modelId="{3800DD14-FDFB-4465-9F44-113E36F89EA2}" type="presOf" srcId="{09F6D717-A90E-4E85-AF0D-1606F5B0DF26}" destId="{770D5236-4F22-4BE6-8E50-89A75E4CD062}" srcOrd="0" destOrd="0" presId="urn:microsoft.com/office/officeart/2005/8/layout/cycle6"/>
    <dgm:cxn modelId="{0785A1DB-7B4B-46E1-A2B7-DDA44210929A}" type="presOf" srcId="{7D781BB8-7113-45ED-A69B-B27651F021AF}" destId="{4D07B5F2-F8A1-4BD2-96D9-18D913F3C540}" srcOrd="0" destOrd="0" presId="urn:microsoft.com/office/officeart/2005/8/layout/cycle6"/>
    <dgm:cxn modelId="{17725A03-D209-481E-8D82-C141DF9F636B}" type="presParOf" srcId="{1543F9C8-ECAF-4D52-B6F1-CCCB8CBB1984}" destId="{736F04A1-BD47-4289-9163-97C2E3991074}" srcOrd="0" destOrd="0" presId="urn:microsoft.com/office/officeart/2005/8/layout/cycle6"/>
    <dgm:cxn modelId="{032766D2-2027-4841-8EC3-E38EF3D43CB8}" type="presParOf" srcId="{1543F9C8-ECAF-4D52-B6F1-CCCB8CBB1984}" destId="{364B9AE5-0D14-4BB3-8C12-920DEC6C002D}" srcOrd="1" destOrd="0" presId="urn:microsoft.com/office/officeart/2005/8/layout/cycle6"/>
    <dgm:cxn modelId="{1C89CB49-AF09-47E2-81D0-7868BFD3D0BA}" type="presParOf" srcId="{1543F9C8-ECAF-4D52-B6F1-CCCB8CBB1984}" destId="{B23AA51D-3598-4BFA-9854-566F621832AE}" srcOrd="2" destOrd="0" presId="urn:microsoft.com/office/officeart/2005/8/layout/cycle6"/>
    <dgm:cxn modelId="{A943D536-DEA3-4F1D-8D1E-5434FD43FF66}" type="presParOf" srcId="{1543F9C8-ECAF-4D52-B6F1-CCCB8CBB1984}" destId="{8934689E-3F5E-4587-9702-5AA8E81B586C}" srcOrd="3" destOrd="0" presId="urn:microsoft.com/office/officeart/2005/8/layout/cycle6"/>
    <dgm:cxn modelId="{93C716D3-8A76-4CE2-98E9-9E13657F80DB}" type="presParOf" srcId="{1543F9C8-ECAF-4D52-B6F1-CCCB8CBB1984}" destId="{FE48EA33-8F1B-440E-8C30-C4B25B3DF3E7}" srcOrd="4" destOrd="0" presId="urn:microsoft.com/office/officeart/2005/8/layout/cycle6"/>
    <dgm:cxn modelId="{CBD76B9A-FF23-485C-9F1F-4FFCE9239332}" type="presParOf" srcId="{1543F9C8-ECAF-4D52-B6F1-CCCB8CBB1984}" destId="{44584E54-3275-4697-9B44-7D047AB8F8D4}" srcOrd="5" destOrd="0" presId="urn:microsoft.com/office/officeart/2005/8/layout/cycle6"/>
    <dgm:cxn modelId="{4C86A79E-9F16-489E-9A06-3A1506BDAE98}" type="presParOf" srcId="{1543F9C8-ECAF-4D52-B6F1-CCCB8CBB1984}" destId="{D2CE2F27-1946-491F-B9A0-6A18C0E2CAC0}" srcOrd="6" destOrd="0" presId="urn:microsoft.com/office/officeart/2005/8/layout/cycle6"/>
    <dgm:cxn modelId="{18271A32-37F1-46DC-A219-2B110B9C183D}" type="presParOf" srcId="{1543F9C8-ECAF-4D52-B6F1-CCCB8CBB1984}" destId="{5722903A-855D-4718-A8E4-6A11D9019F14}" srcOrd="7" destOrd="0" presId="urn:microsoft.com/office/officeart/2005/8/layout/cycle6"/>
    <dgm:cxn modelId="{318A5EE6-0508-4F6F-B05A-E6B584512549}" type="presParOf" srcId="{1543F9C8-ECAF-4D52-B6F1-CCCB8CBB1984}" destId="{B688BD7E-48F0-451B-8CDA-8F35F1866905}" srcOrd="8" destOrd="0" presId="urn:microsoft.com/office/officeart/2005/8/layout/cycle6"/>
    <dgm:cxn modelId="{2480F501-A5B1-468F-9A65-D67AC9E33DCA}" type="presParOf" srcId="{1543F9C8-ECAF-4D52-B6F1-CCCB8CBB1984}" destId="{EDB1E56B-A445-45AC-BD25-F0CE1EB754A7}" srcOrd="9" destOrd="0" presId="urn:microsoft.com/office/officeart/2005/8/layout/cycle6"/>
    <dgm:cxn modelId="{5D3DA0F3-43DE-4794-911C-E8FDA53DA3F2}" type="presParOf" srcId="{1543F9C8-ECAF-4D52-B6F1-CCCB8CBB1984}" destId="{D7179285-4A20-483B-9D7D-9F193465519E}" srcOrd="10" destOrd="0" presId="urn:microsoft.com/office/officeart/2005/8/layout/cycle6"/>
    <dgm:cxn modelId="{F09104B9-AB14-468B-A766-CAAF0ACEF6E5}" type="presParOf" srcId="{1543F9C8-ECAF-4D52-B6F1-CCCB8CBB1984}" destId="{EB74B136-40A4-45DB-9653-5376436644EF}" srcOrd="11" destOrd="0" presId="urn:microsoft.com/office/officeart/2005/8/layout/cycle6"/>
    <dgm:cxn modelId="{5501D048-35A3-4E3D-BF37-12F4B0C73F7C}" type="presParOf" srcId="{1543F9C8-ECAF-4D52-B6F1-CCCB8CBB1984}" destId="{4D07B5F2-F8A1-4BD2-96D9-18D913F3C540}" srcOrd="12" destOrd="0" presId="urn:microsoft.com/office/officeart/2005/8/layout/cycle6"/>
    <dgm:cxn modelId="{83E47471-F660-4589-B623-D690309C673C}" type="presParOf" srcId="{1543F9C8-ECAF-4D52-B6F1-CCCB8CBB1984}" destId="{08F1692B-EB68-4362-BFB8-B5F6272A1EF1}" srcOrd="13" destOrd="0" presId="urn:microsoft.com/office/officeart/2005/8/layout/cycle6"/>
    <dgm:cxn modelId="{85CAECA5-7000-49C1-BE48-F50037FFCFAA}" type="presParOf" srcId="{1543F9C8-ECAF-4D52-B6F1-CCCB8CBB1984}" destId="{AEE42CE8-018C-4EF0-9B65-F4DCB897A1F3}" srcOrd="14" destOrd="0" presId="urn:microsoft.com/office/officeart/2005/8/layout/cycle6"/>
    <dgm:cxn modelId="{9154F141-420D-4035-BEDF-C17E3F39C836}" type="presParOf" srcId="{1543F9C8-ECAF-4D52-B6F1-CCCB8CBB1984}" destId="{690AB1A6-A960-4DBA-AD91-E366FAECAF71}" srcOrd="15" destOrd="0" presId="urn:microsoft.com/office/officeart/2005/8/layout/cycle6"/>
    <dgm:cxn modelId="{CD2B08B1-A5C8-44D9-BFFC-650ACE96D285}" type="presParOf" srcId="{1543F9C8-ECAF-4D52-B6F1-CCCB8CBB1984}" destId="{F93BA650-6B50-4E1F-A939-EF552C1DFD5A}" srcOrd="16" destOrd="0" presId="urn:microsoft.com/office/officeart/2005/8/layout/cycle6"/>
    <dgm:cxn modelId="{3750EBB0-3653-427B-8732-FD7F992B097E}" type="presParOf" srcId="{1543F9C8-ECAF-4D52-B6F1-CCCB8CBB1984}" destId="{43086037-16CA-40DA-8431-CEC0E6CED7C7}" srcOrd="17" destOrd="0" presId="urn:microsoft.com/office/officeart/2005/8/layout/cycle6"/>
    <dgm:cxn modelId="{429DC7C1-A2C9-4EB8-BDDC-1C29FF502029}" type="presParOf" srcId="{1543F9C8-ECAF-4D52-B6F1-CCCB8CBB1984}" destId="{4B7DD0AA-9425-4428-B0F8-B4A5242391EF}" srcOrd="18" destOrd="0" presId="urn:microsoft.com/office/officeart/2005/8/layout/cycle6"/>
    <dgm:cxn modelId="{4BC043CA-E2D1-4045-AA51-58B4E973BB13}" type="presParOf" srcId="{1543F9C8-ECAF-4D52-B6F1-CCCB8CBB1984}" destId="{6ABBDA26-20BA-47CA-B50E-F6201C5A4286}" srcOrd="19" destOrd="0" presId="urn:microsoft.com/office/officeart/2005/8/layout/cycle6"/>
    <dgm:cxn modelId="{6017B3F6-D605-4522-BBC9-10B21ED68F2A}" type="presParOf" srcId="{1543F9C8-ECAF-4D52-B6F1-CCCB8CBB1984}" destId="{83A35180-B50F-440D-916D-DD083DA9E391}" srcOrd="20" destOrd="0" presId="urn:microsoft.com/office/officeart/2005/8/layout/cycle6"/>
    <dgm:cxn modelId="{7B267B45-C0D5-49A3-9197-C37C366325D1}" type="presParOf" srcId="{1543F9C8-ECAF-4D52-B6F1-CCCB8CBB1984}" destId="{ED7BB1D2-BB7C-499D-8500-01217AC78FBD}" srcOrd="21" destOrd="0" presId="urn:microsoft.com/office/officeart/2005/8/layout/cycle6"/>
    <dgm:cxn modelId="{20D0BE70-E149-469D-942B-ECD6785C08AD}" type="presParOf" srcId="{1543F9C8-ECAF-4D52-B6F1-CCCB8CBB1984}" destId="{DB77428C-B777-473C-A27A-D47A616CEE4C}" srcOrd="22" destOrd="0" presId="urn:microsoft.com/office/officeart/2005/8/layout/cycle6"/>
    <dgm:cxn modelId="{057BBD46-4E25-4AD9-8C34-0E24E16F1ECB}" type="presParOf" srcId="{1543F9C8-ECAF-4D52-B6F1-CCCB8CBB1984}" destId="{770D5236-4F22-4BE6-8E50-89A75E4CD062}" srcOrd="23" destOrd="0" presId="urn:microsoft.com/office/officeart/2005/8/layout/cycle6"/>
    <dgm:cxn modelId="{22A3A2A2-A352-4490-A228-A533FB4742B7}" type="presParOf" srcId="{1543F9C8-ECAF-4D52-B6F1-CCCB8CBB1984}" destId="{A08A5DF5-AE78-437F-9EBC-AD5DFA5BDE27}" srcOrd="24" destOrd="0" presId="urn:microsoft.com/office/officeart/2005/8/layout/cycle6"/>
    <dgm:cxn modelId="{DF807292-D078-44B5-AA0D-C3C4FD044F14}" type="presParOf" srcId="{1543F9C8-ECAF-4D52-B6F1-CCCB8CBB1984}" destId="{A2170931-695E-4392-890A-DA0FC982D978}" srcOrd="25" destOrd="0" presId="urn:microsoft.com/office/officeart/2005/8/layout/cycle6"/>
    <dgm:cxn modelId="{5FB3AF1C-6150-407C-BF78-F07CE969D659}" type="presParOf" srcId="{1543F9C8-ECAF-4D52-B6F1-CCCB8CBB1984}" destId="{12255B85-E1B6-4FC8-9908-F04E5C500F34}" srcOrd="26" destOrd="0" presId="urn:microsoft.com/office/officeart/2005/8/layout/cycle6"/>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6F04A1-BD47-4289-9163-97C2E3991074}">
      <dsp:nvSpPr>
        <dsp:cNvPr id="0" name=""/>
        <dsp:cNvSpPr/>
      </dsp:nvSpPr>
      <dsp:spPr>
        <a:xfrm>
          <a:off x="2237929" y="1396"/>
          <a:ext cx="1021191" cy="26685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Arial" panose="020B0604020202020204" pitchFamily="34" charset="0"/>
              <a:cs typeface="Arial" panose="020B0604020202020204" pitchFamily="34" charset="0"/>
            </a:rPr>
            <a:t>Academicians</a:t>
          </a:r>
          <a:endParaRPr lang="en-US" sz="1000" kern="1200">
            <a:latin typeface="Arial" panose="020B0604020202020204" pitchFamily="34" charset="0"/>
            <a:cs typeface="Arial" panose="020B0604020202020204" pitchFamily="34" charset="0"/>
          </a:endParaRPr>
        </a:p>
      </dsp:txBody>
      <dsp:txXfrm>
        <a:off x="2250956" y="14423"/>
        <a:ext cx="995137" cy="240798"/>
      </dsp:txXfrm>
    </dsp:sp>
    <dsp:sp modelId="{B23AA51D-3598-4BFA-9854-566F621832AE}">
      <dsp:nvSpPr>
        <dsp:cNvPr id="0" name=""/>
        <dsp:cNvSpPr/>
      </dsp:nvSpPr>
      <dsp:spPr>
        <a:xfrm>
          <a:off x="2403184" y="-1733176"/>
          <a:ext cx="2050472" cy="2050472"/>
        </a:xfrm>
        <a:custGeom>
          <a:avLst/>
          <a:gdLst/>
          <a:ahLst/>
          <a:cxnLst/>
          <a:rect l="0" t="0" r="0" b="0"/>
          <a:pathLst>
            <a:path>
              <a:moveTo>
                <a:pt x="711174" y="2001184"/>
              </a:moveTo>
              <a:arcTo wR="1025236" hR="1025236" stAng="6470297" swAng="259407"/>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934689E-3F5E-4587-9702-5AA8E81B586C}">
      <dsp:nvSpPr>
        <dsp:cNvPr id="0" name=""/>
        <dsp:cNvSpPr/>
      </dsp:nvSpPr>
      <dsp:spPr>
        <a:xfrm>
          <a:off x="2787947" y="241256"/>
          <a:ext cx="1239172" cy="26685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Arial" panose="020B0604020202020204" pitchFamily="34" charset="0"/>
              <a:cs typeface="Arial" panose="020B0604020202020204" pitchFamily="34" charset="0"/>
            </a:rPr>
            <a:t>Intergovernmental organisations</a:t>
          </a:r>
          <a:endParaRPr lang="en-US" sz="1000" kern="1200">
            <a:latin typeface="Arial" panose="020B0604020202020204" pitchFamily="34" charset="0"/>
            <a:cs typeface="Arial" panose="020B0604020202020204" pitchFamily="34" charset="0"/>
          </a:endParaRPr>
        </a:p>
      </dsp:txBody>
      <dsp:txXfrm>
        <a:off x="2800974" y="254283"/>
        <a:ext cx="1213118" cy="240798"/>
      </dsp:txXfrm>
    </dsp:sp>
    <dsp:sp modelId="{44584E54-3275-4697-9B44-7D047AB8F8D4}">
      <dsp:nvSpPr>
        <dsp:cNvPr id="0" name=""/>
        <dsp:cNvSpPr/>
      </dsp:nvSpPr>
      <dsp:spPr>
        <a:xfrm>
          <a:off x="1723288" y="134823"/>
          <a:ext cx="2050472" cy="2050472"/>
        </a:xfrm>
        <a:custGeom>
          <a:avLst/>
          <a:gdLst/>
          <a:ahLst/>
          <a:cxnLst/>
          <a:rect l="0" t="0" r="0" b="0"/>
          <a:pathLst>
            <a:path>
              <a:moveTo>
                <a:pt x="1818942" y="376283"/>
              </a:moveTo>
              <a:arcTo wR="1025236" hR="1025236" stAng="19243785" swAng="1282089"/>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2CE2F27-1946-491F-B9A0-6A18C0E2CAC0}">
      <dsp:nvSpPr>
        <dsp:cNvPr id="0" name=""/>
        <dsp:cNvSpPr/>
      </dsp:nvSpPr>
      <dsp:spPr>
        <a:xfrm>
          <a:off x="3166916" y="848602"/>
          <a:ext cx="1182538" cy="26685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Arial" panose="020B0604020202020204" pitchFamily="34" charset="0"/>
              <a:cs typeface="Arial" panose="020B0604020202020204" pitchFamily="34" charset="0"/>
            </a:rPr>
            <a:t>Governments</a:t>
          </a:r>
          <a:endParaRPr lang="en-US" sz="1000" kern="1200">
            <a:latin typeface="Arial" panose="020B0604020202020204" pitchFamily="34" charset="0"/>
            <a:cs typeface="Arial" panose="020B0604020202020204" pitchFamily="34" charset="0"/>
          </a:endParaRPr>
        </a:p>
      </dsp:txBody>
      <dsp:txXfrm>
        <a:off x="3179943" y="861629"/>
        <a:ext cx="1156484" cy="240798"/>
      </dsp:txXfrm>
    </dsp:sp>
    <dsp:sp modelId="{B688BD7E-48F0-451B-8CDA-8F35F1866905}">
      <dsp:nvSpPr>
        <dsp:cNvPr id="0" name=""/>
        <dsp:cNvSpPr/>
      </dsp:nvSpPr>
      <dsp:spPr>
        <a:xfrm>
          <a:off x="1723288" y="134823"/>
          <a:ext cx="2050472" cy="2050472"/>
        </a:xfrm>
        <a:custGeom>
          <a:avLst/>
          <a:gdLst/>
          <a:ahLst/>
          <a:cxnLst/>
          <a:rect l="0" t="0" r="0" b="0"/>
          <a:pathLst>
            <a:path>
              <a:moveTo>
                <a:pt x="2049680" y="984926"/>
              </a:moveTo>
              <a:arcTo wR="1025236" hR="1025236" stAng="21464802" swAng="1423197"/>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DB1E56B-A445-45AC-BD25-F0CE1EB754A7}">
      <dsp:nvSpPr>
        <dsp:cNvPr id="0" name=""/>
        <dsp:cNvSpPr/>
      </dsp:nvSpPr>
      <dsp:spPr>
        <a:xfrm>
          <a:off x="3259092" y="1539251"/>
          <a:ext cx="754626" cy="26685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Arial" panose="020B0604020202020204" pitchFamily="34" charset="0"/>
              <a:cs typeface="Arial" panose="020B0604020202020204" pitchFamily="34" charset="0"/>
            </a:rPr>
            <a:t>Employees</a:t>
          </a:r>
          <a:endParaRPr lang="en-US" sz="1000" kern="1200">
            <a:latin typeface="Arial" panose="020B0604020202020204" pitchFamily="34" charset="0"/>
            <a:cs typeface="Arial" panose="020B0604020202020204" pitchFamily="34" charset="0"/>
          </a:endParaRPr>
        </a:p>
      </dsp:txBody>
      <dsp:txXfrm>
        <a:off x="3272119" y="1552278"/>
        <a:ext cx="728572" cy="240798"/>
      </dsp:txXfrm>
    </dsp:sp>
    <dsp:sp modelId="{EB74B136-40A4-45DB-9653-5376436644EF}">
      <dsp:nvSpPr>
        <dsp:cNvPr id="0" name=""/>
        <dsp:cNvSpPr/>
      </dsp:nvSpPr>
      <dsp:spPr>
        <a:xfrm>
          <a:off x="1723288" y="134823"/>
          <a:ext cx="2050472" cy="2050472"/>
        </a:xfrm>
        <a:custGeom>
          <a:avLst/>
          <a:gdLst/>
          <a:ahLst/>
          <a:cxnLst/>
          <a:rect l="0" t="0" r="0" b="0"/>
          <a:pathLst>
            <a:path>
              <a:moveTo>
                <a:pt x="1819623" y="1673355"/>
              </a:moveTo>
              <a:arcTo wR="1025236" hR="1025236" stAng="2352605" swAng="881549"/>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D07B5F2-F8A1-4BD2-96D9-18D913F3C540}">
      <dsp:nvSpPr>
        <dsp:cNvPr id="0" name=""/>
        <dsp:cNvSpPr/>
      </dsp:nvSpPr>
      <dsp:spPr>
        <a:xfrm>
          <a:off x="2632880" y="1990040"/>
          <a:ext cx="932592" cy="26685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Arial" panose="020B0604020202020204" pitchFamily="34" charset="0"/>
              <a:cs typeface="Arial" panose="020B0604020202020204" pitchFamily="34" charset="0"/>
            </a:rPr>
            <a:t>Communities</a:t>
          </a:r>
          <a:endParaRPr lang="en-US" sz="1000" kern="1200">
            <a:latin typeface="Arial" panose="020B0604020202020204" pitchFamily="34" charset="0"/>
            <a:cs typeface="Arial" panose="020B0604020202020204" pitchFamily="34" charset="0"/>
          </a:endParaRPr>
        </a:p>
      </dsp:txBody>
      <dsp:txXfrm>
        <a:off x="2645907" y="2003067"/>
        <a:ext cx="906538" cy="240798"/>
      </dsp:txXfrm>
    </dsp:sp>
    <dsp:sp modelId="{AEE42CE8-018C-4EF0-9B65-F4DCB897A1F3}">
      <dsp:nvSpPr>
        <dsp:cNvPr id="0" name=""/>
        <dsp:cNvSpPr/>
      </dsp:nvSpPr>
      <dsp:spPr>
        <a:xfrm>
          <a:off x="836239" y="1828827"/>
          <a:ext cx="2050472" cy="2050472"/>
        </a:xfrm>
        <a:custGeom>
          <a:avLst/>
          <a:gdLst/>
          <a:ahLst/>
          <a:cxnLst/>
          <a:rect l="0" t="0" r="0" b="0"/>
          <a:pathLst>
            <a:path>
              <a:moveTo>
                <a:pt x="1797127" y="350481"/>
              </a:moveTo>
              <a:arcTo wR="1025236" hR="1025236" stAng="19130483" swAng="242695"/>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90AB1A6-A960-4DBA-AD91-E366FAECAF71}">
      <dsp:nvSpPr>
        <dsp:cNvPr id="0" name=""/>
        <dsp:cNvSpPr/>
      </dsp:nvSpPr>
      <dsp:spPr>
        <a:xfrm>
          <a:off x="1798420" y="1976795"/>
          <a:ext cx="881065" cy="26685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Arial" panose="020B0604020202020204" pitchFamily="34" charset="0"/>
              <a:cs typeface="Arial" panose="020B0604020202020204" pitchFamily="34" charset="0"/>
            </a:rPr>
            <a:t>Customers</a:t>
          </a:r>
          <a:endParaRPr lang="en-US" sz="1000" kern="1200">
            <a:latin typeface="Arial" panose="020B0604020202020204" pitchFamily="34" charset="0"/>
            <a:cs typeface="Arial" panose="020B0604020202020204" pitchFamily="34" charset="0"/>
          </a:endParaRPr>
        </a:p>
      </dsp:txBody>
      <dsp:txXfrm>
        <a:off x="1811447" y="1989822"/>
        <a:ext cx="855011" cy="240798"/>
      </dsp:txXfrm>
    </dsp:sp>
    <dsp:sp modelId="{43086037-16CA-40DA-8431-CEC0E6CED7C7}">
      <dsp:nvSpPr>
        <dsp:cNvPr id="0" name=""/>
        <dsp:cNvSpPr/>
      </dsp:nvSpPr>
      <dsp:spPr>
        <a:xfrm>
          <a:off x="1871285" y="381072"/>
          <a:ext cx="2050472" cy="2050472"/>
        </a:xfrm>
        <a:custGeom>
          <a:avLst/>
          <a:gdLst/>
          <a:ahLst/>
          <a:cxnLst/>
          <a:rect l="0" t="0" r="0" b="0"/>
          <a:pathLst>
            <a:path>
              <a:moveTo>
                <a:pt x="172304" y="1594109"/>
              </a:moveTo>
              <a:arcTo wR="1025236" hR="1025236" stAng="8777894" swAng="638503"/>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B7DD0AA-9425-4428-B0F8-B4A5242391EF}">
      <dsp:nvSpPr>
        <dsp:cNvPr id="0" name=""/>
        <dsp:cNvSpPr/>
      </dsp:nvSpPr>
      <dsp:spPr>
        <a:xfrm>
          <a:off x="1181810" y="1539251"/>
          <a:ext cx="1357667" cy="26685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Arial" panose="020B0604020202020204" pitchFamily="34" charset="0"/>
              <a:cs typeface="Arial" panose="020B0604020202020204" pitchFamily="34" charset="0"/>
            </a:rPr>
            <a:t>Consumers and the general public</a:t>
          </a:r>
          <a:endParaRPr lang="en-US" sz="1000" kern="1200">
            <a:latin typeface="Arial" panose="020B0604020202020204" pitchFamily="34" charset="0"/>
            <a:cs typeface="Arial" panose="020B0604020202020204" pitchFamily="34" charset="0"/>
          </a:endParaRPr>
        </a:p>
      </dsp:txBody>
      <dsp:txXfrm>
        <a:off x="1194837" y="1552278"/>
        <a:ext cx="1331613" cy="240798"/>
      </dsp:txXfrm>
    </dsp:sp>
    <dsp:sp modelId="{83A35180-B50F-440D-916D-DD083DA9E391}">
      <dsp:nvSpPr>
        <dsp:cNvPr id="0" name=""/>
        <dsp:cNvSpPr/>
      </dsp:nvSpPr>
      <dsp:spPr>
        <a:xfrm>
          <a:off x="1723288" y="134823"/>
          <a:ext cx="2050472" cy="2050472"/>
        </a:xfrm>
        <a:custGeom>
          <a:avLst/>
          <a:gdLst/>
          <a:ahLst/>
          <a:cxnLst/>
          <a:rect l="0" t="0" r="0" b="0"/>
          <a:pathLst>
            <a:path>
              <a:moveTo>
                <a:pt x="71125" y="1400446"/>
              </a:moveTo>
              <a:arcTo wR="1025236" hR="1025236" stAng="9511946" swAng="1417714"/>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D7BB1D2-BB7C-499D-8500-01217AC78FBD}">
      <dsp:nvSpPr>
        <dsp:cNvPr id="0" name=""/>
        <dsp:cNvSpPr/>
      </dsp:nvSpPr>
      <dsp:spPr>
        <a:xfrm>
          <a:off x="1136945" y="846936"/>
          <a:ext cx="1203837" cy="2701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Arial" panose="020B0604020202020204" pitchFamily="34" charset="0"/>
              <a:cs typeface="Arial" panose="020B0604020202020204" pitchFamily="34" charset="0"/>
            </a:rPr>
            <a:t>Industry and trade associations</a:t>
          </a:r>
          <a:endParaRPr lang="en-US" sz="1000" kern="1200">
            <a:latin typeface="Arial" panose="020B0604020202020204" pitchFamily="34" charset="0"/>
            <a:cs typeface="Arial" panose="020B0604020202020204" pitchFamily="34" charset="0"/>
          </a:endParaRPr>
        </a:p>
      </dsp:txBody>
      <dsp:txXfrm>
        <a:off x="1150134" y="860125"/>
        <a:ext cx="1177459" cy="243807"/>
      </dsp:txXfrm>
    </dsp:sp>
    <dsp:sp modelId="{770D5236-4F22-4BE6-8E50-89A75E4CD062}">
      <dsp:nvSpPr>
        <dsp:cNvPr id="0" name=""/>
        <dsp:cNvSpPr/>
      </dsp:nvSpPr>
      <dsp:spPr>
        <a:xfrm>
          <a:off x="1723288" y="134823"/>
          <a:ext cx="2050472" cy="2050472"/>
        </a:xfrm>
        <a:custGeom>
          <a:avLst/>
          <a:gdLst/>
          <a:ahLst/>
          <a:cxnLst/>
          <a:rect l="0" t="0" r="0" b="0"/>
          <a:pathLst>
            <a:path>
              <a:moveTo>
                <a:pt x="50172" y="708439"/>
              </a:moveTo>
              <a:arcTo wR="1025236" hR="1025236" stAng="11879935" swAng="1276338"/>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08A5DF5-AE78-437F-9EBC-AD5DFA5BDE27}">
      <dsp:nvSpPr>
        <dsp:cNvPr id="0" name=""/>
        <dsp:cNvSpPr/>
      </dsp:nvSpPr>
      <dsp:spPr>
        <a:xfrm>
          <a:off x="1498246" y="241256"/>
          <a:ext cx="1182538" cy="26685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Non-governmental organisations</a:t>
          </a:r>
        </a:p>
      </dsp:txBody>
      <dsp:txXfrm>
        <a:off x="1511273" y="254283"/>
        <a:ext cx="1156484" cy="240798"/>
      </dsp:txXfrm>
    </dsp:sp>
    <dsp:sp modelId="{12255B85-E1B6-4FC8-9908-F04E5C500F34}">
      <dsp:nvSpPr>
        <dsp:cNvPr id="0" name=""/>
        <dsp:cNvSpPr/>
      </dsp:nvSpPr>
      <dsp:spPr>
        <a:xfrm>
          <a:off x="1043391" y="-1733176"/>
          <a:ext cx="2050472" cy="2050472"/>
        </a:xfrm>
        <a:custGeom>
          <a:avLst/>
          <a:gdLst/>
          <a:ahLst/>
          <a:cxnLst/>
          <a:rect l="0" t="0" r="0" b="0"/>
          <a:pathLst>
            <a:path>
              <a:moveTo>
                <a:pt x="1411978" y="1974731"/>
              </a:moveTo>
              <a:arcTo wR="1025236" hR="1025236" stAng="4070297" swAng="259407"/>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ECAF7-7329-4DB2-9503-B584CC857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17</Pages>
  <Words>3190</Words>
  <Characters>18185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Satadru</dc:creator>
  <cp:keywords/>
  <dc:description/>
  <cp:lastModifiedBy>Satadru</cp:lastModifiedBy>
  <cp:revision>4</cp:revision>
  <dcterms:created xsi:type="dcterms:W3CDTF">2022-05-02T10:06:00Z</dcterms:created>
  <dcterms:modified xsi:type="dcterms:W3CDTF">2022-05-02T11:36:00Z</dcterms:modified>
</cp:coreProperties>
</file>