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七天无理由退货规则</w:t>
      </w:r>
    </w:p>
    <w:p>
      <w:r>
        <w:t>本规则适用于本平台所有自营商品。</w:t>
      </w:r>
    </w:p>
    <w:p>
      <w:pPr>
        <w:pStyle w:val="Heading2"/>
      </w:pPr>
      <w:r>
        <w:t>一、适用范围</w:t>
      </w:r>
    </w:p>
    <w:p>
      <w:r>
        <w:t>手机、笔记本电脑等数码类商品适用本规则。</w:t>
      </w:r>
    </w:p>
    <w:p>
      <w:pPr>
        <w:pStyle w:val="Heading3"/>
      </w:pPr>
      <w:r>
        <w:t>1.1 不适用的情况</w:t>
      </w:r>
    </w:p>
    <w:p>
      <w:r>
        <w:t>定制类商品、拆封的贴身用品不适用七天无理由退货。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