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b/>
          <w:bCs/>
          <w:color w:val="4F46E5"/>
          <w:sz w:val="24"/>
          <w:szCs w:val="24"/>
          <w:rFonts w:ascii="Arial" w:cs="Arial" w:eastAsia="Arial" w:hAnsi="Arial"/>
          <w:spacing w:val="300"/>
        </w:rPr>
        <w:t xml:space="preserve">SYNTHESISER</w:t>
      </w:r>
    </w:p>
    <w:p>
      <w:pPr>
        <w:pBdr>
          <w:bottom w:val="single" w:color="4F46E5" w:sz="3" w:space="1"/>
        </w:pBdr>
        <w:spacing w:after="60"/>
        <w:jc w:val="center"/>
      </w:pPr>
    </w:p>
    <w:p>
      <w:pPr>
        <w:spacing w:after="80"/>
      </w:pPr>
    </w:p>
    <w:p>
      <w:pPr>
        <w:spacing w:after="200"/>
        <w:jc w:val="center"/>
      </w:pPr>
      <w:r>
        <w:rPr>
          <w:b/>
          <w:bCs/>
          <w:color w:val="1E1B4B"/>
          <w:sz w:val="52"/>
          <w:szCs w:val="52"/>
          <w:rFonts w:ascii="Arial" w:cs="Arial" w:eastAsia="Arial" w:hAnsi="Arial"/>
        </w:rPr>
        <w:t xml:space="preserve">Product Strategy &amp; Roadmap</w:t>
      </w:r>
    </w:p>
    <w:p>
      <w:pPr>
        <w:spacing w:after="400"/>
        <w:jc w:val="center"/>
      </w:pPr>
      <w:r>
        <w:rPr>
          <w:color w:val="94A3B8"/>
          <w:sz w:val="26"/>
          <w:szCs w:val="26"/>
          <w:rFonts w:ascii="Arial" w:cs="Arial" w:eastAsia="Arial" w:hAnsi="Arial"/>
        </w:rPr>
        <w:t xml:space="preserve">From Insight Gathering to Agentic Product Development</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60"/>
        <w:jc w:val="center"/>
      </w:pPr>
      <w:r>
        <w:rPr>
          <w:color w:val="94A3B8"/>
          <w:sz w:val="22"/>
          <w:szCs w:val="22"/>
          <w:rFonts w:ascii="Arial" w:cs="Arial" w:eastAsia="Arial" w:hAnsi="Arial"/>
        </w:rPr>
        <w:t xml:space="preserve">April 2026</w:t>
      </w:r>
    </w:p>
    <w:p>
      <w:pPr>
        <w:jc w:val="center"/>
      </w:pPr>
      <w:r>
        <w:rPr>
          <w:i/>
          <w:iCs/>
          <w:color w:val="94A3B8"/>
          <w:sz w:val="20"/>
          <w:szCs w:val="20"/>
          <w:rFonts w:ascii="Arial" w:cs="Arial" w:eastAsia="Arial" w:hAnsi="Arial"/>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b/>
          <w:bCs/>
          <w:color w:val="1E1B4B"/>
          <w:sz w:val="36"/>
          <w:szCs w:val="36"/>
          <w:rFonts w:ascii="Arial" w:cs="Arial" w:eastAsia="Arial" w:hAnsi="Arial"/>
        </w:rPr>
        <w:t xml:space="preserve">1. Product Vision</w:t>
      </w:r>
    </w:p>
    <w:p>
      <w:pPr>
        <w:spacing w:after="160"/>
      </w:pPr>
      <w:r>
        <w:rPr>
          <w:color w:val="1E293B"/>
          <w:sz w:val="22"/>
          <w:szCs w:val="22"/>
          <w:rFonts w:ascii="Arial" w:cs="Arial" w:eastAsia="Arial" w:hAnsi="Arial"/>
        </w:rPr>
        <w:t xml:space="preserve">Synthesiser is evolving from a client feedback capture tool into an end-to-end product development platform. The core thesis is that the best products are built when there is an unbroken chain of context from what customers say to what engineers ship.</w:t>
      </w:r>
    </w:p>
    <w:p>
      <w:pPr>
        <w:spacing w:after="160"/>
      </w:pPr>
      <w:r>
        <w:rPr>
          <w:color w:val="1E293B"/>
          <w:sz w:val="22"/>
          <w:szCs w:val="22"/>
          <w:rFonts w:ascii="Arial" w:cs="Arial" w:eastAsia="Arial" w:hAnsi="Arial"/>
        </w:rPr>
        <w:t xml:space="preserve">Today, that chain is broken in every organisation. Customer feedback lives in call notes and CRM tools. Product specs are written from memory. Engineering builds from specs that have already drifted from reality. Synthesiser closes this gap by creating a connected pipeline where customer insights flow directly into product specifications, implementation plans, and eventually code, with full traceability at every step.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6"/>
              <w:bottom w:val="none" w:color="FFFFFF" w:sz="0"/>
              <w:right w:val="none" w:color="FFFFFF" w:sz="0"/>
            </w:tcBorders>
            <w:shd w:fill="EEF2FF" w:val="clear"/>
            <w:tcMar>
              <w:top w:type="dxa" w:w="140"/>
              <w:left w:type="dxa" w:w="200"/>
              <w:bottom w:type="dxa" w:w="140"/>
              <w:right w:type="dxa" w:w="200"/>
            </w:tcMar>
          </w:tcPr>
          <w:p>
            <w:pPr>
              <w:spacing w:after="80"/>
            </w:pPr>
            <w:r>
              <w:rPr>
                <w:b/>
                <w:bCs/>
                <w:color w:val="4F46E5"/>
                <w:sz w:val="22"/>
                <w:szCs w:val="22"/>
                <w:rFonts w:ascii="Arial" w:cs="Arial" w:eastAsia="Arial" w:hAnsi="Arial"/>
              </w:rPr>
              <w:t xml:space="preserve">The Defensible IP</w:t>
            </w:r>
          </w:p>
          <w:p>
            <w:r>
              <w:rPr>
                <w:color w:val="1E293B"/>
                <w:sz w:val="21"/>
                <w:szCs w:val="21"/>
                <w:rFonts w:ascii="Arial" w:cs="Arial" w:eastAsia="Arial" w:hAnsi="Arial"/>
              </w:rPr>
              <w:t xml:space="preserve">The moat is not any single stage. It is the connected context across stages. Anyone can build an AI that structures feedback. Anyone can build an AI that writes code. The IP is the reasoning layer that maintains the thread from "customer X said Y" through to "this is why line 47 of this file exists." That traceability is what enterprise teams will pay for.</w:t>
            </w:r>
          </w:p>
        </w:tc>
      </w:tr>
    </w:tbl>
    <w:p>
      <w:pPr>
        <w:spacing w:after="80"/>
      </w:pPr>
    </w:p>
    <w:p>
      <w:pPr>
        <w:pStyle w:val="Heading2"/>
        <w:spacing w:before="280" w:after="160"/>
      </w:pPr>
      <w:r>
        <w:rPr>
          <w:b/>
          <w:bCs/>
          <w:color w:val="4F46E5"/>
          <w:sz w:val="28"/>
          <w:szCs w:val="28"/>
          <w:rFonts w:ascii="Arial" w:cs="Arial" w:eastAsia="Arial" w:hAnsi="Arial"/>
        </w:rPr>
        <w:t xml:space="preserve">1.1 Current State</w:t>
      </w:r>
    </w:p>
    <w:p>
      <w:pPr>
        <w:spacing w:after="160"/>
      </w:pPr>
      <w:r>
        <w:rPr>
          <w:color w:val="1E293B"/>
          <w:sz w:val="22"/>
          <w:szCs w:val="22"/>
          <w:rFonts w:ascii="Arial" w:cs="Arial" w:eastAsia="Arial" w:hAnsi="Arial"/>
        </w:rPr>
        <w:t xml:space="preserve">The platform currently provides session capture with multi-provider AI signal extraction, master signal synthesis (cold-start and incremental modes), team workspaces with role-based access, a per-user/team prompt editor with version history, and file upload support. The extraction pipeline returns free-form markdown. This is functional but limits what downstream features can do with the data.</w:t>
      </w:r>
    </w:p>
    <w:p>
      <w:pPr>
        <w:pStyle w:val="Heading2"/>
        <w:spacing w:before="280" w:after="160"/>
      </w:pPr>
      <w:r>
        <w:rPr>
          <w:b/>
          <w:bCs/>
          <w:color w:val="4F46E5"/>
          <w:sz w:val="28"/>
          <w:szCs w:val="28"/>
          <w:rFonts w:ascii="Arial" w:cs="Arial" w:eastAsia="Arial" w:hAnsi="Arial"/>
        </w:rPr>
        <w:t xml:space="preserve">1.2 Target State</w:t>
      </w:r>
    </w:p>
    <w:p>
      <w:pPr>
        <w:spacing w:after="160"/>
      </w:pPr>
      <w:r>
        <w:rPr>
          <w:color w:val="1E293B"/>
          <w:sz w:val="22"/>
          <w:szCs w:val="22"/>
          <w:rFonts w:ascii="Arial" w:cs="Arial" w:eastAsia="Arial" w:hAnsi="Arial"/>
        </w:rPr>
        <w:t xml:space="preserve">A platform where users can capture client feedback, interact with their insight base through natural language chat (RAG), view AI-powered dashboards that surface patterns proactively, and eventually feed those insights directly into product specifications and implementation plans via agentic workflows.</w:t>
      </w:r>
    </w:p>
    <w:p>
      <w:r>
        <w:br w:type="page"/>
      </w:r>
    </w:p>
    <w:p>
      <w:pPr>
        <w:pStyle w:val="Heading1"/>
        <w:spacing w:before="360" w:after="200"/>
      </w:pPr>
      <w:r>
        <w:rPr>
          <w:b/>
          <w:bCs/>
          <w:color w:val="1E1B4B"/>
          <w:sz w:val="36"/>
          <w:szCs w:val="36"/>
          <w:rFonts w:ascii="Arial" w:cs="Arial" w:eastAsia="Arial" w:hAnsi="Arial"/>
        </w:rPr>
        <w:t xml:space="preserve">2. Strategic Roadmap</w:t>
      </w:r>
    </w:p>
    <w:p>
      <w:pPr>
        <w:spacing w:after="160"/>
      </w:pPr>
      <w:r>
        <w:rPr>
          <w:color w:val="1E293B"/>
          <w:sz w:val="22"/>
          <w:szCs w:val="22"/>
          <w:rFonts w:ascii="Arial" w:cs="Arial" w:eastAsia="Arial" w:hAnsi="Arial"/>
        </w:rPr>
        <w:t xml:space="preserve">The roadmap is structured as four sequential phases with clear dependency chains. Each phase produces independently valuable, shippable functionality while laying infrastructure for subsequent phases.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1500"/>
        <w:gridCol w:w="1500"/>
      </w:tblGrid>
      <w:tr>
        <w:tc>
          <w:tcPr>
            <w:tcW w:type="dxa" w:w="12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vAlign w:val="center"/>
          </w:tcPr>
          <w:p>
            <w:r>
              <w:rPr>
                <w:b/>
                <w:bCs/>
                <w:color w:val="FFFFFF"/>
                <w:sz w:val="20"/>
                <w:szCs w:val="20"/>
                <w:rFonts w:ascii="Arial" w:cs="Arial" w:eastAsia="Arial" w:hAnsi="Arial"/>
              </w:rPr>
              <w:t xml:space="preserve">Phase</w:t>
            </w:r>
          </w:p>
        </w:tc>
        <w:tc>
          <w:tcPr>
            <w:tcW w:type="dxa" w:w="24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vAlign w:val="center"/>
          </w:tcPr>
          <w:p>
            <w:r>
              <w:rPr>
                <w:b/>
                <w:bCs/>
                <w:color w:val="FFFFFF"/>
                <w:sz w:val="20"/>
                <w:szCs w:val="20"/>
                <w:rFonts w:ascii="Arial" w:cs="Arial" w:eastAsia="Arial" w:hAnsi="Arial"/>
              </w:rPr>
              <w:t xml:space="preserve">Name</w:t>
            </w:r>
          </w:p>
        </w:tc>
        <w:tc>
          <w:tcPr>
            <w:tcW w:type="dxa" w:w="276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vAlign w:val="center"/>
          </w:tcPr>
          <w:p>
            <w:r>
              <w:rPr>
                <w:b/>
                <w:bCs/>
                <w:color w:val="FFFFFF"/>
                <w:sz w:val="20"/>
                <w:szCs w:val="20"/>
                <w:rFonts w:ascii="Arial" w:cs="Arial" w:eastAsia="Arial" w:hAnsi="Arial"/>
              </w:rPr>
              <w:t xml:space="preserve">Key Deliverables</w:t>
            </w:r>
          </w:p>
        </w:tc>
        <w:tc>
          <w:tcPr>
            <w:tcW w:type="dxa" w:w="15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vAlign w:val="center"/>
          </w:tcPr>
          <w:p>
            <w:r>
              <w:rPr>
                <w:b/>
                <w:bCs/>
                <w:color w:val="FFFFFF"/>
                <w:sz w:val="20"/>
                <w:szCs w:val="20"/>
                <w:rFonts w:ascii="Arial" w:cs="Arial" w:eastAsia="Arial" w:hAnsi="Arial"/>
              </w:rPr>
              <w:t xml:space="preserve">PRD</w:t>
            </w:r>
          </w:p>
        </w:tc>
        <w:tc>
          <w:tcPr>
            <w:tcW w:type="dxa" w:w="15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vAlign w:val="center"/>
          </w:tcPr>
          <w:p>
            <w:r>
              <w:rPr>
                <w:b/>
                <w:bCs/>
                <w:color w:val="FFFFFF"/>
                <w:sz w:val="20"/>
                <w:szCs w:val="20"/>
                <w:rFonts w:ascii="Arial" w:cs="Arial" w:eastAsia="Arial" w:hAnsi="Arial"/>
              </w:rPr>
              <w:t xml:space="preserve">Type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b/>
                <w:bCs/>
                <w:color w:val="4F46E5"/>
                <w:sz w:val="20"/>
                <w:szCs w:val="20"/>
                <w:rFonts w:ascii="Arial" w:cs="Arial" w:eastAsia="Arial" w:hAnsi="Arial"/>
              </w:rPr>
              <w:t xml:space="preserve">Phase 0</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Structured Output Migration</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JSON schema, backfill, UI switch</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PRD-018</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Foundation</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color w:val="4F46E5"/>
                <w:sz w:val="20"/>
                <w:szCs w:val="20"/>
                <w:rFonts w:ascii="Arial" w:cs="Arial" w:eastAsia="Arial" w:hAnsi="Arial"/>
              </w:rPr>
              <w:t xml:space="preserve">Phase 1</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Vector DB + Embeddings</w:t>
            </w:r>
          </w:p>
        </w:tc>
        <w:tc>
          <w:tcPr>
            <w:tcW w:type="dxa" w:w="2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pgvector, chunking, embedding pipeline</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PRD-019 P1-P4</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Infrastructure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b/>
                <w:bCs/>
                <w:color w:val="4F46E5"/>
                <w:sz w:val="20"/>
                <w:szCs w:val="20"/>
                <w:rFonts w:ascii="Arial" w:cs="Arial" w:eastAsia="Arial" w:hAnsi="Arial"/>
              </w:rPr>
              <w:t xml:space="preserve">Phase 2</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RAG Chat Interface</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Chat UI, retrieval, suggested questions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PRD-019 P5-P6</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User-Facing</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color w:val="4F46E5"/>
                <w:sz w:val="20"/>
                <w:szCs w:val="20"/>
                <w:rFonts w:ascii="Arial" w:cs="Arial" w:eastAsia="Arial" w:hAnsi="Arial"/>
              </w:rPr>
              <w:t xml:space="preserve">Phase 3</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AI Insights Dashboard</w:t>
            </w:r>
          </w:p>
        </w:tc>
        <w:tc>
          <w:tcPr>
            <w:tcW w:type="dxa" w:w="2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Widgets, drill-down, headline insights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PRD-020</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User-Facing</w:t>
            </w:r>
          </w:p>
        </w:tc>
      </w:tr>
    </w:tbl>
    <w:p>
      <w:pPr>
        <w:spacing w:after="80"/>
      </w:pPr>
    </w:p>
    <w:p>
      <w:pPr>
        <w:pStyle w:val="Heading2"/>
        <w:spacing w:before="280" w:after="160"/>
      </w:pPr>
      <w:r>
        <w:rPr>
          <w:b/>
          <w:bCs/>
          <w:color w:val="4F46E5"/>
          <w:sz w:val="28"/>
          <w:szCs w:val="28"/>
          <w:rFonts w:ascii="Arial" w:cs="Arial" w:eastAsia="Arial" w:hAnsi="Arial"/>
        </w:rPr>
        <w:t xml:space="preserve">2.1 Dependency Chain</w:t>
      </w:r>
    </w:p>
    <w:p>
      <w:pPr>
        <w:spacing w:after="160"/>
      </w:pPr>
      <w:r>
        <w:rPr>
          <w:color w:val="1E293B"/>
          <w:sz w:val="22"/>
          <w:szCs w:val="22"/>
          <w:rFonts w:ascii="Arial" w:cs="Arial" w:eastAsia="Arial" w:hAnsi="Arial"/>
        </w:rPr>
        <w:t xml:space="preserve">The phases have a strict ordering based on technical dependencies. Phase 0 is the foundation that every subsequent phase requires.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1E1B4B" w:val="clear"/>
            <w:tcMar>
              <w:top w:type="dxa" w:w="100"/>
              <w:left w:type="dxa" w:w="140"/>
              <w:bottom w:type="dxa" w:w="100"/>
              <w:right w:type="dxa" w:w="140"/>
            </w:tcMar>
          </w:tcPr>
          <w:p>
            <w:r>
              <w:rPr>
                <w:b/>
                <w:bCs/>
                <w:color w:val="FFFFFF"/>
                <w:sz w:val="20"/>
                <w:szCs w:val="20"/>
                <w:rFonts w:ascii="Arial" w:cs="Arial" w:eastAsia="Arial" w:hAnsi="Arial"/>
              </w:rPr>
              <w:t xml:space="preserve">Phase</w:t>
            </w:r>
          </w:p>
        </w:tc>
        <w:tc>
          <w:tcPr>
            <w:tcW w:type="dxa" w:w="3480"/>
            <w:tcBorders>
              <w:top w:val="single" w:color="E2E8F0" w:sz="1"/>
              <w:left w:val="single" w:color="E2E8F0" w:sz="1"/>
              <w:bottom w:val="single" w:color="E2E8F0" w:sz="1"/>
              <w:right w:val="single" w:color="E2E8F0" w:sz="1"/>
            </w:tcBorders>
            <w:shd w:fill="1E1B4B" w:val="clear"/>
            <w:tcMar>
              <w:top w:type="dxa" w:w="100"/>
              <w:left w:type="dxa" w:w="140"/>
              <w:bottom w:type="dxa" w:w="100"/>
              <w:right w:type="dxa" w:w="140"/>
            </w:tcMar>
          </w:tcPr>
          <w:p>
            <w:r>
              <w:rPr>
                <w:b/>
                <w:bCs/>
                <w:color w:val="FFFFFF"/>
                <w:sz w:val="20"/>
                <w:szCs w:val="20"/>
                <w:rFonts w:ascii="Arial" w:cs="Arial" w:eastAsia="Arial" w:hAnsi="Arial"/>
              </w:rPr>
              <w:t xml:space="preserve">Depends On</w:t>
            </w:r>
          </w:p>
        </w:tc>
        <w:tc>
          <w:tcPr>
            <w:tcW w:type="dxa" w:w="3480"/>
            <w:tcBorders>
              <w:top w:val="single" w:color="E2E8F0" w:sz="1"/>
              <w:left w:val="single" w:color="E2E8F0" w:sz="1"/>
              <w:bottom w:val="single" w:color="E2E8F0" w:sz="1"/>
              <w:right w:val="single" w:color="E2E8F0" w:sz="1"/>
            </w:tcBorders>
            <w:shd w:fill="1E1B4B" w:val="clear"/>
            <w:tcMar>
              <w:top w:type="dxa" w:w="100"/>
              <w:left w:type="dxa" w:w="140"/>
              <w:bottom w:type="dxa" w:w="100"/>
              <w:right w:type="dxa" w:w="140"/>
            </w:tcMar>
          </w:tcPr>
          <w:p>
            <w:r>
              <w:rPr>
                <w:b/>
                <w:bCs/>
                <w:color w:val="FFFFFF"/>
                <w:sz w:val="20"/>
                <w:szCs w:val="20"/>
                <w:rFonts w:ascii="Arial" w:cs="Arial" w:eastAsia="Arial" w:hAnsi="Arial"/>
              </w:rPr>
              <w:t xml:space="preserve">Unlocks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b/>
                <w:bCs/>
                <w:color w:val="1E293B"/>
                <w:sz w:val="20"/>
                <w:szCs w:val="20"/>
                <w:rFonts w:ascii="Arial" w:cs="Arial" w:eastAsia="Arial" w:hAnsi="Arial"/>
              </w:rPr>
              <w:t xml:space="preserve">Phase 0: Structured Output</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None (first in chain)</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Phase 1, Phase 2, Phase 3</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color w:val="1E293B"/>
                <w:sz w:val="20"/>
                <w:szCs w:val="20"/>
                <w:rFonts w:ascii="Arial" w:cs="Arial" w:eastAsia="Arial" w:hAnsi="Arial"/>
              </w:rPr>
              <w:t xml:space="preserve">Phase 1: Vector DB</w:t>
            </w:r>
          </w:p>
        </w:tc>
        <w:tc>
          <w:tcPr>
            <w:tcW w:type="dxa" w:w="34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Phase 0 (structured JSON for chunking)</w:t>
            </w:r>
          </w:p>
        </w:tc>
        <w:tc>
          <w:tcPr>
            <w:tcW w:type="dxa" w:w="34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Phase 2, Phase 3</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b/>
                <w:bCs/>
                <w:color w:val="1E293B"/>
                <w:sz w:val="20"/>
                <w:szCs w:val="20"/>
                <w:rFonts w:ascii="Arial" w:cs="Arial" w:eastAsia="Arial" w:hAnsi="Arial"/>
              </w:rPr>
              <w:t xml:space="preserve">Phase 2: RAG Chat</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Phase 1 (embedding pipeline + retrieval)</w:t>
            </w:r>
          </w:p>
        </w:tc>
        <w:tc>
          <w:tcPr>
            <w:tcW w:type="dxa" w:w="34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None</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color w:val="1E293B"/>
                <w:sz w:val="20"/>
                <w:szCs w:val="20"/>
                <w:rFonts w:ascii="Arial" w:cs="Arial" w:eastAsia="Arial" w:hAnsi="Arial"/>
              </w:rPr>
              <w:t xml:space="preserve">Phase 3: Dashboard</w:t>
            </w:r>
          </w:p>
        </w:tc>
        <w:tc>
          <w:tcPr>
            <w:tcW w:type="dxa" w:w="34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Phase 0 (structured data for charts) + Phase 1 (vector DB for drill-down)</w:t>
            </w:r>
          </w:p>
        </w:tc>
        <w:tc>
          <w:tcPr>
            <w:tcW w:type="dxa" w:w="34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None</w:t>
            </w:r>
          </w:p>
        </w:tc>
      </w:tr>
    </w:tbl>
    <w:p>
      <w:pPr>
        <w:spacing w:after="80"/>
      </w:pPr>
    </w:p>
    <w:p>
      <w:r>
        <w:br w:type="page"/>
      </w:r>
    </w:p>
    <w:p>
      <w:pPr>
        <w:pStyle w:val="Heading1"/>
        <w:spacing w:before="360" w:after="200"/>
      </w:pPr>
      <w:r>
        <w:rPr>
          <w:b/>
          <w:bCs/>
          <w:color w:val="1E1B4B"/>
          <w:sz w:val="36"/>
          <w:szCs w:val="36"/>
          <w:rFonts w:ascii="Arial" w:cs="Arial" w:eastAsia="Arial" w:hAnsi="Arial"/>
        </w:rPr>
        <w:t xml:space="preserve">3. Phase 0: Structured Output Migration</w:t>
      </w:r>
    </w:p>
    <w:p>
      <w:pPr>
        <w:spacing w:after="160"/>
      </w:pPr>
      <w:r>
        <w:rPr>
          <w:b/>
          <w:bCs/>
          <w:color w:val="4F46E5"/>
          <w:sz w:val="22"/>
          <w:szCs w:val="22"/>
          <w:rFonts w:ascii="Arial" w:cs="Arial" w:eastAsia="Arial" w:hAnsi="Arial"/>
        </w:rPr>
        <w:t xml:space="preserve">PRD-018</w:t>
      </w:r>
      <w:r>
        <w:rPr>
          <w:color w:val="1E293B"/>
          <w:sz w:val="22"/>
          <w:szCs w:val="22"/>
          <w:rFonts w:ascii="Arial" w:cs="Arial" w:eastAsia="Arial" w:hAnsi="Arial"/>
        </w:rPr>
        <w:t xml:space="preserve">  |  Foundation  |  No user-facing changes</w:t>
      </w:r>
    </w:p>
    <w:p>
      <w:pPr>
        <w:spacing w:after="80"/>
      </w:pPr>
    </w:p>
    <w:p>
      <w:pPr>
        <w:pStyle w:val="Heading2"/>
        <w:spacing w:before="280" w:after="160"/>
      </w:pPr>
      <w:r>
        <w:rPr>
          <w:b/>
          <w:bCs/>
          <w:color w:val="4F46E5"/>
          <w:sz w:val="28"/>
          <w:szCs w:val="28"/>
          <w:rFonts w:ascii="Arial" w:cs="Arial" w:eastAsia="Arial" w:hAnsi="Arial"/>
        </w:rPr>
        <w:t xml:space="preserve">3.1 Problem</w:t>
      </w:r>
    </w:p>
    <w:p>
      <w:pPr>
        <w:spacing w:after="160"/>
      </w:pPr>
      <w:r>
        <w:rPr>
          <w:color w:val="1E293B"/>
          <w:sz w:val="22"/>
          <w:szCs w:val="22"/>
          <w:rFonts w:ascii="Arial" w:cs="Arial" w:eastAsia="Arial" w:hAnsi="Arial"/>
        </w:rPr>
        <w:t xml:space="preserve">The current extraction pipeline returns free-form markdown. While readable, markdown cannot be programmatically queried, chunked for vector embeddings, or aggregated into dashboard widgets. Every downstream feature on the roadmap requires structured, typed extraction output.</w:t>
      </w:r>
    </w:p>
    <w:p>
      <w:pPr>
        <w:pStyle w:val="Heading2"/>
        <w:spacing w:before="280" w:after="160"/>
      </w:pPr>
      <w:r>
        <w:rPr>
          <w:b/>
          <w:bCs/>
          <w:color w:val="4F46E5"/>
          <w:sz w:val="28"/>
          <w:szCs w:val="28"/>
          <w:rFonts w:ascii="Arial" w:cs="Arial" w:eastAsia="Arial" w:hAnsi="Arial"/>
        </w:rPr>
        <w:t xml:space="preserve">3.2 Solution</w:t>
      </w:r>
    </w:p>
    <w:p>
      <w:pPr>
        <w:spacing w:after="160"/>
      </w:pPr>
      <w:r>
        <w:rPr>
          <w:color w:val="1E293B"/>
          <w:sz w:val="22"/>
          <w:szCs w:val="22"/>
          <w:rFonts w:ascii="Arial" w:cs="Arial" w:eastAsia="Arial" w:hAnsi="Arial"/>
        </w:rPr>
        <w:t xml:space="preserve">Migrate extraction output from markdown to a Zod-validated JSON schema. The schema defines fixed signal categories with a flexible "custom" escape hatch for user-defined categories. Custom prompts continue to control what the LLM pays attention to; they no longer control the output format, which becomes system-owned.</w:t>
      </w:r>
    </w:p>
    <w:p>
      <w:pPr>
        <w:pStyle w:val="Heading2"/>
        <w:spacing w:before="280" w:after="160"/>
      </w:pPr>
      <w:r>
        <w:rPr>
          <w:b/>
          <w:bCs/>
          <w:color w:val="4F46E5"/>
          <w:sz w:val="28"/>
          <w:szCs w:val="28"/>
          <w:rFonts w:ascii="Arial" w:cs="Arial" w:eastAsia="Arial" w:hAnsi="Arial"/>
        </w:rPr>
        <w:t xml:space="preserve">3.3 Extraction Schema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tcPr>
          <w:p>
            <w:r>
              <w:rPr>
                <w:b/>
                <w:bCs/>
                <w:color w:val="FFFFFF"/>
                <w:sz w:val="20"/>
                <w:szCs w:val="20"/>
                <w:rFonts w:ascii="Arial" w:cs="Arial" w:eastAsia="Arial" w:hAnsi="Arial"/>
              </w:rPr>
              <w:t xml:space="preserve">Field</w:t>
            </w:r>
          </w:p>
        </w:tc>
        <w:tc>
          <w:tcPr>
            <w:tcW w:type="dxa" w:w="180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tcPr>
          <w:p>
            <w:r>
              <w:rPr>
                <w:b/>
                <w:bCs/>
                <w:color w:val="FFFFFF"/>
                <w:sz w:val="20"/>
                <w:szCs w:val="20"/>
                <w:rFonts w:ascii="Arial" w:cs="Arial" w:eastAsia="Arial" w:hAnsi="Arial"/>
              </w:rPr>
              <w:t xml:space="preserve">Type</w:t>
            </w:r>
          </w:p>
        </w:tc>
        <w:tc>
          <w:tcPr>
            <w:tcW w:type="dxa" w:w="4960"/>
            <w:tcBorders>
              <w:top w:val="single" w:color="E2E8F0" w:sz="1"/>
              <w:left w:val="single" w:color="E2E8F0" w:sz="1"/>
              <w:bottom w:val="single" w:color="E2E8F0" w:sz="1"/>
              <w:right w:val="single" w:color="E2E8F0" w:sz="1"/>
            </w:tcBorders>
            <w:shd w:fill="4F46E5" w:val="clear"/>
            <w:tcMar>
              <w:top w:type="dxa" w:w="100"/>
              <w:left w:type="dxa" w:w="140"/>
              <w:bottom w:type="dxa" w:w="100"/>
              <w:right w:type="dxa" w:w="140"/>
            </w:tcMar>
          </w:tcPr>
          <w:p>
            <w:r>
              <w:rPr>
                <w:b/>
                <w:bCs/>
                <w:color w:val="FFFFFF"/>
                <w:sz w:val="20"/>
                <w:szCs w:val="20"/>
                <w:rFonts w:ascii="Arial" w:cs="Arial" w:eastAsia="Arial" w:hAnsi="Arial"/>
              </w:rPr>
              <w:t xml:space="preserve">Description</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b/>
                <w:bCs/>
                <w:color w:val="1E293B"/>
                <w:sz w:val="20"/>
                <w:szCs w:val="20"/>
                <w:rFonts w:ascii="Courier New" w:cs="Courier New" w:eastAsia="Courier New" w:hAnsi="Courier New"/>
              </w:rPr>
              <w:t xml:space="preserve">schemaVersion</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integer</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Always 1 for initial release. Enables future migrations.</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color w:val="1E293B"/>
                <w:sz w:val="20"/>
                <w:szCs w:val="20"/>
                <w:rFonts w:ascii="Courier New" w:cs="Courier New" w:eastAsia="Courier New" w:hAnsi="Courier New"/>
              </w:rPr>
              <w:t xml:space="preserve">summary</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string</w:t>
            </w:r>
          </w:p>
        </w:tc>
        <w:tc>
          <w:tcPr>
            <w:tcW w:type="dxa" w:w="4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2-3 sentence session overview.</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b/>
                <w:bCs/>
                <w:color w:val="1E293B"/>
                <w:sz w:val="20"/>
                <w:szCs w:val="20"/>
                <w:rFonts w:ascii="Courier New" w:cs="Courier New" w:eastAsia="Courier New" w:hAnsi="Courier New"/>
              </w:rPr>
              <w:t xml:space="preserve">sentiment</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enum</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positive | neutral | negative | mixed</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color w:val="1E293B"/>
                <w:sz w:val="20"/>
                <w:szCs w:val="20"/>
                <w:rFonts w:ascii="Courier New" w:cs="Courier New" w:eastAsia="Courier New" w:hAnsi="Courier New"/>
              </w:rPr>
              <w:t xml:space="preserve">urgency</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enum</w:t>
            </w:r>
          </w:p>
        </w:tc>
        <w:tc>
          <w:tcPr>
            <w:tcW w:type="dxa" w:w="4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low | medium | high | critical</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b/>
                <w:bCs/>
                <w:color w:val="1E293B"/>
                <w:sz w:val="20"/>
                <w:szCs w:val="20"/>
                <w:rFonts w:ascii="Courier New" w:cs="Courier New" w:eastAsia="Courier New" w:hAnsi="Courier New"/>
              </w:rPr>
              <w:t xml:space="preserve">decisionTimeline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string | null</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Client decision timeline, null if unknown.</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color w:val="1E293B"/>
                <w:sz w:val="20"/>
                <w:szCs w:val="20"/>
                <w:rFonts w:ascii="Courier New" w:cs="Courier New" w:eastAsia="Courier New" w:hAnsi="Courier New"/>
              </w:rPr>
              <w:t xml:space="preserve">clientProfile</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object</w:t>
            </w:r>
          </w:p>
        </w:tc>
        <w:tc>
          <w:tcPr>
            <w:tcW w:type="dxa" w:w="4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industry, geography, budgetRange (all nullable).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b/>
                <w:bCs/>
                <w:color w:val="1E293B"/>
                <w:sz w:val="20"/>
                <w:szCs w:val="20"/>
                <w:rFonts w:ascii="Courier New" w:cs="Courier New" w:eastAsia="Courier New" w:hAnsi="Courier New"/>
              </w:rPr>
              <w:t xml:space="preserve">painPoints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SignalChunk[]</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Each: text, clientQuote (nullable), severity.</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color w:val="1E293B"/>
                <w:sz w:val="20"/>
                <w:szCs w:val="20"/>
                <w:rFonts w:ascii="Courier New" w:cs="Courier New" w:eastAsia="Courier New" w:hAnsi="Courier New"/>
              </w:rPr>
              <w:t xml:space="preserve">requirements</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SignalChunk[]</w:t>
            </w:r>
          </w:p>
        </w:tc>
        <w:tc>
          <w:tcPr>
            <w:tcW w:type="dxa" w:w="4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Extends chunk with priority: must | should | nice.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b/>
                <w:bCs/>
                <w:color w:val="1E293B"/>
                <w:sz w:val="20"/>
                <w:szCs w:val="20"/>
                <w:rFonts w:ascii="Courier New" w:cs="Courier New" w:eastAsia="Courier New" w:hAnsi="Courier New"/>
              </w:rPr>
              <w:t xml:space="preserve">aspirations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SignalChunk[]</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Forward-looking wants and goals.</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color w:val="1E293B"/>
                <w:sz w:val="20"/>
                <w:szCs w:val="20"/>
                <w:rFonts w:ascii="Courier New" w:cs="Courier New" w:eastAsia="Courier New" w:hAnsi="Courier New"/>
              </w:rPr>
              <w:t xml:space="preserve">competitiveMentions</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object[]</w:t>
            </w:r>
          </w:p>
        </w:tc>
        <w:tc>
          <w:tcPr>
            <w:tcW w:type="dxa" w:w="4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competitor, context, sentiment per mention.</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b/>
                <w:bCs/>
                <w:color w:val="1E293B"/>
                <w:sz w:val="20"/>
                <w:szCs w:val="20"/>
                <w:rFonts w:ascii="Courier New" w:cs="Courier New" w:eastAsia="Courier New" w:hAnsi="Courier New"/>
              </w:rPr>
              <w:t xml:space="preserve">blockers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SignalChunk[]</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Technical, organisational, contractual blockers.</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b/>
                <w:bCs/>
                <w:color w:val="1E293B"/>
                <w:sz w:val="20"/>
                <w:szCs w:val="20"/>
                <w:rFonts w:ascii="Courier New" w:cs="Courier New" w:eastAsia="Courier New" w:hAnsi="Courier New"/>
              </w:rPr>
              <w:t xml:space="preserve">toolsAndPlatforms</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object[]</w:t>
            </w:r>
          </w:p>
        </w:tc>
        <w:tc>
          <w:tcPr>
            <w:tcW w:type="dxa" w:w="4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color w:val="1E293B"/>
                <w:sz w:val="20"/>
                <w:szCs w:val="20"/>
                <w:rFonts w:ascii="Arial" w:cs="Arial" w:eastAsia="Arial" w:hAnsi="Arial"/>
              </w:rPr>
              <w:t xml:space="preserve">name, context, type (tool | platform | competitor).</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b/>
                <w:bCs/>
                <w:color w:val="1E293B"/>
                <w:sz w:val="20"/>
                <w:szCs w:val="20"/>
                <w:rFonts w:ascii="Courier New" w:cs="Courier New" w:eastAsia="Courier New" w:hAnsi="Courier New"/>
              </w:rPr>
              <w:t xml:space="preserve">custom</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Record&lt;string, SignalChunk[]&gt;</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color w:val="1E293B"/>
                <w:sz w:val="20"/>
                <w:szCs w:val="20"/>
                <w:rFonts w:ascii="Arial" w:cs="Arial" w:eastAsia="Arial" w:hAnsi="Arial"/>
              </w:rPr>
              <w:t xml:space="preserve">Escape hatch for user-defined categories.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6"/>
              <w:bottom w:val="none" w:color="FFFFFF" w:sz="0"/>
              <w:right w:val="none" w:color="FFFFFF" w:sz="0"/>
            </w:tcBorders>
            <w:shd w:fill="FEF2F2" w:val="clear"/>
            <w:tcMar>
              <w:top w:type="dxa" w:w="140"/>
              <w:left w:type="dxa" w:w="200"/>
              <w:bottom w:type="dxa" w:w="140"/>
              <w:right w:type="dxa" w:w="200"/>
            </w:tcMar>
          </w:tcPr>
          <w:p>
            <w:pPr>
              <w:spacing w:after="80"/>
            </w:pPr>
            <w:r>
              <w:rPr>
                <w:b/>
                <w:bCs/>
                <w:color w:val="DC2626"/>
                <w:sz w:val="22"/>
                <w:szCs w:val="22"/>
                <w:rFonts w:ascii="Arial" w:cs="Arial" w:eastAsia="Arial" w:hAnsi="Arial"/>
              </w:rPr>
              <w:t xml:space="preserve">Data Integrity Principle</w:t>
            </w:r>
          </w:p>
          <w:p>
            <w:r>
              <w:rPr>
                <w:color w:val="1E293B"/>
                <w:sz w:val="21"/>
                <w:szCs w:val="21"/>
                <w:rFonts w:ascii="Arial" w:cs="Arial" w:eastAsia="Arial" w:hAnsi="Arial"/>
              </w:rPr>
              <w:t xml:space="preserve">The LLM must never fabricate, guess, or infer information not explicitly present in the raw notes. If a field cannot be determined, it returns null. If a category has no signals, it returns an empty array. Client quotes must be null when no direct quote exists. This is non-negotiable because the entire product value depends on insights being trustworthy.</w:t>
            </w:r>
          </w:p>
        </w:tc>
      </w:tr>
    </w:tbl>
    <w:p>
      <w:pPr>
        <w:spacing w:after="80"/>
      </w:pPr>
    </w:p>
    <w:p>
      <w:pPr>
        <w:pStyle w:val="Heading2"/>
        <w:spacing w:before="280" w:after="160"/>
      </w:pPr>
      <w:r>
        <w:rPr>
          <w:b/>
          <w:bCs/>
          <w:color w:val="4F46E5"/>
          <w:sz w:val="28"/>
          <w:szCs w:val="28"/>
          <w:rFonts w:ascii="Arial" w:cs="Arial" w:eastAsia="Arial" w:hAnsi="Arial"/>
        </w:rPr>
        <w:t xml:space="preserve">3.4 Parts Breakdown</w:t>
      </w:r>
    </w:p>
    <w:p>
      <w:pPr>
        <w:pStyle w:val="Heading3"/>
        <w:spacing w:before="200" w:after="120"/>
      </w:pPr>
      <w:r>
        <w:rPr>
          <w:b/>
          <w:bCs/>
          <w:color w:val="1E293B"/>
          <w:sz w:val="24"/>
          <w:szCs w:val="24"/>
          <w:rFonts w:ascii="Arial" w:cs="Arial" w:eastAsia="Arial" w:hAnsi="Arial"/>
        </w:rPr>
        <w:t xml:space="preserve">Part 1: Define Schema and Produce JSON Output</w:t>
      </w:r>
    </w:p>
    <w:p>
      <w:pPr>
        <w:pStyle w:val="ListParagraph"/>
        <w:numPr>
          <w:ilvl w:val="0"/>
          <w:numId w:val="2"/>
        </w:numPr>
        <w:spacing w:after="80"/>
      </w:pPr>
      <w:r>
        <w:rPr>
          <w:color w:val="1E293B"/>
          <w:sz w:val="22"/>
          <w:szCs w:val="22"/>
          <w:rFonts w:ascii="Arial" w:cs="Arial" w:eastAsia="Arial" w:hAnsi="Arial"/>
        </w:rPr>
        <w:t xml:space="preserve">Define Zod extractionSchema and signalChunkSchema in lib/schemas/extraction-schema.ts</w:t>
      </w:r>
    </w:p>
    <w:p>
      <w:pPr>
        <w:pStyle w:val="ListParagraph"/>
        <w:numPr>
          <w:ilvl w:val="0"/>
          <w:numId w:val="2"/>
        </w:numPr>
        <w:spacing w:after="80"/>
      </w:pPr>
      <w:r>
        <w:rPr>
          <w:color w:val="1E293B"/>
          <w:sz w:val="22"/>
          <w:szCs w:val="22"/>
          <w:rFonts w:ascii="Arial" w:cs="Arial" w:eastAsia="Arial" w:hAnsi="Arial"/>
        </w:rPr>
        <w:t xml:space="preserve">Switch extractSignals() from generateText() to generateObject() with schema validation</w:t>
      </w:r>
    </w:p>
    <w:p>
      <w:pPr>
        <w:pStyle w:val="ListParagraph"/>
        <w:numPr>
          <w:ilvl w:val="0"/>
          <w:numId w:val="2"/>
        </w:numPr>
        <w:spacing w:after="80"/>
      </w:pPr>
      <w:r>
        <w:rPr>
          <w:color w:val="1E293B"/>
          <w:sz w:val="22"/>
          <w:szCs w:val="22"/>
          <w:rFonts w:ascii="Arial" w:cs="Arial" w:eastAsia="Arial" w:hAnsi="Arial"/>
        </w:rPr>
        <w:t xml:space="preserve">Add structured_json (jsonb, nullable) column to sessions table</w:t>
      </w:r>
    </w:p>
    <w:p>
      <w:pPr>
        <w:pStyle w:val="ListParagraph"/>
        <w:numPr>
          <w:ilvl w:val="0"/>
          <w:numId w:val="2"/>
        </w:numPr>
        <w:spacing w:after="80"/>
      </w:pPr>
      <w:r>
        <w:rPr>
          <w:color w:val="1E293B"/>
          <w:sz w:val="22"/>
          <w:szCs w:val="22"/>
          <w:rFonts w:ascii="Arial" w:cs="Arial" w:eastAsia="Arial" w:hAnsi="Arial"/>
        </w:rPr>
        <w:t xml:space="preserve">Write both structured_json and structured_notes (markdown, derived from JSON) on every extraction</w:t>
      </w:r>
    </w:p>
    <w:p>
      <w:pPr>
        <w:pStyle w:val="ListParagraph"/>
        <w:numPr>
          <w:ilvl w:val="0"/>
          <w:numId w:val="2"/>
        </w:numPr>
        <w:spacing w:after="80"/>
      </w:pPr>
      <w:r>
        <w:rPr>
          <w:color w:val="1E293B"/>
          <w:sz w:val="22"/>
          <w:szCs w:val="22"/>
          <w:rFonts w:ascii="Arial" w:cs="Arial" w:eastAsia="Arial" w:hAnsi="Arial"/>
        </w:rPr>
        <w:t xml:space="preserve">Custom prompts appended as guidance, not as output format instructions</w:t>
      </w:r>
    </w:p>
    <w:p>
      <w:pPr>
        <w:pStyle w:val="ListParagraph"/>
        <w:numPr>
          <w:ilvl w:val="0"/>
          <w:numId w:val="2"/>
        </w:numPr>
        <w:spacing w:after="80"/>
      </w:pPr>
      <w:r>
        <w:rPr>
          <w:color w:val="1E293B"/>
          <w:sz w:val="22"/>
          <w:szCs w:val="22"/>
          <w:rFonts w:ascii="Arial" w:cs="Arial" w:eastAsia="Arial" w:hAnsi="Arial"/>
        </w:rPr>
        <w:t xml:space="preserve">Schema version field (integer, starting at 1) stored with every extraction</w:t>
      </w:r>
    </w:p>
    <w:p>
      <w:pPr>
        <w:pStyle w:val="Heading3"/>
        <w:spacing w:before="200" w:after="120"/>
      </w:pPr>
      <w:r>
        <w:rPr>
          <w:b/>
          <w:bCs/>
          <w:color w:val="1E293B"/>
          <w:sz w:val="24"/>
          <w:szCs w:val="24"/>
          <w:rFonts w:ascii="Arial" w:cs="Arial" w:eastAsia="Arial" w:hAnsi="Arial"/>
        </w:rPr>
        <w:t xml:space="preserve">Part 2: Backfill Existing Sessions</w:t>
      </w:r>
    </w:p>
    <w:p>
      <w:pPr>
        <w:pStyle w:val="ListParagraph"/>
        <w:numPr>
          <w:ilvl w:val="0"/>
          <w:numId w:val="2"/>
        </w:numPr>
        <w:spacing w:after="80"/>
      </w:pPr>
      <w:r>
        <w:rPr>
          <w:color w:val="1E293B"/>
          <w:sz w:val="22"/>
          <w:szCs w:val="22"/>
          <w:rFonts w:ascii="Arial" w:cs="Arial" w:eastAsia="Arial" w:hAnsi="Arial"/>
        </w:rPr>
        <w:t xml:space="preserve">Build backfill service that converts existing markdown to JSON via LLM (format conversion, not re-extraction)</w:t>
      </w:r>
    </w:p>
    <w:p>
      <w:pPr>
        <w:pStyle w:val="ListParagraph"/>
        <w:numPr>
          <w:ilvl w:val="0"/>
          <w:numId w:val="2"/>
        </w:numPr>
        <w:spacing w:after="80"/>
      </w:pPr>
      <w:r>
        <w:rPr>
          <w:color w:val="1E293B"/>
          <w:sz w:val="22"/>
          <w:szCs w:val="22"/>
          <w:rFonts w:ascii="Arial" w:cs="Arial" w:eastAsia="Arial" w:hAnsi="Arial"/>
        </w:rPr>
        <w:t xml:space="preserve">Skip sessions with no extraction; backfill manually-edited sessions from edited content</w:t>
      </w:r>
    </w:p>
    <w:p>
      <w:pPr>
        <w:pStyle w:val="ListParagraph"/>
        <w:numPr>
          <w:ilvl w:val="0"/>
          <w:numId w:val="2"/>
        </w:numPr>
        <w:spacing w:after="80"/>
      </w:pPr>
      <w:r>
        <w:rPr>
          <w:color w:val="1E293B"/>
          <w:sz w:val="22"/>
          <w:szCs w:val="22"/>
          <w:rFonts w:ascii="Arial" w:cs="Arial" w:eastAsia="Arial" w:hAnsi="Arial"/>
        </w:rPr>
        <w:t xml:space="preserve">Batch processing with rate limiting; failed sessions logged and skipped, retryable later</w:t>
      </w:r>
    </w:p>
    <w:p>
      <w:pPr>
        <w:pStyle w:val="ListParagraph"/>
        <w:numPr>
          <w:ilvl w:val="0"/>
          <w:numId w:val="2"/>
        </w:numPr>
        <w:spacing w:after="80"/>
      </w:pPr>
      <w:r>
        <w:rPr>
          <w:color w:val="1E293B"/>
          <w:sz w:val="22"/>
          <w:szCs w:val="22"/>
          <w:rFonts w:ascii="Arial" w:cs="Arial" w:eastAsia="Arial" w:hAnsi="Arial"/>
        </w:rPr>
        <w:t xml:space="preserve">Idempotent: re-running does not overwrite existing structured_json</w:t>
      </w:r>
    </w:p>
    <w:p>
      <w:pPr>
        <w:pStyle w:val="Heading3"/>
        <w:spacing w:before="200" w:after="120"/>
      </w:pPr>
      <w:r>
        <w:rPr>
          <w:b/>
          <w:bCs/>
          <w:color w:val="1E293B"/>
          <w:sz w:val="24"/>
          <w:szCs w:val="24"/>
          <w:rFonts w:ascii="Arial" w:cs="Arial" w:eastAsia="Arial" w:hAnsi="Arial"/>
        </w:rPr>
        <w:t xml:space="preserve">Part 3: Switch UI to Render from JSON</w:t>
      </w:r>
    </w:p>
    <w:p>
      <w:pPr>
        <w:pStyle w:val="ListParagraph"/>
        <w:numPr>
          <w:ilvl w:val="0"/>
          <w:numId w:val="2"/>
        </w:numPr>
        <w:spacing w:after="80"/>
      </w:pPr>
      <w:r>
        <w:rPr>
          <w:color w:val="1E293B"/>
          <w:sz w:val="22"/>
          <w:szCs w:val="22"/>
          <w:rFonts w:ascii="Arial" w:cs="Arial" w:eastAsia="Arial" w:hAnsi="Arial"/>
        </w:rPr>
        <w:t xml:space="preserve">Build StructuredSignalView component that renders typed JSON as discrete UI elements</w:t>
      </w:r>
    </w:p>
    <w:p>
      <w:pPr>
        <w:pStyle w:val="ListParagraph"/>
        <w:numPr>
          <w:ilvl w:val="0"/>
          <w:numId w:val="2"/>
        </w:numPr>
        <w:spacing w:after="80"/>
      </w:pPr>
      <w:r>
        <w:rPr>
          <w:color w:val="1E293B"/>
          <w:sz w:val="22"/>
          <w:szCs w:val="22"/>
          <w:rFonts w:ascii="Arial" w:cs="Arial" w:eastAsia="Arial" w:hAnsi="Arial"/>
        </w:rPr>
        <w:t xml:space="preserve">Fallback to markdown rendering for sessions not yet backfilled</w:t>
      </w:r>
    </w:p>
    <w:p>
      <w:pPr>
        <w:pStyle w:val="ListParagraph"/>
        <w:numPr>
          <w:ilvl w:val="0"/>
          <w:numId w:val="2"/>
        </w:numPr>
        <w:spacing w:after="80"/>
      </w:pPr>
      <w:r>
        <w:rPr>
          <w:color w:val="1E293B"/>
          <w:sz w:val="22"/>
          <w:szCs w:val="22"/>
          <w:rFonts w:ascii="Arial" w:cs="Arial" w:eastAsia="Arial" w:hAnsi="Arial"/>
        </w:rPr>
        <w:t xml:space="preserve">Custom categories render dynamically from the "custom" escape hatch field</w:t>
      </w:r>
    </w:p>
    <w:p>
      <w:pPr>
        <w:pStyle w:val="ListParagraph"/>
        <w:numPr>
          <w:ilvl w:val="0"/>
          <w:numId w:val="2"/>
        </w:numPr>
        <w:spacing w:after="80"/>
      </w:pPr>
      <w:r>
        <w:rPr>
          <w:color w:val="1E293B"/>
          <w:sz w:val="22"/>
          <w:szCs w:val="22"/>
          <w:rFonts w:ascii="Arial" w:cs="Arial" w:eastAsia="Arial" w:hAnsi="Arial"/>
        </w:rPr>
        <w:t xml:space="preserve">Manual edit functionality preserved, updating both JSON and markdown</w:t>
      </w:r>
    </w:p>
    <w:p>
      <w:r>
        <w:br w:type="page"/>
      </w:r>
    </w:p>
    <w:p>
      <w:pPr>
        <w:pStyle w:val="Heading1"/>
        <w:spacing w:before="360" w:after="200"/>
      </w:pPr>
      <w:r>
        <w:rPr>
          <w:b/>
          <w:bCs/>
          <w:color w:val="1E1B4B"/>
          <w:sz w:val="36"/>
          <w:szCs w:val="36"/>
          <w:rFonts w:ascii="Arial" w:cs="Arial" w:eastAsia="Arial" w:hAnsi="Arial"/>
        </w:rPr>
        <w:t xml:space="preserve">4. Phase 1: Vector DB and Embedding Pipeline</w:t>
      </w:r>
    </w:p>
    <w:p>
      <w:pPr>
        <w:spacing w:after="160"/>
      </w:pPr>
      <w:r>
        <w:rPr>
          <w:b/>
          <w:bCs/>
          <w:color w:val="4F46E5"/>
          <w:sz w:val="22"/>
          <w:szCs w:val="22"/>
          <w:rFonts w:ascii="Arial" w:cs="Arial" w:eastAsia="Arial" w:hAnsi="Arial"/>
        </w:rPr>
        <w:t xml:space="preserve">PRD-019 Parts 1-4</w:t>
      </w:r>
      <w:r>
        <w:rPr>
          <w:color w:val="1E293B"/>
          <w:sz w:val="22"/>
          <w:szCs w:val="22"/>
          <w:rFonts w:ascii="Arial" w:cs="Arial" w:eastAsia="Arial" w:hAnsi="Arial"/>
        </w:rPr>
        <w:t xml:space="preserve">  |  Infrastructure  |  No user-facing changes</w:t>
      </w:r>
    </w:p>
    <w:p>
      <w:pPr>
        <w:spacing w:after="80"/>
      </w:pPr>
    </w:p>
    <w:p>
      <w:pPr>
        <w:pStyle w:val="Heading2"/>
        <w:spacing w:before="280" w:after="160"/>
      </w:pPr>
      <w:r>
        <w:rPr>
          <w:b/>
          <w:bCs/>
          <w:color w:val="4F46E5"/>
          <w:sz w:val="28"/>
          <w:szCs w:val="28"/>
          <w:rFonts w:ascii="Arial" w:cs="Arial" w:eastAsia="Arial" w:hAnsi="Arial"/>
        </w:rPr>
        <w:t xml:space="preserve">4.1 Purpose</w:t>
      </w:r>
    </w:p>
    <w:p>
      <w:pPr>
        <w:spacing w:after="160"/>
      </w:pPr>
      <w:r>
        <w:rPr>
          <w:color w:val="1E293B"/>
          <w:sz w:val="22"/>
          <w:szCs w:val="22"/>
          <w:rFonts w:ascii="Arial" w:cs="Arial" w:eastAsia="Arial" w:hAnsi="Arial"/>
        </w:rPr>
        <w:t xml:space="preserve">Store extraction output as semantic embeddings in a vector database so that downstream features (RAG chat, dashboard drill-down) can retrieve relevant session fragments by meaning rather than keyword matching.</w:t>
      </w:r>
    </w:p>
    <w:p>
      <w:pPr>
        <w:pStyle w:val="Heading2"/>
        <w:spacing w:before="280" w:after="160"/>
      </w:pPr>
      <w:r>
        <w:rPr>
          <w:b/>
          <w:bCs/>
          <w:color w:val="4F46E5"/>
          <w:sz w:val="28"/>
          <w:szCs w:val="28"/>
          <w:rFonts w:ascii="Arial" w:cs="Arial" w:eastAsia="Arial" w:hAnsi="Arial"/>
        </w:rPr>
        <w:t xml:space="preserve">4.2 Key Decisions</w:t>
      </w:r>
    </w:p>
    <w:p>
      <w:pPr>
        <w:pStyle w:val="ListParagraph"/>
        <w:numPr>
          <w:ilvl w:val="0"/>
          <w:numId w:val="2"/>
        </w:numPr>
        <w:spacing w:after="80"/>
      </w:pPr>
      <w:r>
        <w:rPr>
          <w:b/>
          <w:bCs/>
          <w:color w:val="1E293B"/>
          <w:sz w:val="22"/>
          <w:szCs w:val="22"/>
          <w:rFonts w:ascii="Arial" w:cs="Arial" w:eastAsia="Arial" w:hAnsi="Arial"/>
        </w:rPr>
        <w:t xml:space="preserve">Vector DB: </w:t>
      </w:r>
      <w:r>
        <w:rPr>
          <w:color w:val="1E293B"/>
          <w:sz w:val="22"/>
          <w:szCs w:val="22"/>
          <w:rFonts w:ascii="Arial" w:cs="Arial" w:eastAsia="Arial" w:hAnsi="Arial"/>
        </w:rPr>
        <w:t xml:space="preserve">Supabase pgvector extension. No new infrastructure; runs inside existing Postgres instance.</w:t>
      </w:r>
    </w:p>
    <w:p>
      <w:pPr>
        <w:pStyle w:val="ListParagraph"/>
        <w:numPr>
          <w:ilvl w:val="0"/>
          <w:numId w:val="2"/>
        </w:numPr>
        <w:spacing w:after="80"/>
      </w:pPr>
      <w:r>
        <w:rPr>
          <w:b/>
          <w:bCs/>
          <w:color w:val="1E293B"/>
          <w:sz w:val="22"/>
          <w:szCs w:val="22"/>
          <w:rFonts w:ascii="Arial" w:cs="Arial" w:eastAsia="Arial" w:hAnsi="Arial"/>
        </w:rPr>
        <w:t xml:space="preserve">Embedding model: </w:t>
      </w:r>
      <w:r>
        <w:rPr>
          <w:color w:val="1E293B"/>
          <w:sz w:val="22"/>
          <w:szCs w:val="22"/>
          <w:rFonts w:ascii="Arial" w:cs="Arial" w:eastAsia="Arial" w:hAnsi="Arial"/>
        </w:rPr>
        <w:t xml:space="preserve">OpenAI text-embedding-3-small. Reliable, cost-effective, and well-documented.</w:t>
      </w:r>
    </w:p>
    <w:p>
      <w:pPr>
        <w:pStyle w:val="ListParagraph"/>
        <w:numPr>
          <w:ilvl w:val="0"/>
          <w:numId w:val="2"/>
        </w:numPr>
        <w:spacing w:after="80"/>
      </w:pPr>
      <w:r>
        <w:rPr>
          <w:b/>
          <w:bCs/>
          <w:color w:val="1E293B"/>
          <w:sz w:val="22"/>
          <w:szCs w:val="22"/>
          <w:rFonts w:ascii="Arial" w:cs="Arial" w:eastAsia="Arial" w:hAnsi="Arial"/>
        </w:rPr>
        <w:t xml:space="preserve">Chunking strategy: </w:t>
      </w:r>
      <w:r>
        <w:rPr>
          <w:color w:val="1E293B"/>
          <w:sz w:val="22"/>
          <w:szCs w:val="22"/>
          <w:rFonts w:ascii="Arial" w:cs="Arial" w:eastAsia="Arial" w:hAnsi="Arial"/>
        </w:rPr>
        <w:t xml:space="preserve">Signal-level chunking from structured JSON. Each pain point, requirement, aspiration, competitive mention, and blocker becomes one embedding row tagged with metadata (session ID, client, date, section type).</w:t>
      </w:r>
    </w:p>
    <w:p>
      <w:pPr>
        <w:pStyle w:val="ListParagraph"/>
        <w:numPr>
          <w:ilvl w:val="0"/>
          <w:numId w:val="2"/>
        </w:numPr>
        <w:spacing w:after="80"/>
      </w:pPr>
      <w:r>
        <w:rPr>
          <w:b/>
          <w:bCs/>
          <w:color w:val="1E293B"/>
          <w:sz w:val="22"/>
          <w:szCs w:val="22"/>
          <w:rFonts w:ascii="Arial" w:cs="Arial" w:eastAsia="Arial" w:hAnsi="Arial"/>
        </w:rPr>
        <w:t xml:space="preserve">Raw-only sessions: </w:t>
      </w:r>
      <w:r>
        <w:rPr>
          <w:color w:val="1E293B"/>
          <w:sz w:val="22"/>
          <w:szCs w:val="22"/>
          <w:rFonts w:ascii="Arial" w:cs="Arial" w:eastAsia="Arial" w:hAnsi="Arial"/>
        </w:rPr>
        <w:t xml:space="preserve">Sessions without extraction get coarser embeddings from raw notes, tagged as source: "raw" for quality-aware retrieval.</w:t>
      </w:r>
    </w:p>
    <w:p>
      <w:pPr>
        <w:pStyle w:val="Heading2"/>
        <w:spacing w:before="280" w:after="160"/>
      </w:pPr>
      <w:r>
        <w:rPr>
          <w:b/>
          <w:bCs/>
          <w:color w:val="4F46E5"/>
          <w:sz w:val="28"/>
          <w:szCs w:val="28"/>
          <w:rFonts w:ascii="Arial" w:cs="Arial" w:eastAsia="Arial" w:hAnsi="Arial"/>
        </w:rPr>
        <w:t xml:space="preserve">4.3 Parts Breakdown</w:t>
      </w:r>
    </w:p>
    <w:p>
      <w:pPr>
        <w:pStyle w:val="Heading3"/>
        <w:spacing w:before="200" w:after="120"/>
      </w:pPr>
      <w:r>
        <w:rPr>
          <w:b/>
          <w:bCs/>
          <w:color w:val="1E293B"/>
          <w:sz w:val="24"/>
          <w:szCs w:val="24"/>
          <w:rFonts w:ascii="Arial" w:cs="Arial" w:eastAsia="Arial" w:hAnsi="Arial"/>
        </w:rPr>
        <w:t xml:space="preserve">Part 1: Enable pgvector and Create Embeddings Table</w:t>
      </w:r>
    </w:p>
    <w:p>
      <w:pPr>
        <w:pStyle w:val="ListParagraph"/>
        <w:numPr>
          <w:ilvl w:val="0"/>
          <w:numId w:val="2"/>
        </w:numPr>
        <w:spacing w:after="80"/>
      </w:pPr>
      <w:r>
        <w:rPr>
          <w:color w:val="1E293B"/>
          <w:sz w:val="22"/>
          <w:szCs w:val="22"/>
          <w:rFonts w:ascii="Arial" w:cs="Arial" w:eastAsia="Arial" w:hAnsi="Arial"/>
        </w:rPr>
        <w:t xml:space="preserve">Enable pgvector extension on Supabase instance</w:t>
      </w:r>
    </w:p>
    <w:p>
      <w:pPr>
        <w:pStyle w:val="ListParagraph"/>
        <w:numPr>
          <w:ilvl w:val="0"/>
          <w:numId w:val="2"/>
        </w:numPr>
        <w:spacing w:after="80"/>
      </w:pPr>
      <w:r>
        <w:rPr>
          <w:color w:val="1E293B"/>
          <w:sz w:val="22"/>
          <w:szCs w:val="22"/>
          <w:rFonts w:ascii="Arial" w:cs="Arial" w:eastAsia="Arial" w:hAnsi="Arial"/>
        </w:rPr>
        <w:t xml:space="preserve">Create session_embeddings table with vector column, metadata fields, and RLS policies</w:t>
      </w:r>
    </w:p>
    <w:p>
      <w:pPr>
        <w:pStyle w:val="ListParagraph"/>
        <w:numPr>
          <w:ilvl w:val="0"/>
          <w:numId w:val="2"/>
        </w:numPr>
        <w:spacing w:after="80"/>
      </w:pPr>
      <w:r>
        <w:rPr>
          <w:color w:val="1E293B"/>
          <w:sz w:val="22"/>
          <w:szCs w:val="22"/>
          <w:rFonts w:ascii="Arial" w:cs="Arial" w:eastAsia="Arial" w:hAnsi="Arial"/>
        </w:rPr>
        <w:t xml:space="preserve">Design indexes for efficient similarity search</w:t>
      </w:r>
    </w:p>
    <w:p>
      <w:pPr>
        <w:pStyle w:val="Heading3"/>
        <w:spacing w:before="200" w:after="120"/>
      </w:pPr>
      <w:r>
        <w:rPr>
          <w:b/>
          <w:bCs/>
          <w:color w:val="1E293B"/>
          <w:sz w:val="24"/>
          <w:szCs w:val="24"/>
          <w:rFonts w:ascii="Arial" w:cs="Arial" w:eastAsia="Arial" w:hAnsi="Arial"/>
        </w:rPr>
        <w:t xml:space="preserve">Part 2: Chunking Logic</w:t>
      </w:r>
    </w:p>
    <w:p>
      <w:pPr>
        <w:pStyle w:val="ListParagraph"/>
        <w:numPr>
          <w:ilvl w:val="0"/>
          <w:numId w:val="2"/>
        </w:numPr>
        <w:spacing w:after="80"/>
      </w:pPr>
      <w:r>
        <w:rPr>
          <w:color w:val="1E293B"/>
          <w:sz w:val="22"/>
          <w:szCs w:val="22"/>
          <w:rFonts w:ascii="Arial" w:cs="Arial" w:eastAsia="Arial" w:hAnsi="Arial"/>
        </w:rPr>
        <w:t xml:space="preserve">Build chunking service that splits structured JSON into signal-level chunks</w:t>
      </w:r>
    </w:p>
    <w:p>
      <w:pPr>
        <w:pStyle w:val="ListParagraph"/>
        <w:numPr>
          <w:ilvl w:val="0"/>
          <w:numId w:val="2"/>
        </w:numPr>
        <w:spacing w:after="80"/>
      </w:pPr>
      <w:r>
        <w:rPr>
          <w:color w:val="1E293B"/>
          <w:sz w:val="22"/>
          <w:szCs w:val="22"/>
          <w:rFonts w:ascii="Arial" w:cs="Arial" w:eastAsia="Arial" w:hAnsi="Arial"/>
        </w:rPr>
        <w:t xml:space="preserve">Each chunk carries metadata: session_id, client_name, session_date, section_type, schema_version</w:t>
      </w:r>
    </w:p>
    <w:p>
      <w:pPr>
        <w:pStyle w:val="ListParagraph"/>
        <w:numPr>
          <w:ilvl w:val="0"/>
          <w:numId w:val="2"/>
        </w:numPr>
        <w:spacing w:after="80"/>
      </w:pPr>
      <w:r>
        <w:rPr>
          <w:color w:val="1E293B"/>
          <w:sz w:val="22"/>
          <w:szCs w:val="22"/>
          <w:rFonts w:ascii="Arial" w:cs="Arial" w:eastAsia="Arial" w:hAnsi="Arial"/>
        </w:rPr>
        <w:t xml:space="preserve">Handle raw-only sessions with paragraph-level chunking as fallback</w:t>
      </w:r>
    </w:p>
    <w:p>
      <w:pPr>
        <w:pStyle w:val="Heading3"/>
        <w:spacing w:before="200" w:after="120"/>
      </w:pPr>
      <w:r>
        <w:rPr>
          <w:b/>
          <w:bCs/>
          <w:color w:val="1E293B"/>
          <w:sz w:val="24"/>
          <w:szCs w:val="24"/>
          <w:rFonts w:ascii="Arial" w:cs="Arial" w:eastAsia="Arial" w:hAnsi="Arial"/>
        </w:rPr>
        <w:t xml:space="preserve">Part 3: Embedding Pipeline</w:t>
      </w:r>
    </w:p>
    <w:p>
      <w:pPr>
        <w:pStyle w:val="ListParagraph"/>
        <w:numPr>
          <w:ilvl w:val="0"/>
          <w:numId w:val="2"/>
        </w:numPr>
        <w:spacing w:after="80"/>
      </w:pPr>
      <w:r>
        <w:rPr>
          <w:color w:val="1E293B"/>
          <w:sz w:val="22"/>
          <w:szCs w:val="22"/>
          <w:rFonts w:ascii="Arial" w:cs="Arial" w:eastAsia="Arial" w:hAnsi="Arial"/>
        </w:rPr>
        <w:t xml:space="preserve">Wire chunking into extraction flow: embeddings generated automatically on extract</w:t>
      </w:r>
    </w:p>
    <w:p>
      <w:pPr>
        <w:pStyle w:val="ListParagraph"/>
        <w:numPr>
          <w:ilvl w:val="0"/>
          <w:numId w:val="2"/>
        </w:numPr>
        <w:spacing w:after="80"/>
      </w:pPr>
      <w:r>
        <w:rPr>
          <w:color w:val="1E293B"/>
          <w:sz w:val="22"/>
          <w:szCs w:val="22"/>
          <w:rFonts w:ascii="Arial" w:cs="Arial" w:eastAsia="Arial" w:hAnsi="Arial"/>
        </w:rPr>
        <w:t xml:space="preserve">Build embedding service using OpenAI text-embedding-3-small</w:t>
      </w:r>
    </w:p>
    <w:p>
      <w:pPr>
        <w:pStyle w:val="ListParagraph"/>
        <w:numPr>
          <w:ilvl w:val="0"/>
          <w:numId w:val="2"/>
        </w:numPr>
        <w:spacing w:after="80"/>
      </w:pPr>
      <w:r>
        <w:rPr>
          <w:color w:val="1E293B"/>
          <w:sz w:val="22"/>
          <w:szCs w:val="22"/>
          <w:rFonts w:ascii="Arial" w:cs="Arial" w:eastAsia="Arial" w:hAnsi="Arial"/>
        </w:rPr>
        <w:t xml:space="preserve">Handle re-extraction: delete old embeddings, generate new ones</w:t>
      </w:r>
    </w:p>
    <w:p>
      <w:pPr>
        <w:pStyle w:val="ListParagraph"/>
        <w:numPr>
          <w:ilvl w:val="0"/>
          <w:numId w:val="2"/>
        </w:numPr>
        <w:spacing w:after="80"/>
      </w:pPr>
      <w:r>
        <w:rPr>
          <w:color w:val="1E293B"/>
          <w:sz w:val="22"/>
          <w:szCs w:val="22"/>
          <w:rFonts w:ascii="Arial" w:cs="Arial" w:eastAsia="Arial" w:hAnsi="Arial"/>
        </w:rPr>
        <w:t xml:space="preserve">Backfill embeddings for existing sessions that now have structured_json</w:t>
      </w:r>
    </w:p>
    <w:p>
      <w:pPr>
        <w:pStyle w:val="Heading3"/>
        <w:spacing w:before="200" w:after="120"/>
      </w:pPr>
      <w:r>
        <w:rPr>
          <w:b/>
          <w:bCs/>
          <w:color w:val="1E293B"/>
          <w:sz w:val="24"/>
          <w:szCs w:val="24"/>
          <w:rFonts w:ascii="Arial" w:cs="Arial" w:eastAsia="Arial" w:hAnsi="Arial"/>
        </w:rPr>
        <w:t xml:space="preserve">Part 4: Retrieval Service</w:t>
      </w:r>
    </w:p>
    <w:p>
      <w:pPr>
        <w:pStyle w:val="ListParagraph"/>
        <w:numPr>
          <w:ilvl w:val="0"/>
          <w:numId w:val="2"/>
        </w:numPr>
        <w:spacing w:after="80"/>
      </w:pPr>
      <w:r>
        <w:rPr>
          <w:color w:val="1E293B"/>
          <w:sz w:val="22"/>
          <w:szCs w:val="22"/>
          <w:rFonts w:ascii="Arial" w:cs="Arial" w:eastAsia="Arial" w:hAnsi="Arial"/>
        </w:rPr>
        <w:t xml:space="preserve">Build similarity search function: embed query, return top N chunks ranked by relevance</w:t>
      </w:r>
    </w:p>
    <w:p>
      <w:pPr>
        <w:pStyle w:val="ListParagraph"/>
        <w:numPr>
          <w:ilvl w:val="0"/>
          <w:numId w:val="2"/>
        </w:numPr>
        <w:spacing w:after="80"/>
      </w:pPr>
      <w:r>
        <w:rPr>
          <w:color w:val="1E293B"/>
          <w:sz w:val="22"/>
          <w:szCs w:val="22"/>
          <w:rFonts w:ascii="Arial" w:cs="Arial" w:eastAsia="Arial" w:hAnsi="Arial"/>
        </w:rPr>
        <w:t xml:space="preserve">Include metadata filtering (by client, date range, section type)</w:t>
      </w:r>
    </w:p>
    <w:p>
      <w:pPr>
        <w:pStyle w:val="ListParagraph"/>
        <w:numPr>
          <w:ilvl w:val="0"/>
          <w:numId w:val="2"/>
        </w:numPr>
        <w:spacing w:after="80"/>
      </w:pPr>
      <w:r>
        <w:rPr>
          <w:color w:val="1E293B"/>
          <w:sz w:val="22"/>
          <w:szCs w:val="22"/>
          <w:rFonts w:ascii="Arial" w:cs="Arial" w:eastAsia="Arial" w:hAnsi="Arial"/>
        </w:rPr>
        <w:t xml:space="preserve">This service is consumed by both the chat (Phase 2) and the dashboard drill-down (Phase 3)</w:t>
      </w:r>
    </w:p>
    <w:p>
      <w:r>
        <w:br w:type="page"/>
      </w:r>
    </w:p>
    <w:p>
      <w:pPr>
        <w:pStyle w:val="Heading1"/>
        <w:spacing w:before="360" w:after="200"/>
      </w:pPr>
      <w:r>
        <w:rPr>
          <w:b/>
          <w:bCs/>
          <w:color w:val="1E1B4B"/>
          <w:sz w:val="36"/>
          <w:szCs w:val="36"/>
          <w:rFonts w:ascii="Arial" w:cs="Arial" w:eastAsia="Arial" w:hAnsi="Arial"/>
        </w:rPr>
        <w:t xml:space="preserve">5. Phase 2: RAG Chat Interface</w:t>
      </w:r>
    </w:p>
    <w:p>
      <w:pPr>
        <w:spacing w:after="160"/>
      </w:pPr>
      <w:r>
        <w:rPr>
          <w:b/>
          <w:bCs/>
          <w:color w:val="4F46E5"/>
          <w:sz w:val="22"/>
          <w:szCs w:val="22"/>
          <w:rFonts w:ascii="Arial" w:cs="Arial" w:eastAsia="Arial" w:hAnsi="Arial"/>
        </w:rPr>
        <w:t xml:space="preserve">PRD-019 Parts 5-6</w:t>
      </w:r>
      <w:r>
        <w:rPr>
          <w:color w:val="1E293B"/>
          <w:sz w:val="22"/>
          <w:szCs w:val="22"/>
          <w:rFonts w:ascii="Arial" w:cs="Arial" w:eastAsia="Arial" w:hAnsi="Arial"/>
        </w:rPr>
        <w:t xml:space="preserve">  |  User-Facing  |  New page in application</w:t>
      </w:r>
    </w:p>
    <w:p>
      <w:pPr>
        <w:spacing w:after="80"/>
      </w:pPr>
    </w:p>
    <w:p>
      <w:pPr>
        <w:pStyle w:val="Heading2"/>
        <w:spacing w:before="280" w:after="160"/>
      </w:pPr>
      <w:r>
        <w:rPr>
          <w:b/>
          <w:bCs/>
          <w:color w:val="4F46E5"/>
          <w:sz w:val="28"/>
          <w:szCs w:val="28"/>
          <w:rFonts w:ascii="Arial" w:cs="Arial" w:eastAsia="Arial" w:hAnsi="Arial"/>
        </w:rPr>
        <w:t xml:space="preserve">5.1 Purpose</w:t>
      </w:r>
    </w:p>
    <w:p>
      <w:pPr>
        <w:spacing w:after="160"/>
      </w:pPr>
      <w:r>
        <w:rPr>
          <w:color w:val="1E293B"/>
          <w:sz w:val="22"/>
          <w:szCs w:val="22"/>
          <w:rFonts w:ascii="Arial" w:cs="Arial" w:eastAsia="Arial" w:hAnsi="Arial"/>
        </w:rPr>
        <w:t xml:space="preserve">Give users a natural-language interface to interrogate their client feedback data. Instead of reading a static master signal document, users ask questions and get answers grounded in actual session data with citations linking back to specific clients and dates.</w:t>
      </w:r>
    </w:p>
    <w:p>
      <w:pPr>
        <w:pStyle w:val="Heading2"/>
        <w:spacing w:before="280" w:after="160"/>
      </w:pPr>
      <w:r>
        <w:rPr>
          <w:b/>
          <w:bCs/>
          <w:color w:val="4F46E5"/>
          <w:sz w:val="28"/>
          <w:szCs w:val="28"/>
          <w:rFonts w:ascii="Arial" w:cs="Arial" w:eastAsia="Arial" w:hAnsi="Arial"/>
        </w:rPr>
        <w:t xml:space="preserve">5.2 How It Works</w:t>
      </w:r>
    </w:p>
    <w:p>
      <w:pPr>
        <w:pStyle w:val="ListParagraph"/>
        <w:numPr>
          <w:ilvl w:val="0"/>
          <w:numId w:val="3"/>
        </w:numPr>
        <w:spacing w:after="80"/>
      </w:pPr>
      <w:r>
        <w:rPr>
          <w:color w:val="1E293B"/>
          <w:sz w:val="22"/>
          <w:szCs w:val="22"/>
          <w:rFonts w:ascii="Arial" w:cs="Arial" w:eastAsia="Arial" w:hAnsi="Arial"/>
        </w:rPr>
        <w:t xml:space="preserve">User types a question (e.g., "What are clients saying about onboarding?")</w:t>
      </w:r>
    </w:p>
    <w:p>
      <w:pPr>
        <w:pStyle w:val="ListParagraph"/>
        <w:numPr>
          <w:ilvl w:val="0"/>
          <w:numId w:val="3"/>
        </w:numPr>
        <w:spacing w:after="80"/>
      </w:pPr>
      <w:r>
        <w:rPr>
          <w:color w:val="1E293B"/>
          <w:sz w:val="22"/>
          <w:szCs w:val="22"/>
          <w:rFonts w:ascii="Arial" w:cs="Arial" w:eastAsia="Arial" w:hAnsi="Arial"/>
        </w:rPr>
        <w:t xml:space="preserve">The question is embedded using the same model as the ingestion pipeline</w:t>
      </w:r>
    </w:p>
    <w:p>
      <w:pPr>
        <w:pStyle w:val="ListParagraph"/>
        <w:numPr>
          <w:ilvl w:val="0"/>
          <w:numId w:val="3"/>
        </w:numPr>
        <w:spacing w:after="80"/>
      </w:pPr>
      <w:r>
        <w:rPr>
          <w:color w:val="1E293B"/>
          <w:sz w:val="22"/>
          <w:szCs w:val="22"/>
          <w:rFonts w:ascii="Arial" w:cs="Arial" w:eastAsia="Arial" w:hAnsi="Arial"/>
        </w:rPr>
        <w:t xml:space="preserve">Similarity search retrieves the top relevant chunks from the vector DB</w:t>
      </w:r>
    </w:p>
    <w:p>
      <w:pPr>
        <w:pStyle w:val="ListParagraph"/>
        <w:numPr>
          <w:ilvl w:val="0"/>
          <w:numId w:val="3"/>
        </w:numPr>
        <w:spacing w:after="80"/>
      </w:pPr>
      <w:r>
        <w:rPr>
          <w:color w:val="1E293B"/>
          <w:sz w:val="22"/>
          <w:szCs w:val="22"/>
          <w:rFonts w:ascii="Arial" w:cs="Arial" w:eastAsia="Arial" w:hAnsi="Arial"/>
        </w:rPr>
        <w:t xml:space="preserve">The chunks, along with the question, are sent to the LLM</w:t>
      </w:r>
    </w:p>
    <w:p>
      <w:pPr>
        <w:pStyle w:val="ListParagraph"/>
        <w:numPr>
          <w:ilvl w:val="0"/>
          <w:numId w:val="3"/>
        </w:numPr>
        <w:spacing w:after="80"/>
      </w:pPr>
      <w:r>
        <w:rPr>
          <w:color w:val="1E293B"/>
          <w:sz w:val="22"/>
          <w:szCs w:val="22"/>
          <w:rFonts w:ascii="Arial" w:cs="Arial" w:eastAsia="Arial" w:hAnsi="Arial"/>
        </w:rPr>
        <w:t xml:space="preserve">The LLM answers using only the retrieved context, citing specific sessions and clients</w:t>
      </w:r>
    </w:p>
    <w:p>
      <w:pPr>
        <w:pStyle w:val="ListParagraph"/>
        <w:numPr>
          <w:ilvl w:val="0"/>
          <w:numId w:val="3"/>
        </w:numPr>
        <w:spacing w:after="80"/>
      </w:pPr>
      <w:r>
        <w:rPr>
          <w:color w:val="1E293B"/>
          <w:sz w:val="22"/>
          <w:szCs w:val="22"/>
          <w:rFonts w:ascii="Arial" w:cs="Arial" w:eastAsia="Arial" w:hAnsi="Arial"/>
        </w:rPr>
        <w:t xml:space="preserve">The answer is displayed with clickable source references</w:t>
      </w:r>
    </w:p>
    <w:p>
      <w:pPr>
        <w:spacing w:after="80"/>
      </w:pPr>
    </w:p>
    <w:p>
      <w:pPr>
        <w:pStyle w:val="Heading2"/>
        <w:spacing w:before="280" w:after="160"/>
      </w:pPr>
      <w:r>
        <w:rPr>
          <w:b/>
          <w:bCs/>
          <w:color w:val="4F46E5"/>
          <w:sz w:val="28"/>
          <w:szCs w:val="28"/>
          <w:rFonts w:ascii="Arial" w:cs="Arial" w:eastAsia="Arial" w:hAnsi="Arial"/>
        </w:rPr>
        <w:t xml:space="preserve">5.3 Parts Breakdown</w:t>
      </w:r>
    </w:p>
    <w:p>
      <w:pPr>
        <w:pStyle w:val="Heading3"/>
        <w:spacing w:before="200" w:after="120"/>
      </w:pPr>
      <w:r>
        <w:rPr>
          <w:b/>
          <w:bCs/>
          <w:color w:val="1E293B"/>
          <w:sz w:val="24"/>
          <w:szCs w:val="24"/>
          <w:rFonts w:ascii="Arial" w:cs="Arial" w:eastAsia="Arial" w:hAnsi="Arial"/>
        </w:rPr>
        <w:t xml:space="preserve">Part 5: Chat Page UI and Conversation Flow</w:t>
      </w:r>
    </w:p>
    <w:p>
      <w:pPr>
        <w:pStyle w:val="ListParagraph"/>
        <w:numPr>
          <w:ilvl w:val="0"/>
          <w:numId w:val="2"/>
        </w:numPr>
        <w:spacing w:after="80"/>
      </w:pPr>
      <w:r>
        <w:rPr>
          <w:color w:val="1E293B"/>
          <w:sz w:val="22"/>
          <w:szCs w:val="22"/>
          <w:rFonts w:ascii="Arial" w:cs="Arial" w:eastAsia="Arial" w:hAnsi="Arial"/>
        </w:rPr>
        <w:t xml:space="preserve">Chat page with message input, streaming responses, and message history</w:t>
      </w:r>
    </w:p>
    <w:p>
      <w:pPr>
        <w:pStyle w:val="ListParagraph"/>
        <w:numPr>
          <w:ilvl w:val="0"/>
          <w:numId w:val="2"/>
        </w:numPr>
        <w:spacing w:after="80"/>
      </w:pPr>
      <w:r>
        <w:rPr>
          <w:color w:val="1E293B"/>
          <w:sz w:val="22"/>
          <w:szCs w:val="22"/>
          <w:rFonts w:ascii="Arial" w:cs="Arial" w:eastAsia="Arial" w:hAnsi="Arial"/>
        </w:rPr>
        <w:t xml:space="preserve">Citations rendered as clickable links to source sessions</w:t>
      </w:r>
    </w:p>
    <w:p>
      <w:pPr>
        <w:pStyle w:val="ListParagraph"/>
        <w:numPr>
          <w:ilvl w:val="0"/>
          <w:numId w:val="2"/>
        </w:numPr>
        <w:spacing w:after="80"/>
      </w:pPr>
      <w:r>
        <w:rPr>
          <w:color w:val="1E293B"/>
          <w:sz w:val="22"/>
          <w:szCs w:val="22"/>
          <w:rFonts w:ascii="Arial" w:cs="Arial" w:eastAsia="Arial" w:hAnsi="Arial"/>
        </w:rPr>
        <w:t xml:space="preserve">Conversation context maintained within a session for follow-up questions</w:t>
      </w:r>
    </w:p>
    <w:p>
      <w:pPr>
        <w:pStyle w:val="ListParagraph"/>
        <w:numPr>
          <w:ilvl w:val="0"/>
          <w:numId w:val="2"/>
        </w:numPr>
        <w:spacing w:after="80"/>
      </w:pPr>
      <w:r>
        <w:rPr>
          <w:color w:val="1E293B"/>
          <w:sz w:val="22"/>
          <w:szCs w:val="22"/>
          <w:rFonts w:ascii="Arial" w:cs="Arial" w:eastAsia="Arial" w:hAnsi="Arial"/>
        </w:rPr>
        <w:t xml:space="preserve">Empty state with explanation of what the chat can do</w:t>
      </w:r>
    </w:p>
    <w:p>
      <w:pPr>
        <w:pStyle w:val="Heading3"/>
        <w:spacing w:before="200" w:after="120"/>
      </w:pPr>
      <w:r>
        <w:rPr>
          <w:b/>
          <w:bCs/>
          <w:color w:val="1E293B"/>
          <w:sz w:val="24"/>
          <w:szCs w:val="24"/>
          <w:rFonts w:ascii="Arial" w:cs="Arial" w:eastAsia="Arial" w:hAnsi="Arial"/>
        </w:rPr>
        <w:t xml:space="preserve">Part 6: Suggested Questions</w:t>
      </w:r>
    </w:p>
    <w:p>
      <w:pPr>
        <w:pStyle w:val="ListParagraph"/>
        <w:numPr>
          <w:ilvl w:val="0"/>
          <w:numId w:val="2"/>
        </w:numPr>
        <w:spacing w:after="80"/>
      </w:pPr>
      <w:r>
        <w:rPr>
          <w:color w:val="1E293B"/>
          <w:sz w:val="22"/>
          <w:szCs w:val="22"/>
          <w:rFonts w:ascii="Arial" w:cs="Arial" w:eastAsia="Arial" w:hAnsi="Arial"/>
        </w:rPr>
        <w:t xml:space="preserve">Surface interesting patterns as clickable prompt suggestions</w:t>
      </w:r>
    </w:p>
    <w:p>
      <w:pPr>
        <w:pStyle w:val="ListParagraph"/>
        <w:numPr>
          <w:ilvl w:val="0"/>
          <w:numId w:val="2"/>
        </w:numPr>
        <w:spacing w:after="80"/>
      </w:pPr>
      <w:r>
        <w:rPr>
          <w:color w:val="1E293B"/>
          <w:sz w:val="22"/>
          <w:szCs w:val="22"/>
          <w:rFonts w:ascii="Arial" w:cs="Arial" w:eastAsia="Arial" w:hAnsi="Arial"/>
        </w:rPr>
        <w:t xml:space="preserve">Derived from high-frequency themes or notable changes in the data</w:t>
      </w:r>
    </w:p>
    <w:p>
      <w:pPr>
        <w:pStyle w:val="ListParagraph"/>
        <w:numPr>
          <w:ilvl w:val="0"/>
          <w:numId w:val="2"/>
        </w:numPr>
        <w:spacing w:after="80"/>
      </w:pPr>
      <w:r>
        <w:rPr>
          <w:color w:val="1E293B"/>
          <w:sz w:val="22"/>
          <w:szCs w:val="22"/>
          <w:rFonts w:ascii="Arial" w:cs="Arial" w:eastAsia="Arial" w:hAnsi="Arial"/>
        </w:rPr>
        <w:t xml:space="preserve">Displayed in the chat empty state and refreshed periodically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6"/>
              <w:bottom w:val="none" w:color="FFFFFF" w:sz="0"/>
              <w:right w:val="none" w:color="FFFFFF" w:sz="0"/>
            </w:tcBorders>
            <w:shd w:fill="EFF6FF" w:val="clear"/>
            <w:tcMar>
              <w:top w:type="dxa" w:w="140"/>
              <w:left w:type="dxa" w:w="200"/>
              <w:bottom w:type="dxa" w:w="140"/>
              <w:right w:type="dxa" w:w="200"/>
            </w:tcMar>
          </w:tcPr>
          <w:p>
            <w:pPr>
              <w:spacing w:after="80"/>
            </w:pPr>
            <w:r>
              <w:rPr>
                <w:b/>
                <w:bCs/>
                <w:color w:val="2563EB"/>
                <w:sz w:val="22"/>
                <w:szCs w:val="22"/>
                <w:rFonts w:ascii="Arial" w:cs="Arial" w:eastAsia="Arial" w:hAnsi="Arial"/>
              </w:rPr>
              <w:t xml:space="preserve">Why RAG Over Master Signal</w:t>
            </w:r>
          </w:p>
          <w:p>
            <w:r>
              <w:rPr>
                <w:color w:val="1E293B"/>
                <w:sz w:val="21"/>
                <w:szCs w:val="21"/>
                <w:rFonts w:ascii="Arial" w:cs="Arial" w:eastAsia="Arial" w:hAnsi="Arial"/>
              </w:rPr>
              <w:t xml:space="preserve">The master signal is proactive but lossy: the LLM decides what to emphasise. RAG is reactive but comprehensive: the user decides what matters, and the system retrieves everything relevant. Together, they cover both discovery ("what should I know?") and investigation ("tell me more about X").</w:t>
            </w:r>
          </w:p>
        </w:tc>
      </w:tr>
    </w:tbl>
    <w:p>
      <w:r>
        <w:br w:type="page"/>
      </w:r>
    </w:p>
    <w:p>
      <w:pPr>
        <w:pStyle w:val="Heading1"/>
        <w:spacing w:before="360" w:after="200"/>
      </w:pPr>
      <w:r>
        <w:rPr>
          <w:b/>
          <w:bCs/>
          <w:color w:val="1E1B4B"/>
          <w:sz w:val="36"/>
          <w:szCs w:val="36"/>
          <w:rFonts w:ascii="Arial" w:cs="Arial" w:eastAsia="Arial" w:hAnsi="Arial"/>
        </w:rPr>
        <w:t xml:space="preserve">6. Phase 3: AI-Powered Insights Dashboard</w:t>
      </w:r>
    </w:p>
    <w:p>
      <w:pPr>
        <w:spacing w:after="160"/>
      </w:pPr>
      <w:r>
        <w:rPr>
          <w:b/>
          <w:bCs/>
          <w:color w:val="4F46E5"/>
          <w:sz w:val="22"/>
          <w:szCs w:val="22"/>
          <w:rFonts w:ascii="Arial" w:cs="Arial" w:eastAsia="Arial" w:hAnsi="Arial"/>
        </w:rPr>
        <w:t xml:space="preserve">PRD-020</w:t>
      </w:r>
      <w:r>
        <w:rPr>
          <w:color w:val="1E293B"/>
          <w:sz w:val="22"/>
          <w:szCs w:val="22"/>
          <w:rFonts w:ascii="Arial" w:cs="Arial" w:eastAsia="Arial" w:hAnsi="Arial"/>
        </w:rPr>
        <w:t xml:space="preserve">  |  User-Facing  |  New page in application</w:t>
      </w:r>
    </w:p>
    <w:p>
      <w:pPr>
        <w:spacing w:after="80"/>
      </w:pPr>
    </w:p>
    <w:p>
      <w:pPr>
        <w:pStyle w:val="Heading2"/>
        <w:spacing w:before="280" w:after="160"/>
      </w:pPr>
      <w:r>
        <w:rPr>
          <w:b/>
          <w:bCs/>
          <w:color w:val="4F46E5"/>
          <w:sz w:val="28"/>
          <w:szCs w:val="28"/>
          <w:rFonts w:ascii="Arial" w:cs="Arial" w:eastAsia="Arial" w:hAnsi="Arial"/>
        </w:rPr>
        <w:t xml:space="preserve">6.1 Purpose</w:t>
      </w:r>
    </w:p>
    <w:p>
      <w:pPr>
        <w:spacing w:after="160"/>
      </w:pPr>
      <w:r>
        <w:rPr>
          <w:color w:val="1E293B"/>
          <w:sz w:val="22"/>
          <w:szCs w:val="22"/>
          <w:rFonts w:ascii="Arial" w:cs="Arial" w:eastAsia="Arial" w:hAnsi="Arial"/>
        </w:rPr>
        <w:t xml:space="preserve">Replace the static master signal document with an interactive, visual dashboard that surfaces key patterns, trends, and anomalies across all client feedback without the user needing to ask questions. This is the proactive layer of the insight system.</w:t>
      </w:r>
    </w:p>
    <w:p>
      <w:pPr>
        <w:pStyle w:val="Heading2"/>
        <w:spacing w:before="280" w:after="160"/>
      </w:pPr>
      <w:r>
        <w:rPr>
          <w:b/>
          <w:bCs/>
          <w:color w:val="4F46E5"/>
          <w:sz w:val="28"/>
          <w:szCs w:val="28"/>
          <w:rFonts w:ascii="Arial" w:cs="Arial" w:eastAsia="Arial" w:hAnsi="Arial"/>
        </w:rPr>
        <w:t xml:space="preserve">6.2 Parts Breakdown</w:t>
      </w:r>
    </w:p>
    <w:p>
      <w:pPr>
        <w:pStyle w:val="Heading3"/>
        <w:spacing w:before="200" w:after="120"/>
      </w:pPr>
      <w:r>
        <w:rPr>
          <w:b/>
          <w:bCs/>
          <w:color w:val="1E293B"/>
          <w:sz w:val="24"/>
          <w:szCs w:val="24"/>
          <w:rFonts w:ascii="Arial" w:cs="Arial" w:eastAsia="Arial" w:hAnsi="Arial"/>
        </w:rPr>
        <w:t xml:space="preserve">Part 1: Dashboard Layout and Navigation</w:t>
      </w:r>
    </w:p>
    <w:p>
      <w:pPr>
        <w:pStyle w:val="ListParagraph"/>
        <w:numPr>
          <w:ilvl w:val="0"/>
          <w:numId w:val="2"/>
        </w:numPr>
        <w:spacing w:after="80"/>
      </w:pPr>
      <w:r>
        <w:rPr>
          <w:color w:val="1E293B"/>
          <w:sz w:val="22"/>
          <w:szCs w:val="22"/>
          <w:rFonts w:ascii="Arial" w:cs="Arial" w:eastAsia="Arial" w:hAnsi="Arial"/>
        </w:rPr>
        <w:t xml:space="preserve">Dashboard page shell, widget grid system, navigation integration</w:t>
      </w:r>
    </w:p>
    <w:p>
      <w:pPr>
        <w:pStyle w:val="ListParagraph"/>
        <w:numPr>
          <w:ilvl w:val="0"/>
          <w:numId w:val="2"/>
        </w:numPr>
        <w:spacing w:after="80"/>
      </w:pPr>
      <w:r>
        <w:rPr>
          <w:color w:val="1E293B"/>
          <w:sz w:val="22"/>
          <w:szCs w:val="22"/>
          <w:rFonts w:ascii="Arial" w:cs="Arial" w:eastAsia="Arial" w:hAnsi="Arial"/>
        </w:rPr>
        <w:t xml:space="preserve">Responsive layout: desktop-first with mobile support</w:t>
      </w:r>
    </w:p>
    <w:p>
      <w:pPr>
        <w:pStyle w:val="Heading3"/>
        <w:spacing w:before="200" w:after="120"/>
      </w:pPr>
      <w:r>
        <w:rPr>
          <w:b/>
          <w:bCs/>
          <w:color w:val="1E293B"/>
          <w:sz w:val="24"/>
          <w:szCs w:val="24"/>
          <w:rFonts w:ascii="Arial" w:cs="Arial" w:eastAsia="Arial" w:hAnsi="Arial"/>
        </w:rPr>
        <w:t xml:space="preserve">Part 2: Quantitative Widgets</w:t>
      </w:r>
    </w:p>
    <w:p>
      <w:pPr>
        <w:pStyle w:val="ListParagraph"/>
        <w:numPr>
          <w:ilvl w:val="0"/>
          <w:numId w:val="2"/>
        </w:numPr>
        <w:spacing w:after="80"/>
      </w:pPr>
      <w:r>
        <w:rPr>
          <w:color w:val="1E293B"/>
          <w:sz w:val="22"/>
          <w:szCs w:val="22"/>
          <w:rFonts w:ascii="Arial" w:cs="Arial" w:eastAsia="Arial" w:hAnsi="Arial"/>
        </w:rPr>
        <w:t xml:space="preserve">Sentiment distribution chart across clients</w:t>
      </w:r>
    </w:p>
    <w:p>
      <w:pPr>
        <w:pStyle w:val="ListParagraph"/>
        <w:numPr>
          <w:ilvl w:val="0"/>
          <w:numId w:val="2"/>
        </w:numPr>
        <w:spacing w:after="80"/>
      </w:pPr>
      <w:r>
        <w:rPr>
          <w:color w:val="1E293B"/>
          <w:sz w:val="22"/>
          <w:szCs w:val="22"/>
          <w:rFonts w:ascii="Arial" w:cs="Arial" w:eastAsia="Arial" w:hAnsi="Arial"/>
        </w:rPr>
        <w:t xml:space="preserve">Pain point frequency heatmap</w:t>
      </w:r>
    </w:p>
    <w:p>
      <w:pPr>
        <w:pStyle w:val="ListParagraph"/>
        <w:numPr>
          <w:ilvl w:val="0"/>
          <w:numId w:val="2"/>
        </w:numPr>
        <w:spacing w:after="80"/>
      </w:pPr>
      <w:r>
        <w:rPr>
          <w:color w:val="1E293B"/>
          <w:sz w:val="22"/>
          <w:szCs w:val="22"/>
          <w:rFonts w:ascii="Arial" w:cs="Arial" w:eastAsia="Arial" w:hAnsi="Arial"/>
        </w:rPr>
        <w:t xml:space="preserve">Theme trends over time (line/area chart)</w:t>
      </w:r>
    </w:p>
    <w:p>
      <w:pPr>
        <w:pStyle w:val="ListParagraph"/>
        <w:numPr>
          <w:ilvl w:val="0"/>
          <w:numId w:val="2"/>
        </w:numPr>
        <w:spacing w:after="80"/>
      </w:pPr>
      <w:r>
        <w:rPr>
          <w:color w:val="1E293B"/>
          <w:sz w:val="22"/>
          <w:szCs w:val="22"/>
          <w:rFonts w:ascii="Arial" w:cs="Arial" w:eastAsia="Arial" w:hAnsi="Arial"/>
        </w:rPr>
        <w:t xml:space="preserve">Client health grid (sentiment + urgency matrix)</w:t>
      </w:r>
    </w:p>
    <w:p>
      <w:pPr>
        <w:pStyle w:val="ListParagraph"/>
        <w:numPr>
          <w:ilvl w:val="0"/>
          <w:numId w:val="2"/>
        </w:numPr>
        <w:spacing w:after="80"/>
      </w:pPr>
      <w:r>
        <w:rPr>
          <w:color w:val="1E293B"/>
          <w:sz w:val="22"/>
          <w:szCs w:val="22"/>
          <w:rFonts w:ascii="Arial" w:cs="Arial" w:eastAsia="Arial" w:hAnsi="Arial"/>
        </w:rPr>
        <w:t xml:space="preserve">All powered by structured JSON data in Postgres, not LLM calls</w:t>
      </w:r>
    </w:p>
    <w:p>
      <w:pPr>
        <w:pStyle w:val="Heading3"/>
        <w:spacing w:before="200" w:after="120"/>
      </w:pPr>
      <w:r>
        <w:rPr>
          <w:b/>
          <w:bCs/>
          <w:color w:val="1E293B"/>
          <w:sz w:val="24"/>
          <w:szCs w:val="24"/>
          <w:rFonts w:ascii="Arial" w:cs="Arial" w:eastAsia="Arial" w:hAnsi="Arial"/>
        </w:rPr>
        <w:t xml:space="preserve">Part 3: Qualitative Drill-Down</w:t>
      </w:r>
    </w:p>
    <w:p>
      <w:pPr>
        <w:pStyle w:val="ListParagraph"/>
        <w:numPr>
          <w:ilvl w:val="0"/>
          <w:numId w:val="2"/>
        </w:numPr>
        <w:spacing w:after="80"/>
      </w:pPr>
      <w:r>
        <w:rPr>
          <w:color w:val="1E293B"/>
          <w:sz w:val="22"/>
          <w:szCs w:val="22"/>
          <w:rFonts w:ascii="Arial" w:cs="Arial" w:eastAsia="Arial" w:hAnsi="Arial"/>
        </w:rPr>
        <w:t xml:space="preserve">Click any data point in a widget to see actual session quotes</w:t>
      </w:r>
    </w:p>
    <w:p>
      <w:pPr>
        <w:pStyle w:val="ListParagraph"/>
        <w:numPr>
          <w:ilvl w:val="0"/>
          <w:numId w:val="2"/>
        </w:numPr>
        <w:spacing w:after="80"/>
      </w:pPr>
      <w:r>
        <w:rPr>
          <w:color w:val="1E293B"/>
          <w:sz w:val="22"/>
          <w:szCs w:val="22"/>
          <w:rFonts w:ascii="Arial" w:cs="Arial" w:eastAsia="Arial" w:hAnsi="Arial"/>
        </w:rPr>
        <w:t xml:space="preserve">Retrieval powered by vector DB similarity search</w:t>
      </w:r>
    </w:p>
    <w:p>
      <w:pPr>
        <w:pStyle w:val="ListParagraph"/>
        <w:numPr>
          <w:ilvl w:val="0"/>
          <w:numId w:val="2"/>
        </w:numPr>
        <w:spacing w:after="80"/>
      </w:pPr>
      <w:r>
        <w:rPr>
          <w:color w:val="1E293B"/>
          <w:sz w:val="22"/>
          <w:szCs w:val="22"/>
          <w:rFonts w:ascii="Arial" w:cs="Arial" w:eastAsia="Arial" w:hAnsi="Arial"/>
        </w:rPr>
        <w:t xml:space="preserve">Quotes attributed to specific clients and sessions</w:t>
      </w:r>
    </w:p>
    <w:p>
      <w:pPr>
        <w:pStyle w:val="Heading3"/>
        <w:spacing w:before="200" w:after="120"/>
      </w:pPr>
      <w:r>
        <w:rPr>
          <w:b/>
          <w:bCs/>
          <w:color w:val="1E293B"/>
          <w:sz w:val="24"/>
          <w:szCs w:val="24"/>
          <w:rFonts w:ascii="Arial" w:cs="Arial" w:eastAsia="Arial" w:hAnsi="Arial"/>
        </w:rPr>
        <w:t xml:space="preserve">Part 4: AI-Generated Headline Insights</w:t>
      </w:r>
    </w:p>
    <w:p>
      <w:pPr>
        <w:pStyle w:val="ListParagraph"/>
        <w:numPr>
          <w:ilvl w:val="0"/>
          <w:numId w:val="2"/>
        </w:numPr>
        <w:spacing w:after="80"/>
      </w:pPr>
      <w:r>
        <w:rPr>
          <w:color w:val="1E293B"/>
          <w:sz w:val="22"/>
          <w:szCs w:val="22"/>
          <w:rFonts w:ascii="Arial" w:cs="Arial" w:eastAsia="Arial" w:hAnsi="Arial"/>
        </w:rPr>
        <w:t xml:space="preserve">Periodic lightweight LLM call generates 3-5 alert cards</w:t>
      </w:r>
    </w:p>
    <w:p>
      <w:pPr>
        <w:pStyle w:val="ListParagraph"/>
        <w:numPr>
          <w:ilvl w:val="0"/>
          <w:numId w:val="2"/>
        </w:numPr>
        <w:spacing w:after="80"/>
      </w:pPr>
      <w:r>
        <w:rPr>
          <w:color w:val="1E293B"/>
          <w:sz w:val="22"/>
          <w:szCs w:val="22"/>
          <w:rFonts w:ascii="Arial" w:cs="Arial" w:eastAsia="Arial" w:hAnsi="Arial"/>
        </w:rPr>
        <w:t xml:space="preserve">Examples: "Onboarding complaints doubled this quarter" or "3 new clients mentioned Competitor X"</w:t>
      </w:r>
    </w:p>
    <w:p>
      <w:pPr>
        <w:pStyle w:val="ListParagraph"/>
        <w:numPr>
          <w:ilvl w:val="0"/>
          <w:numId w:val="2"/>
        </w:numPr>
        <w:spacing w:after="80"/>
      </w:pPr>
      <w:r>
        <w:rPr>
          <w:color w:val="1E293B"/>
          <w:sz w:val="22"/>
          <w:szCs w:val="22"/>
          <w:rFonts w:ascii="Arial" w:cs="Arial" w:eastAsia="Arial" w:hAnsi="Arial"/>
        </w:rPr>
        <w:t xml:space="preserve">Displayed at the top of the dashboard as attention-grabbing cards</w:t>
      </w:r>
    </w:p>
    <w:p>
      <w:pPr>
        <w:pStyle w:val="Heading3"/>
        <w:spacing w:before="200" w:after="120"/>
      </w:pPr>
      <w:r>
        <w:rPr>
          <w:b/>
          <w:bCs/>
          <w:color w:val="1E293B"/>
          <w:sz w:val="24"/>
          <w:szCs w:val="24"/>
          <w:rFonts w:ascii="Arial" w:cs="Arial" w:eastAsia="Arial" w:hAnsi="Arial"/>
        </w:rPr>
        <w:t xml:space="preserve">Part 5: Filters and Interactivity</w:t>
      </w:r>
    </w:p>
    <w:p>
      <w:pPr>
        <w:pStyle w:val="ListParagraph"/>
        <w:numPr>
          <w:ilvl w:val="0"/>
          <w:numId w:val="2"/>
        </w:numPr>
        <w:spacing w:after="80"/>
      </w:pPr>
      <w:r>
        <w:rPr>
          <w:color w:val="1E293B"/>
          <w:sz w:val="22"/>
          <w:szCs w:val="22"/>
          <w:rFonts w:ascii="Arial" w:cs="Arial" w:eastAsia="Arial" w:hAnsi="Arial"/>
        </w:rPr>
        <w:t xml:space="preserve">Filter by client, date range, theme, severity</w:t>
      </w:r>
    </w:p>
    <w:p>
      <w:pPr>
        <w:pStyle w:val="ListParagraph"/>
        <w:numPr>
          <w:ilvl w:val="0"/>
          <w:numId w:val="2"/>
        </w:numPr>
        <w:spacing w:after="80"/>
      </w:pPr>
      <w:r>
        <w:rPr>
          <w:color w:val="1E293B"/>
          <w:sz w:val="22"/>
          <w:szCs w:val="22"/>
          <w:rFonts w:ascii="Arial" w:cs="Arial" w:eastAsia="Arial" w:hAnsi="Arial"/>
        </w:rPr>
        <w:t xml:space="preserve">All widgets update reactively based on active filters</w:t>
      </w:r>
    </w:p>
    <w:p>
      <w:pPr>
        <w:pStyle w:val="ListParagraph"/>
        <w:numPr>
          <w:ilvl w:val="0"/>
          <w:numId w:val="2"/>
        </w:numPr>
        <w:spacing w:after="80"/>
      </w:pPr>
      <w:r>
        <w:rPr>
          <w:color w:val="1E293B"/>
          <w:sz w:val="22"/>
          <w:szCs w:val="22"/>
          <w:rFonts w:ascii="Arial" w:cs="Arial" w:eastAsia="Arial" w:hAnsi="Arial"/>
        </w:rPr>
        <w:t xml:space="preserve">Shareable filter states via URL parameters</w:t>
      </w:r>
    </w:p>
    <w:p>
      <w:r>
        <w:br w:type="page"/>
      </w:r>
    </w:p>
    <w:p>
      <w:pPr>
        <w:pStyle w:val="Heading1"/>
        <w:spacing w:before="360" w:after="200"/>
      </w:pPr>
      <w:r>
        <w:rPr>
          <w:b/>
          <w:bCs/>
          <w:color w:val="1E1B4B"/>
          <w:sz w:val="36"/>
          <w:szCs w:val="36"/>
          <w:rFonts w:ascii="Arial" w:cs="Arial" w:eastAsia="Arial" w:hAnsi="Arial"/>
        </w:rPr>
        <w:t xml:space="preserve">7. Design Principles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6"/>
              <w:bottom w:val="none" w:color="FFFFFF" w:sz="0"/>
              <w:right w:val="none" w:color="FFFFFF" w:sz="0"/>
            </w:tcBorders>
            <w:shd w:fill="ECFDF5" w:val="clear"/>
            <w:tcMar>
              <w:top w:type="dxa" w:w="140"/>
              <w:left w:type="dxa" w:w="200"/>
              <w:bottom w:type="dxa" w:w="140"/>
              <w:right w:type="dxa" w:w="200"/>
            </w:tcMar>
          </w:tcPr>
          <w:p>
            <w:pPr>
              <w:spacing w:after="80"/>
            </w:pPr>
            <w:r>
              <w:rPr>
                <w:b/>
                <w:bCs/>
                <w:color w:val="059669"/>
                <w:sz w:val="22"/>
                <w:szCs w:val="22"/>
                <w:rFonts w:ascii="Arial" w:cs="Arial" w:eastAsia="Arial" w:hAnsi="Arial"/>
              </w:rPr>
              <w:t xml:space="preserve">1. Data Integrity Above All</w:t>
            </w:r>
          </w:p>
          <w:p>
            <w:r>
              <w:rPr>
                <w:color w:val="1E293B"/>
                <w:sz w:val="21"/>
                <w:szCs w:val="21"/>
                <w:rFonts w:ascii="Arial" w:cs="Arial" w:eastAsia="Arial" w:hAnsi="Arial"/>
              </w:rPr>
              <w:t xml:space="preserve">The LLM never fabricates, guesses, or infers information not present in the raw notes. Every insight is traceable to a source session. Client quotes are real or null, never invented. This is the foundation of user trust and the product's value proposition.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6"/>
              <w:bottom w:val="none" w:color="FFFFFF" w:sz="0"/>
              <w:right w:val="none" w:color="FFFFFF" w:sz="0"/>
            </w:tcBorders>
            <w:shd w:fill="EEF2FF" w:val="clear"/>
            <w:tcMar>
              <w:top w:type="dxa" w:w="140"/>
              <w:left w:type="dxa" w:w="200"/>
              <w:bottom w:type="dxa" w:w="140"/>
              <w:right w:type="dxa" w:w="200"/>
            </w:tcMar>
          </w:tcPr>
          <w:p>
            <w:pPr>
              <w:spacing w:after="80"/>
            </w:pPr>
            <w:r>
              <w:rPr>
                <w:b/>
                <w:bCs/>
                <w:color w:val="4F46E5"/>
                <w:sz w:val="22"/>
                <w:szCs w:val="22"/>
                <w:rFonts w:ascii="Arial" w:cs="Arial" w:eastAsia="Arial" w:hAnsi="Arial"/>
              </w:rPr>
              <w:t xml:space="preserve">2. Structure Enables Everything</w:t>
            </w:r>
          </w:p>
          <w:p>
            <w:r>
              <w:rPr>
                <w:color w:val="1E293B"/>
                <w:sz w:val="21"/>
                <w:szCs w:val="21"/>
                <w:rFonts w:ascii="Arial" w:cs="Arial" w:eastAsia="Arial" w:hAnsi="Arial"/>
              </w:rPr>
              <w:t xml:space="preserve">Structured JSON output from extraction is the single architectural decision that unlocks vector search, dashboards, chat, and future agentic workflows. Every phase depends on it. It is the foundation, not a nice-to-have.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6"/>
              <w:bottom w:val="none" w:color="FFFFFF" w:sz="0"/>
              <w:right w:val="none" w:color="FFFFFF" w:sz="0"/>
            </w:tcBorders>
            <w:shd w:fill="EEF2FF" w:val="clear"/>
            <w:tcMar>
              <w:top w:type="dxa" w:w="140"/>
              <w:left w:type="dxa" w:w="200"/>
              <w:bottom w:type="dxa" w:w="140"/>
              <w:right w:type="dxa" w:w="200"/>
            </w:tcMar>
          </w:tcPr>
          <w:p>
            <w:pPr>
              <w:spacing w:after="80"/>
            </w:pPr>
            <w:r>
              <w:rPr>
                <w:b/>
                <w:bCs/>
                <w:color w:val="4F46E5"/>
                <w:sz w:val="22"/>
                <w:szCs w:val="22"/>
                <w:rFonts w:ascii="Arial" w:cs="Arial" w:eastAsia="Arial" w:hAnsi="Arial"/>
              </w:rPr>
              <w:t xml:space="preserve">3. Custom Prompts Control Content, Not Format</w:t>
            </w:r>
          </w:p>
          <w:p>
            <w:r>
              <w:rPr>
                <w:color w:val="1E293B"/>
                <w:sz w:val="21"/>
                <w:szCs w:val="21"/>
                <w:rFonts w:ascii="Arial" w:cs="Arial" w:eastAsia="Arial" w:hAnsi="Arial"/>
              </w:rPr>
              <w:t xml:space="preserve">Users customise what the LLM pays attention to and how it interprets notes. The system owns the output structure. This separation ensures downstream features always receive data in a predictable, queryable shape regardless of prompt customisation.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6"/>
              <w:bottom w:val="none" w:color="FFFFFF" w:sz="0"/>
              <w:right w:val="none" w:color="FFFFFF" w:sz="0"/>
            </w:tcBorders>
            <w:shd w:fill="FFFBEB" w:val="clear"/>
            <w:tcMar>
              <w:top w:type="dxa" w:w="140"/>
              <w:left w:type="dxa" w:w="200"/>
              <w:bottom w:type="dxa" w:w="140"/>
              <w:right w:type="dxa" w:w="200"/>
            </w:tcMar>
          </w:tcPr>
          <w:p>
            <w:pPr>
              <w:spacing w:after="80"/>
            </w:pPr>
            <w:r>
              <w:rPr>
                <w:b/>
                <w:bCs/>
                <w:color w:val="D97706"/>
                <w:sz w:val="22"/>
                <w:szCs w:val="22"/>
                <w:rFonts w:ascii="Arial" w:cs="Arial" w:eastAsia="Arial" w:hAnsi="Arial"/>
              </w:rPr>
              <w:t xml:space="preserve">4. No Unnecessary Agents</w:t>
            </w:r>
          </w:p>
          <w:p>
            <w:r>
              <w:rPr>
                <w:color w:val="1E293B"/>
                <w:sz w:val="21"/>
                <w:szCs w:val="21"/>
                <w:rFonts w:ascii="Arial" w:cs="Arial" w:eastAsia="Arial" w:hAnsi="Arial"/>
              </w:rPr>
              <w:t xml:space="preserve">An agent (multi-step LLM with tool use and reasoning loops) is only introduced where the task genuinely requires autonomy: reading codebases, making decisions, self-correcting. Single-step transformations (extraction, synthesis) remain simple LLM calls. Complexity is earned, not assumed.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6"/>
              <w:bottom w:val="none" w:color="FFFFFF" w:sz="0"/>
              <w:right w:val="none" w:color="FFFFFF" w:sz="0"/>
            </w:tcBorders>
            <w:shd w:fill="ECFDF5" w:val="clear"/>
            <w:tcMar>
              <w:top w:type="dxa" w:w="140"/>
              <w:left w:type="dxa" w:w="200"/>
              <w:bottom w:type="dxa" w:w="140"/>
              <w:right w:type="dxa" w:w="200"/>
            </w:tcMar>
          </w:tcPr>
          <w:p>
            <w:pPr>
              <w:spacing w:after="80"/>
            </w:pPr>
            <w:r>
              <w:rPr>
                <w:b/>
                <w:bCs/>
                <w:color w:val="059669"/>
                <w:sz w:val="22"/>
                <w:szCs w:val="22"/>
                <w:rFonts w:ascii="Arial" w:cs="Arial" w:eastAsia="Arial" w:hAnsi="Arial"/>
              </w:rPr>
              <w:t xml:space="preserve">5. Each Phase Ships Independently</w:t>
            </w:r>
          </w:p>
          <w:p>
            <w:r>
              <w:rPr>
                <w:color w:val="1E293B"/>
                <w:sz w:val="21"/>
                <w:szCs w:val="21"/>
                <w:rFonts w:ascii="Arial" w:cs="Arial" w:eastAsia="Arial" w:hAnsi="Arial"/>
              </w:rPr>
              <w:t xml:space="preserve">Every phase produces user-visible or infrastructure value that stands on its own. No phase is only valuable if a later phase ships. This de-risks the roadmap and allows reprioritisation without wasted work.</w:t>
            </w:r>
          </w:p>
        </w:tc>
      </w:tr>
    </w:tbl>
    <w:p>
      <w:r>
        <w:br w:type="page"/>
      </w:r>
    </w:p>
    <w:p>
      <w:pPr>
        <w:pStyle w:val="Heading1"/>
        <w:spacing w:before="360" w:after="200"/>
      </w:pPr>
      <w:r>
        <w:rPr>
          <w:b/>
          <w:bCs/>
          <w:color w:val="1E1B4B"/>
          <w:sz w:val="36"/>
          <w:szCs w:val="36"/>
          <w:rFonts w:ascii="Arial" w:cs="Arial" w:eastAsia="Arial" w:hAnsi="Arial"/>
        </w:rPr>
        <w:t xml:space="preserve">8. Future Vision: The Agentic Pipeline</w:t>
      </w:r>
    </w:p>
    <w:p>
      <w:pPr>
        <w:spacing w:after="160"/>
      </w:pPr>
      <w:r>
        <w:rPr>
          <w:color w:val="1E293B"/>
          <w:sz w:val="22"/>
          <w:szCs w:val="22"/>
          <w:rFonts w:ascii="Arial" w:cs="Arial" w:eastAsia="Arial" w:hAnsi="Arial"/>
        </w:rPr>
        <w:t xml:space="preserve">Beyond the four phases described in this document, the long-term vision is a fully agentic product development pipeline. This section captures the direction for future planning, not for immediate implementation.</w:t>
      </w:r>
    </w:p>
    <w:p>
      <w:pPr>
        <w:pStyle w:val="Heading2"/>
        <w:spacing w:before="280" w:after="160"/>
      </w:pPr>
      <w:r>
        <w:rPr>
          <w:b/>
          <w:bCs/>
          <w:color w:val="4F46E5"/>
          <w:sz w:val="28"/>
          <w:szCs w:val="28"/>
          <w:rFonts w:ascii="Arial" w:cs="Arial" w:eastAsia="Arial" w:hAnsi="Arial"/>
        </w:rPr>
        <w:t xml:space="preserve">8.1 The Full Pipeline</w:t>
      </w:r>
    </w:p>
    <w:p>
      <w:pPr>
        <w:spacing w:after="160"/>
      </w:pPr>
      <w:r>
        <w:rPr>
          <w:color w:val="1E293B"/>
          <w:sz w:val="22"/>
          <w:szCs w:val="22"/>
          <w:rFonts w:ascii="Arial" w:cs="Arial" w:eastAsia="Arial" w:hAnsi="Arial"/>
        </w:rPr>
        <w:t xml:space="preserve">The end-to-end flow moves from customer voice to shipped code with full traceability:</w:t>
      </w:r>
    </w:p>
    <w:p>
      <w:pPr>
        <w:spacing w:after="80"/>
      </w:pPr>
    </w:p>
    <w:p>
      <w:pPr>
        <w:pStyle w:val="ListParagraph"/>
        <w:numPr>
          <w:ilvl w:val="0"/>
          <w:numId w:val="2"/>
        </w:numPr>
        <w:spacing w:after="80"/>
      </w:pPr>
      <w:r>
        <w:rPr>
          <w:b/>
          <w:bCs/>
          <w:color w:val="1E293B"/>
          <w:sz w:val="22"/>
          <w:szCs w:val="22"/>
          <w:rFonts w:ascii="Arial" w:cs="Arial" w:eastAsia="Arial" w:hAnsi="Arial"/>
        </w:rPr>
        <w:t xml:space="preserve">Capture: </w:t>
      </w:r>
      <w:r>
        <w:rPr>
          <w:color w:val="1E293B"/>
          <w:sz w:val="22"/>
          <w:szCs w:val="22"/>
          <w:rFonts w:ascii="Arial" w:cs="Arial" w:eastAsia="Arial" w:hAnsi="Arial"/>
        </w:rPr>
        <w:t xml:space="preserve">Raw session notes and attachments (implemented).</w:t>
      </w:r>
    </w:p>
    <w:p>
      <w:pPr>
        <w:pStyle w:val="ListParagraph"/>
        <w:numPr>
          <w:ilvl w:val="0"/>
          <w:numId w:val="2"/>
        </w:numPr>
        <w:spacing w:after="80"/>
      </w:pPr>
      <w:r>
        <w:rPr>
          <w:b/>
          <w:bCs/>
          <w:color w:val="1E293B"/>
          <w:sz w:val="22"/>
          <w:szCs w:val="22"/>
          <w:rFonts w:ascii="Arial" w:cs="Arial" w:eastAsia="Arial" w:hAnsi="Arial"/>
        </w:rPr>
        <w:t xml:space="preserve">Structure: </w:t>
      </w:r>
      <w:r>
        <w:rPr>
          <w:color w:val="1E293B"/>
          <w:sz w:val="22"/>
          <w:szCs w:val="22"/>
          <w:rFonts w:ascii="Arial" w:cs="Arial" w:eastAsia="Arial" w:hAnsi="Arial"/>
        </w:rPr>
        <w:t xml:space="preserve">AI extraction into typed, schema-validated JSON (Phase 0).</w:t>
      </w:r>
    </w:p>
    <w:p>
      <w:pPr>
        <w:pStyle w:val="ListParagraph"/>
        <w:numPr>
          <w:ilvl w:val="0"/>
          <w:numId w:val="2"/>
        </w:numPr>
        <w:spacing w:after="80"/>
      </w:pPr>
      <w:r>
        <w:rPr>
          <w:b/>
          <w:bCs/>
          <w:color w:val="1E293B"/>
          <w:sz w:val="22"/>
          <w:szCs w:val="22"/>
          <w:rFonts w:ascii="Arial" w:cs="Arial" w:eastAsia="Arial" w:hAnsi="Arial"/>
        </w:rPr>
        <w:t xml:space="preserve">Search &amp; Discover: </w:t>
      </w:r>
      <w:r>
        <w:rPr>
          <w:color w:val="1E293B"/>
          <w:sz w:val="22"/>
          <w:szCs w:val="22"/>
          <w:rFonts w:ascii="Arial" w:cs="Arial" w:eastAsia="Arial" w:hAnsi="Arial"/>
        </w:rPr>
        <w:t xml:space="preserve">RAG chat for investigation, dashboard for proactive insights (Phases 1-3).</w:t>
      </w:r>
    </w:p>
    <w:p>
      <w:pPr>
        <w:pStyle w:val="ListParagraph"/>
        <w:numPr>
          <w:ilvl w:val="0"/>
          <w:numId w:val="2"/>
        </w:numPr>
        <w:spacing w:after="80"/>
      </w:pPr>
      <w:r>
        <w:rPr>
          <w:b/>
          <w:bCs/>
          <w:color w:val="1E293B"/>
          <w:sz w:val="22"/>
          <w:szCs w:val="22"/>
          <w:rFonts w:ascii="Arial" w:cs="Arial" w:eastAsia="Arial" w:hAnsi="Arial"/>
        </w:rPr>
        <w:t xml:space="preserve">Spec: </w:t>
      </w:r>
      <w:r>
        <w:rPr>
          <w:color w:val="1E293B"/>
          <w:sz w:val="22"/>
          <w:szCs w:val="22"/>
          <w:rFonts w:ascii="Arial" w:cs="Arial" w:eastAsia="Arial" w:hAnsi="Arial"/>
        </w:rPr>
        <w:t xml:space="preserve">An insight-to-spec agent that reads clustered insights, understands the existing codebase, and drafts PRDs grounded in real customer feedback (future).</w:t>
      </w:r>
    </w:p>
    <w:p>
      <w:pPr>
        <w:pStyle w:val="ListParagraph"/>
        <w:numPr>
          <w:ilvl w:val="0"/>
          <w:numId w:val="2"/>
        </w:numPr>
        <w:spacing w:after="80"/>
      </w:pPr>
      <w:r>
        <w:rPr>
          <w:b/>
          <w:bCs/>
          <w:color w:val="1E293B"/>
          <w:sz w:val="22"/>
          <w:szCs w:val="22"/>
          <w:rFonts w:ascii="Arial" w:cs="Arial" w:eastAsia="Arial" w:hAnsi="Arial"/>
        </w:rPr>
        <w:t xml:space="preserve">Design: </w:t>
      </w:r>
      <w:r>
        <w:rPr>
          <w:color w:val="1E293B"/>
          <w:sz w:val="22"/>
          <w:szCs w:val="22"/>
          <w:rFonts w:ascii="Arial" w:cs="Arial" w:eastAsia="Arial" w:hAnsi="Arial"/>
        </w:rPr>
        <w:t xml:space="preserve">A spec-to-TRD agent that takes approved PRDs and produces technical designs respecting the existing architecture (future).</w:t>
      </w:r>
    </w:p>
    <w:p>
      <w:pPr>
        <w:pStyle w:val="ListParagraph"/>
        <w:numPr>
          <w:ilvl w:val="0"/>
          <w:numId w:val="2"/>
        </w:numPr>
        <w:spacing w:after="80"/>
      </w:pPr>
      <w:r>
        <w:rPr>
          <w:b/>
          <w:bCs/>
          <w:color w:val="1E293B"/>
          <w:sz w:val="22"/>
          <w:szCs w:val="22"/>
          <w:rFonts w:ascii="Arial" w:cs="Arial" w:eastAsia="Arial" w:hAnsi="Arial"/>
        </w:rPr>
        <w:t xml:space="preserve">Implement: </w:t>
      </w:r>
      <w:r>
        <w:rPr>
          <w:color w:val="1E293B"/>
          <w:sz w:val="22"/>
          <w:szCs w:val="22"/>
          <w:rFonts w:ascii="Arial" w:cs="Arial" w:eastAsia="Arial" w:hAnsi="Arial"/>
        </w:rPr>
        <w:t xml:space="preserve">A codebase-aware agent that generates implementation plans or code from approved TRDs (future).</w:t>
      </w:r>
    </w:p>
    <w:p>
      <w:pPr>
        <w:pStyle w:val="ListParagraph"/>
        <w:numPr>
          <w:ilvl w:val="0"/>
          <w:numId w:val="2"/>
        </w:numPr>
        <w:spacing w:after="80"/>
      </w:pPr>
      <w:r>
        <w:rPr>
          <w:b/>
          <w:bCs/>
          <w:color w:val="1E293B"/>
          <w:sz w:val="22"/>
          <w:szCs w:val="22"/>
          <w:rFonts w:ascii="Arial" w:cs="Arial" w:eastAsia="Arial" w:hAnsi="Arial"/>
        </w:rPr>
        <w:t xml:space="preserve">Validate: </w:t>
      </w:r>
      <w:r>
        <w:rPr>
          <w:color w:val="1E293B"/>
          <w:sz w:val="22"/>
          <w:szCs w:val="22"/>
          <w:rFonts w:ascii="Arial" w:cs="Arial" w:eastAsia="Arial" w:hAnsi="Arial"/>
        </w:rPr>
        <w:t xml:space="preserve">Automated testing and feedback loop back to the insight layer, closing the cycle (future).</w:t>
      </w:r>
    </w:p>
    <w:p>
      <w:pPr>
        <w:pStyle w:val="Heading2"/>
        <w:spacing w:before="280" w:after="160"/>
      </w:pPr>
      <w:r>
        <w:rPr>
          <w:b/>
          <w:bCs/>
          <w:color w:val="4F46E5"/>
          <w:sz w:val="28"/>
          <w:szCs w:val="28"/>
          <w:rFonts w:ascii="Arial" w:cs="Arial" w:eastAsia="Arial" w:hAnsi="Arial"/>
        </w:rPr>
        <w:t xml:space="preserve">8.2 What Makes This Defensible</w:t>
      </w:r>
    </w:p>
    <w:p>
      <w:pPr>
        <w:spacing w:after="160"/>
      </w:pPr>
      <w:r>
        <w:rPr>
          <w:color w:val="1E293B"/>
          <w:sz w:val="22"/>
          <w:szCs w:val="22"/>
          <w:rFonts w:ascii="Arial" w:cs="Arial" w:eastAsia="Arial" w:hAnsi="Arial"/>
        </w:rPr>
        <w:t xml:space="preserve">The insight-to-spec agent is where the IP concentrates. No existing tool starts from validated customer pain points and works forward into implementation with full context. Developer tools (Cursor, Copilot, Devin) start from code and work backward. Product tools (Productboard, Dovetail) stop at insights. Synthesiser bridges the gap by maintaining the reasoning thread across both sides.</w:t>
      </w:r>
    </w:p>
    <w:p>
      <w:pPr>
        <w:pStyle w:val="Heading2"/>
        <w:spacing w:before="280" w:after="160"/>
      </w:pPr>
      <w:r>
        <w:rPr>
          <w:b/>
          <w:bCs/>
          <w:color w:val="4F46E5"/>
          <w:sz w:val="28"/>
          <w:szCs w:val="28"/>
          <w:rFonts w:ascii="Arial" w:cs="Arial" w:eastAsia="Arial" w:hAnsi="Arial"/>
        </w:rPr>
        <w:t xml:space="preserve">8.3 The Agent Is Not Magic</w:t>
      </w:r>
    </w:p>
    <w:p>
      <w:pPr>
        <w:spacing w:after="160"/>
      </w:pPr>
      <w:r>
        <w:rPr>
          <w:color w:val="1E293B"/>
          <w:sz w:val="22"/>
          <w:szCs w:val="22"/>
          <w:rFonts w:ascii="Arial" w:cs="Arial" w:eastAsia="Arial" w:hAnsi="Arial"/>
        </w:rPr>
        <w:t xml:space="preserve">An agent is simply an LLM that can use tools and decide when to use them. The current extraction pipeline is a single LLM call: input in, output out. An agent adds three things: tool use (read files, query databases, call APIs), a reasoning loop (evaluate output, decide to retry or take a different path), and structured output (schema-validated responses). The Vercel AI SDK already supports all three via generateObject() with tools and maxSteps. The infrastructure exists; the work is defining what tools the agent has access to and what the output schema looks like.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6"/>
              <w:bottom w:val="none" w:color="FFFFFF" w:sz="0"/>
              <w:right w:val="none" w:color="FFFFFF" w:sz="0"/>
            </w:tcBorders>
            <w:shd w:fill="FFFBEB" w:val="clear"/>
            <w:tcMar>
              <w:top w:type="dxa" w:w="140"/>
              <w:left w:type="dxa" w:w="200"/>
              <w:bottom w:type="dxa" w:w="140"/>
              <w:right w:type="dxa" w:w="200"/>
            </w:tcMar>
          </w:tcPr>
          <w:p>
            <w:pPr>
              <w:spacing w:after="80"/>
            </w:pPr>
            <w:r>
              <w:rPr>
                <w:b/>
                <w:bCs/>
                <w:color w:val="D97706"/>
                <w:sz w:val="22"/>
                <w:szCs w:val="22"/>
                <w:rFonts w:ascii="Arial" w:cs="Arial" w:eastAsia="Arial" w:hAnsi="Arial"/>
              </w:rPr>
              <w:t xml:space="preserve">When to Build the Agent</w:t>
            </w:r>
          </w:p>
          <w:p>
            <w:r>
              <w:rPr>
                <w:color w:val="1E293B"/>
                <w:sz w:val="21"/>
                <w:szCs w:val="21"/>
                <w:rFonts w:ascii="Arial" w:cs="Arial" w:eastAsia="Arial" w:hAnsi="Arial"/>
              </w:rPr>
              <w:t xml:space="preserve">The insight-to-spec agent should be built after Phases 0-3 are complete. By that point, the structured data layer, vector DB, and retrieval service will be production-tested. The agent becomes a new consumer of existing infrastructure rather than requiring its own foundation. Do not build the agent before the data layer is solid.</w:t>
            </w:r>
          </w:p>
        </w:tc>
      </w:tr>
    </w:tbl>
    <w:p>
      <w:r>
        <w:br w:type="page"/>
      </w:r>
    </w:p>
    <w:p>
      <w:pPr>
        <w:pStyle w:val="Heading1"/>
        <w:spacing w:before="360" w:after="200"/>
      </w:pPr>
      <w:r>
        <w:rPr>
          <w:b/>
          <w:bCs/>
          <w:color w:val="1E1B4B"/>
          <w:sz w:val="36"/>
          <w:szCs w:val="36"/>
          <w:rFonts w:ascii="Arial" w:cs="Arial" w:eastAsia="Arial" w:hAnsi="Arial"/>
        </w:rPr>
        <w:t xml:space="preserve">9. Technical Decisions</w:t>
      </w:r>
    </w:p>
    <w:p>
      <w:pPr>
        <w:pStyle w:val="Heading2"/>
        <w:spacing w:before="280" w:after="160"/>
      </w:pPr>
      <w:r>
        <w:rPr>
          <w:b/>
          <w:bCs/>
          <w:color w:val="4F46E5"/>
          <w:sz w:val="28"/>
          <w:szCs w:val="28"/>
          <w:rFonts w:ascii="Arial" w:cs="Arial" w:eastAsia="Arial" w:hAnsi="Arial"/>
        </w:rPr>
        <w:t xml:space="preserve">9.1 No New Tech Stack</w:t>
      </w:r>
    </w:p>
    <w:p>
      <w:pPr>
        <w:spacing w:after="160"/>
      </w:pPr>
      <w:r>
        <w:rPr>
          <w:color w:val="1E293B"/>
          <w:sz w:val="22"/>
          <w:szCs w:val="22"/>
          <w:rFonts w:ascii="Arial" w:cs="Arial" w:eastAsia="Arial" w:hAnsi="Arial"/>
        </w:rPr>
        <w:t xml:space="preserve">All phases are built within the existing Next.js + TypeScript + Supabase + Vercel AI SDK stack. No separate language, framework, or deployment is introduced. The agent (when built) will use the same generateObject() and tool() functions from the Vercel AI SDK that the current extraction pipeline uses.</w:t>
      </w:r>
    </w:p>
    <w:p>
      <w:pPr>
        <w:pStyle w:val="Heading2"/>
        <w:spacing w:before="280" w:after="160"/>
      </w:pPr>
      <w:r>
        <w:rPr>
          <w:b/>
          <w:bCs/>
          <w:color w:val="4F46E5"/>
          <w:sz w:val="28"/>
          <w:szCs w:val="28"/>
          <w:rFonts w:ascii="Arial" w:cs="Arial" w:eastAsia="Arial" w:hAnsi="Arial"/>
        </w:rPr>
        <w:t xml:space="preserve">9.2 Embedding Model</w:t>
      </w:r>
    </w:p>
    <w:p>
      <w:pPr>
        <w:spacing w:after="160"/>
      </w:pPr>
      <w:r>
        <w:rPr>
          <w:color w:val="1E293B"/>
          <w:sz w:val="22"/>
          <w:szCs w:val="22"/>
          <w:rFonts w:ascii="Arial" w:cs="Arial" w:eastAsia="Arial" w:hAnsi="Arial"/>
        </w:rPr>
        <w:t xml:space="preserve">OpenAI text-embedding-3-small is the chosen embedding model. It is reliable, cost-effective, and produces 1536-dimensional vectors suitable for pgvector. The choice can be revisited later without re-architecting, since re-embedding is a batch operation.</w:t>
      </w:r>
    </w:p>
    <w:p>
      <w:pPr>
        <w:pStyle w:val="Heading2"/>
        <w:spacing w:before="280" w:after="160"/>
      </w:pPr>
      <w:r>
        <w:rPr>
          <w:b/>
          <w:bCs/>
          <w:color w:val="4F46E5"/>
          <w:sz w:val="28"/>
          <w:szCs w:val="28"/>
          <w:rFonts w:ascii="Arial" w:cs="Arial" w:eastAsia="Arial" w:hAnsi="Arial"/>
        </w:rPr>
        <w:t xml:space="preserve">9.3 Vector DB</w:t>
      </w:r>
    </w:p>
    <w:p>
      <w:pPr>
        <w:spacing w:after="160"/>
      </w:pPr>
      <w:r>
        <w:rPr>
          <w:color w:val="1E293B"/>
          <w:sz w:val="22"/>
          <w:szCs w:val="22"/>
          <w:rFonts w:ascii="Arial" w:cs="Arial" w:eastAsia="Arial" w:hAnsi="Arial"/>
        </w:rPr>
        <w:t xml:space="preserve">Supabase pgvector rather than a dedicated vector database (Pinecone, Weaviate, etc.). The data volume (thousands of chunks, not millions) does not justify a separate service. pgvector runs inside the existing Postgres instance, requires no additional infrastructure, and queries are plain SQL with a distance operator.</w:t>
      </w:r>
    </w:p>
    <w:p>
      <w:pPr>
        <w:pStyle w:val="Heading2"/>
        <w:spacing w:before="280" w:after="160"/>
      </w:pPr>
      <w:r>
        <w:rPr>
          <w:b/>
          <w:bCs/>
          <w:color w:val="4F46E5"/>
          <w:sz w:val="28"/>
          <w:szCs w:val="28"/>
          <w:rFonts w:ascii="Arial" w:cs="Arial" w:eastAsia="Arial" w:hAnsi="Arial"/>
        </w:rPr>
        <w:t xml:space="preserve">9.4 Schema Versioning</w:t>
      </w:r>
    </w:p>
    <w:p>
      <w:pPr>
        <w:spacing w:after="160"/>
      </w:pPr>
      <w:r>
        <w:rPr>
          <w:color w:val="1E293B"/>
          <w:sz w:val="22"/>
          <w:szCs w:val="22"/>
          <w:rFonts w:ascii="Arial" w:cs="Arial" w:eastAsia="Arial" w:hAnsi="Arial"/>
        </w:rPr>
        <w:t xml:space="preserve">Every extraction stores a schemaVersion integer. When the schema evolves, a migration function upgrades v1 records to v2 shape on read. This avoids mass backfill migrations and allows old and new extractions to coexist. The version field is included from day one even though only version 1 exists initially.</w:t>
      </w:r>
    </w:p>
    <w:p>
      <w:pPr>
        <w:pStyle w:val="Heading2"/>
        <w:spacing w:before="280" w:after="160"/>
      </w:pPr>
      <w:r>
        <w:rPr>
          <w:b/>
          <w:bCs/>
          <w:color w:val="4F46E5"/>
          <w:sz w:val="28"/>
          <w:szCs w:val="28"/>
          <w:rFonts w:ascii="Arial" w:cs="Arial" w:eastAsia="Arial" w:hAnsi="Arial"/>
        </w:rPr>
        <w:t xml:space="preserve">9.5 Cost Considerations</w:t>
      </w:r>
    </w:p>
    <w:p>
      <w:pPr>
        <w:spacing w:after="160"/>
      </w:pPr>
      <w:r>
        <w:rPr>
          <w:color w:val="1E293B"/>
          <w:sz w:val="22"/>
          <w:szCs w:val="22"/>
          <w:rFonts w:ascii="Arial" w:cs="Arial" w:eastAsia="Arial" w:hAnsi="Arial"/>
        </w:rPr>
        <w:t xml:space="preserve">Switching from generateText() to generateObject() for extraction may increase token usage by 10-20% due to schema enforcement overhead. This is a worthwhile tradeoff for guaranteed valid output. Embedding costs are minimal: text-embedding-3-small is priced at approximately $0.02 per million tokens. For a team with 100 sessions generating approximately 1,000 chunks, the total embedding cost is negligible.</w:t>
      </w:r>
    </w:p>
    <w:p>
      <w:pPr>
        <w:pStyle w:val="Heading2"/>
        <w:spacing w:before="280" w:after="160"/>
      </w:pPr>
      <w:r>
        <w:rPr>
          <w:b/>
          <w:bCs/>
          <w:color w:val="4F46E5"/>
          <w:sz w:val="28"/>
          <w:szCs w:val="28"/>
          <w:rFonts w:ascii="Arial" w:cs="Arial" w:eastAsia="Arial" w:hAnsi="Arial"/>
        </w:rPr>
        <w:t xml:space="preserve">9.6 Batching (Deferred)</w:t>
      </w:r>
    </w:p>
    <w:p>
      <w:pPr>
        <w:spacing w:after="160"/>
      </w:pPr>
      <w:r>
        <w:rPr>
          <w:color w:val="1E293B"/>
          <w:sz w:val="22"/>
          <w:szCs w:val="22"/>
          <w:rFonts w:ascii="Arial" w:cs="Arial" w:eastAsia="Arial" w:hAnsi="Arial"/>
        </w:rPr>
        <w:t xml:space="preserve">Batching (map-reduce for large synthesis calls) is not needed at this stage. The RAG chat naturally avoids context window limits by retrieving only relevant chunks per query. The master signal incremental mode processes only new sessions. Batching becomes relevant only if a cold-start synthesis exceeds the model context window, which requires 70+ sessions. This is an edge case that can be handled with a simple threshold check when it arises.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color w:val="94A3B8"/>
        <w:sz w:val="16"/>
        <w:szCs w:val="16"/>
        <w:rFonts w:ascii="Arial" w:cs="Arial" w:eastAsia="Arial" w:hAnsi="Arial"/>
      </w:rPr>
      <w:t xml:space="preserve">Confidential  |  Page </w:t>
    </w:r>
    <w:r>
      <w:rPr>
        <w:color w:val="94A3B8"/>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pPr>
    <w:r>
      <w:rPr>
        <w:b/>
        <w:bCs/>
        <w:color w:val="4F46E5"/>
        <w:sz w:val="18"/>
        <w:szCs w:val="18"/>
        <w:rFonts w:ascii="Arial" w:cs="Arial" w:eastAsia="Arial" w:hAnsi="Arial"/>
      </w:rPr>
      <w:t xml:space="preserve">Synthesiser</w:t>
    </w:r>
    <w:r>
      <w:rPr>
        <w:color w:val="94A3B8"/>
        <w:sz w:val="18"/>
        <w:szCs w:val="18"/>
        <w:rFonts w:ascii="Arial" w:cs="Arial" w:eastAsia="Arial" w:hAnsi="Arial"/>
      </w:rPr>
      <w:t xml:space="preserve">  |  Product Strategy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E1B4B"/>
      <w:sz w:val="36"/>
      <w:szCs w:val="36"/>
      <w:rFonts w:ascii="Arial" w:cs="Arial" w:eastAsia="Arial" w:hAnsi="Arial"/>
    </w:rPr>
  </w:style>
  <w:style w:type="paragraph" w:styleId="Heading2">
    <w:name w:val="Heading 2"/>
    <w:basedOn w:val="Normal"/>
    <w:next w:val="Normal"/>
    <w:qFormat/>
    <w:pPr>
      <w:spacing w:before="280" w:after="160"/>
      <w:outlineLvl w:val="1"/>
    </w:pPr>
    <w:rPr>
      <w:b/>
      <w:bCs/>
      <w:color w:val="4F46E5"/>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E293B"/>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2026-04-09T18:48:04.009Z</dcterms:created>
  <dcterms:modified xsi:type="dcterms:W3CDTF">2026-04-09T18:48:04.009Z</dcterms:modified>
</cp:coreProperties>
</file>

<file path=docProps/custom.xml><?xml version="1.0" encoding="utf-8"?>
<Properties xmlns="http://schemas.openxmlformats.org/officeDocument/2006/custom-properties" xmlns:vt="http://schemas.openxmlformats.org/officeDocument/2006/docPropsVTypes"/>
</file>