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Style w:val="Title"/>
        <w:spacing w:after="200" w:before="60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三维数字孪生低代码平台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产品需求文档（PRD）</w:t>
      </w:r>
    </w:p>
    <w:p>
      <w:pPr>
        <w:spacing w:after="60" w:before="60"/>
      </w:pP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版本：V2.0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日期：2026年4月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1 文档信息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1.1 文档概述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本文档为三维数字孪生低代码平台的产品需求文档（PRD），旨在明确产品的功能需求、非功能需求及设计约束，为产品设计、研发、测试等团队提供统一的需求基线。本文档基于V1.0版本进行了全面升级，新增资源库模块、自定义报表模块，增强了数据分析指标管理、三维组态、数据脱敏、引用跟踪等核心能力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1.2 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5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pct" w:w="1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2026-03</w:t>
            </w:r>
          </w:p>
        </w:tc>
        <w:tc>
          <w:tcPr>
            <w:tcW w:type="pct" w:w="5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初始版本，包含6大核心模块</w:t>
            </w:r>
          </w:p>
        </w:tc>
        <w:tc>
          <w:tcPr>
            <w:tcW w:type="pct" w:w="1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产品团队</w:t>
            </w:r>
          </w:p>
        </w:tc>
      </w:tr>
      <w:tr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V2.0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2026-04</w:t>
            </w:r>
          </w:p>
        </w:tc>
        <w:tc>
          <w:tcPr>
            <w:tcW w:type="pct" w:w="5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新增资源库模块、自定义报表模块；增加3D组态、三维空间分析、指标管理、模型压缩、组态导入、所属权共享、媒体组件、时间控制、数据脱敏、关联刷新、引用跟踪等14项增强</w:t>
            </w:r>
          </w:p>
        </w:tc>
        <w:tc>
          <w:tcPr>
            <w:tcW w:type="pct" w:w="1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产品团队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1.3 读者对象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产品经理：了解产品整体规划与功能范围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UI/UX设计师：理解交互逻辑与用户体验要求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前端/后端开发工程师：明确功能实现细节与技术约束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测试工程师：制定测试用例与验收标准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项目经理：评估工作量与排期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2 产品概述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2.1 产品背景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随着数字经济的深入发展，数字孪生技术已成为企业数字化转型的核心驱动力。工业制造、智慧城市、能源电力、交通物流等领域对数字孪生应用的需求急剧增长，但传统数字孪生项目开发周期长、技术门槛高、定制化成本大，中小企业难以快速构建符合自身业务需求的数字孪生应用。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低代码技术的成熟为解决这一问题提供了新的路径。通过低代码平台，业务人员可以无需编写代码，通过拖拽、配置的方式快速搭建数字孪生可视化应用，大幅降低开发门槛和交付周期。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2.2 产品定位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三维数字孪生低代码平台定位为企业级数字孪生应用构建平台，以低代码为核心技术手段，面向行业交付团队和业务用户，提供从数据接入、数据分析、三维模型管理、场景搭建到大屏展示的全链路数字孪生应用构建能力。平台采用"轻量数据接入+数据中台协同"架构，既可以独立使用，也可与企业现有数据中台深度集成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2.3 目标用户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行业交付团队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负责为客户交付数字孪生项目的技术人员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快速搭建高质量数字孪生场景，缩短交付周期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数据分析师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企业中负责数据分析的专业人员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灵活分析数据，快速生成可视化指标与报表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业务管理人员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企业各部门的管理决策人员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实时掌握业务运行状态，辅助决策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自动化工程师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工业自动化领域的工程师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通过组态图监控设备状态，实现远程控制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负责平台运维与权限管理的IT人员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高效管理系统用户、权限与资源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2.4 核心价值主张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1. 2D+3D组态一体化SCADA能力 —— 业界少有的同时支持2D组态与3D组态的低代码平台，满足自动化控制监测与管理需求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2. 场景预览密码验证+权限分离 —— 独有的安全预览机制，查看权限与操作权限独立控制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3. 拖拽式数据分析+指标管理 —— 从数据分析到指标沉淀的全闭环，指标直接复用于报表与大屏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4. 数据中台协同架构 —— 轻量接入+中台深度治理，灵活适配不同规模企业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5. 全栈组件体系 —— 基础图表/地图/三维/组态/媒体/报表六大组件一体化覆盖全场景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6. 引用跟踪+所属权体系 —— 保障资源安全与协作效率，避免误删导致的级联故障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7. 数据脱敏与安全 —— 一键脱敏功能满足数据安全合规需求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3 竞品分析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3.1 竞品概览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产品类型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主要不足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ThingJS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优锘科技</w:t>
            </w:r>
          </w:p>
        </w:tc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3D可视化PaaS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物联网3D生态完善，开发者社区活跃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2D组态能力弱，数据分析模块简单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51WORLD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51WORLD</w:t>
            </w:r>
          </w:p>
        </w:tc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零代码SaaS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模型格式支持丰富(15种)，云渲染能力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私有化部署成本高，3D组态缺失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CIMPro孪大师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漂视</w:t>
            </w:r>
          </w:p>
        </w:tc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融合仿真引擎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蓝图交互编辑器，信创支持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数据分析能力有限，无报表模块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易知微EasyV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袋鼠云</w:t>
            </w:r>
          </w:p>
        </w:tc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低代码+仿真渲染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数据生态好(EasyTwin)，AI智能体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3D组态能力弱，指标管理不完善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山海鲸可视化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山海鲸</w:t>
            </w:r>
          </w:p>
        </w:tc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免费零代码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自研Cetus3D引擎，零门槛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功能深度不够，企业级能力缺失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阿里云DataV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阿里云</w:t>
            </w:r>
          </w:p>
        </w:tc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云原生可视化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阿里云生态整合，多数据源</w:t>
            </w:r>
          </w:p>
        </w:tc>
        <w:tc>
          <w:tcPr>
            <w:tcW w:type="pct" w:w="3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3D能力弱，无组态功能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3.2 功能对比矩阵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本平台V2.0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ThingJS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51WORLD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CIMPro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易知微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DataV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数据库接入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API接入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文件接入(含Word/视频)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拖拽式数据分析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指标管理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三维空间分析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三维模型压缩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手工建模上传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倾斜摄影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点云数据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2D组态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3D组态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组态组件导入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资源库管理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自定义报表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密码验证预览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查看/操作权限分离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数据脱敏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所属权与共享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引用跟踪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关联刷新/过滤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⚠️简单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时间控制(刷新+动效)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非结构化数据展示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⚠️部分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蓝图/交互编辑器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⚠️规划中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3.3 差异化策略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3.3.1 2D+3D组态一体化SCADA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本平台是市场上极少数同时支持2D组态和3D组态的低代码平台。2D组态满足传统工业自动化监控需求，3D组态则将监控能力提升到三维空间，支持在三维场景中直接绑定设备状态、执行控制指令，实现更直观的数字孪生交互体验。同时支持导入自定义组态组件（SVG/图片/脚本包），持续扩展组态图库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3.3.2 数据分析到指标到报表的全链路闭环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多数竞品的数据分析能力停留在简单数据绑定层面，缺乏从"分析→指标沉淀→报表输出"的完整链路。本平台实现了数据分析结果直接保存为指标项，指标项可直接用于报表和大屏组件的数据绑定，形成完整的数据价值链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3.3.3 安全预览与数据脱敏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场景预览的密码验证+查看/操作权限分离机制，以及数据一键脱敏功能，是本平台在数据安全领域的独特优势。面向政府、金融、能源等对数据安全敏感的行业，这一能力具有显著的竞争优势。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3.3.4 引用跟踪与所属权体系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引用跟踪机制确保基础资源（指标、三维模型、资源库素材）被引用时不可被误删，所属权与共享体系支持私有/部门共享/全员共享三级可见性控制。这一组合能力在竞品中尚无先例，有效解决了多人协作场景下的资源安全和冲突问题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3.3.5 资源库与报表双模块加持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资源库模块为大屏可视化提供图片、三维动效、边框等美化资源的基础管理能力；自定义报表模块补齐了数字孪生平台在报表输出方面的短板。两个模块的加入使平台从"纯可视化工具"升级为"数据分析+可视化+报表"的综合解决方案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4 产品架构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4.1 系统架构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平台采用四层架构设计，各层职责明确，松耦合高内聚：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4.1.1 数据层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数据接入引擎：支持数据库（MySQL/PostgreSQL/Oracle/SQL Server）、API（RESTful/GraphQL/WebSocket）、文件（CSV/Excel/JSON/Word/视频）多种数据源接入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数据分析引擎：提供拖拽式数据分析工作台，支持过滤、筛选、统计、聚合、三维空间分析等运算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指标管理引擎：统一管理分析结果的指标化沉淀，支持增删改查与三级共享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数据脱敏引擎：对敏感字段提供一键星号脱敏配置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4.1.2 服务层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三维模型服务：模型上传、格式转换、压缩优化、版本管理、引用跟踪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资源管理服务：图片/动效/边框等资源的上传、分类、标签、引用跟踪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场景引擎：场景CRUD、预览密码验证、权限控制、所属权管理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报表引擎：报表设计、组件渲染、动态数据刷新、导出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权限服务：用户/组织/角色/权限管理，所属权与共享体系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4.1.3 应用层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场景编辑器：六大组件体系（基础图表/地图/三维/组态/媒体/报表）、时间控制、关联刷新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数据分析工作台：拖拽式分析面板、三维空间分析、指标保存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报表设计器：报表模板、报表组件、动态更新配置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模型库管理：模型上传、压缩、预览、分类管理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资源库管理：资源上传、分类、标签、预览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4.1.4 展示层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大屏展示：全屏场景渲染、数据实时刷新、动画播放、视频/文档嵌入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场景预览：新窗口打开、密码验证、查看/操作权限分离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报表查看：在线浏览、导出PDF/Excel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PC/移动端适配：响应式布局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4.2 模块关系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各模块间的核心数据流关系如下：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数据接入管理 → 数据分析模块（提供原始数据源）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数据分析模块 → 指标管理（分析结果保存为指标）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指标管理 → 自定义报表（指标作为报表数据源）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指标管理 → 场景编辑器（指标绑定图表组件）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三维模型库 → 场景编辑器-三维组件（模型拖入场景）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资源库 → 场景编辑器（边框/动效/图片美化场景）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资源库 → 自定义报表（图片/边框美化报表）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场景编辑器 → 场景管理（场景保存与管理）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场景管理 → 大屏预览（密码验证后展示）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自定义报表 → 大屏嵌入（报表作为场景组件展示）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基础功能 → 所有模块（权限控制、所属权管理）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4.3 技术架构要点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前端：Vue3 + TypeScript，三维渲染基于WebGL（Three.js/Babylon.js），组态基于SVG/Canvas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后端：Spring Boot微服务架构，支持水平扩展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三维引擎：自研渲染引擎，支持GLTF/GLB/OBJ/FBX/3D Tiles/点云格式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模型压缩：基于Draco几何压缩+纹理压缩+LOD自动生成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数据层：支持MySQL/PostgreSQL/TDengine/ClickHouse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缓存：Redis集群，支撑实时数据刷新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部署：支持公有云SaaS与私有化部署，信创环境适配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5 功能需求详述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5.1 数据接入管理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数据接入管理模块负责统一管理平台的外部数据源连接，为数据分析、指标计算和场景组件提供数据基础。定位为轻量数据接入层，大型数据治理由企业数据中台承担。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5.1.1 数据库接入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数据库类型支持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支持MySQL、PostgreSQL、Oracle、SQL Server、达梦（信创）等主流关系型数据库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连接配置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配置数据库地址、端口、用户名、密码、数据库名，支持连接测试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连接池管理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配置最大/最小连接数、超时时间、连接复用策略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表结构发现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自动发现数据库表及字段结构，支持预览数据样本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SQL查询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支持自定义SQL语句查询，支持SQL语法校验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SSL/TLS加密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支持数据库连接的SSL加密传输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5.1.2 API接入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RESTful API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支持GET/POST/PUT/DELETE方法，自定义请求头、参数、Body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GraphQL API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支持GraphQL查询语句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支持WebSocket长连接，接收实时推送数据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认证配置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支持Basic Auth、Bearer Token、OAuth2.0、API Key等认证方式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请求调度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配置请求频率（Cron表达式），支持定时拉取与实时推送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数据解析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支持JSON/XML响应体的自动解析与字段映射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接口调试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提供在线接口调试面板，实时查看请求/响应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5.1.3 文件接入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CSV/Excel文件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支持CSV、XLS、XLSX格式文件上传，自动解析字段结构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JSON文件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支持JSON格式文件上传与解析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Word文档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支持DOC/DOCX格式文件上传，解析文本与表格内容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视频文件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支持MP4/AVI/MOV等视频文件上传与存储，供大屏媒体组件播放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文件调度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支持文件数据的定时刷新（重新上传/覆盖更新）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文件预览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支持上传文件的在线预览（表格数据、文档内容、视频播放）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5.1.4 数据脱敏配置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脱敏规则配置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在数据源字段级别配置脱敏规则，支持星号(*)替换策略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脱敏策略类型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支持全遮盖(******)、部分遮盖(138****1234)、首尾保留等多种模式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一键脱敏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在场景编辑器中，对选中数据字段提供一键启用脱敏的快捷操作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脱敏预览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配置脱敏规则后实时预览脱敏效果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脱敏白名单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特定角色/用户可配置为免脱敏，查看原始数据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业务规则：脱敏规则在数据接入层配置后，所有下游（数据分析、指标、报表、大屏）自动继承脱敏策略，确保数据安全的一致性。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5.2 数据分析模块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数据分析模块提供拖拽式分析工作台，支持对接入数据进行过滤、筛选、统计、聚合等操作，并将分析结果保存为可复用的指标项。V2.0新增三维空间分析能力与指标管理子模块。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5.2.1 拖拽分析工作台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数据源选择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从已接入的数据源中选择分析对象，支持多表关联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字段拖拽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将字段拖入维度/指标区域，自动生成分析逻辑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过滤条件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支持等于/不等于/包含/范围/正则等过滤条件组合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聚合运算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支持SUM/COUNT/AVG/MAX/MIN/中位数/标准差等聚合函数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分组统计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按维度字段分组，支持多级分组与小计/合计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排序与Top N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支持按指标排序，筛选Top/Bottom N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时间维度分析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支持同比/环比/滚动计算/时序预测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分析结果预览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实时预览分析结果，支持表格与图表两种展示方式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保存分析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将分析过程保存，支持后续修改与重新执行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5.2.2 三维数据空间分析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空间查询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基于三维坐标范围的空间数据筛选与查询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空间聚合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按空间区域（网格/自定义区域）聚合统计数据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热力图分析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在三维空间中生成热力分布图，可视化数据密度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空间插值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对离散空间点数据进行插值，生成连续分布面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轨迹分析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对移动对象轨迹数据进行时空分析，计算速度/停留/路径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缓冲区分析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基于空间对象生成缓冲区，分析影响范围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三维空间分析组件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在场景编辑器中作为三维组件使用，绑定空间分析结果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5.2.3 指标管理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指标管理子模块负责统一管理从数据分析结果沉淀的指标项，为报表和可视化大屏提供标准化的数据服务。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指标新增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在数据分析工作台中，将分析结果直接保存为指标项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指标修改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修改指标的运算逻辑（重新打开分析工作台编辑）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指标删除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删除指标项，删除前检查引用跟踪，有引用时给出警告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指标查询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支持按名称/分类/标签/创建人搜索指标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指标分类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支持按业务域/主题对指标进行分类管理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指标标签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支持自定义标签，便于指标检索与组织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实时预览指标的当前计算结果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指标所属权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指标具有所属人，支持私有/部门共享/全员共享三级可见性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指标引用跟踪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显示指标被报表/大屏组件的引用列表，防止误删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指标版本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记录指标修改历史，支持回滚到历史版本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交互要点：在数据分析工作台中，分析结果展示区域提供"保存为指标"按钮，点击后填写指标名称、分类、标签、共享范围即可完成指标创建。指标修改时重新打开分析工作台进行编辑。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5.3 三维模型库模块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三维模型库模块负责管理数字孪生场景所需的三维模型资源，包括手工建模、倾斜摄影和点云数据，支持模型压缩优化和引用跟踪。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5.3.1 模型上传与管理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手工建模上传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支持GLTF/GLB/OBJ/FBX/DAE等手工建模格式上传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倾斜摄影上传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支持3D Tiles格式倾斜摄影数据上传与加载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点云数据上传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支持LAS/LAZ/PCD等点云格式上传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BIM模型上传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支持IFC格式BIM模型上传与解析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在线3D预览模型，支持旋转/缩放/平移操作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模型分类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支持按类型（建筑/设备/植被/车辆等）分类管理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模型标签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支持自定义标签，便于检索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模型版本管理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支持模型多版本管理，更新模型不影响已引用场景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模型缩略图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自动生成模型缩略图，便于列表浏览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5.3.2 模型压缩优化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几何压缩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基于Draco算法对模型网格进行有损压缩，大幅减小文件体积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纹理压缩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支持Basis Universal/KTX2纹理压缩格式，优化GPU加载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LOD自动生成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根据模型复杂度自动生成多级LOD（Level of Detail），远处加载简化模型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压缩配置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提供压缩级别（低/中/高）选择，平衡质量与体积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压缩队列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大模型异步压缩，后台队列处理，压缩完成后通知用户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压缩效果对比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压缩完成后展示原始/压缩后的文件大小和渲染效果对比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批量压缩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支持批量选择模型进行统一压缩处理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业务规则：模型上传后自动进入压缩队列，压缩完成前标记为"处理中"状态，压缩完成后状态变为"可用"。用户也可选择跳过压缩直接使用原始模型。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5.3.3 模型简单操作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位置调整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在模型库中预览时调整模型位置/旋转/缩放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材质替换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替换模型材质（颜色/贴图/金属度/粗糙度）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动画预览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预览模型内置动画效果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模型信息查看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查看模型顶点数/面数/纹理数/文件大小等信息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模型导出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导出模型为GLTF/GLB标准格式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5.3.4 模型引用跟踪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引用关系展示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显示模型被哪些场景/组件引用，列表展示引用详情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删除保护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当模型存在引用时，删除操作需二次确认，展示影响范围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引用计数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在模型列表中显示被引用次数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批量引用检查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批量操作前，检查所选模型的引用状态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5.4 场景管理与应用模块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场景管理与应用模块提供数字孪生场景的全生命周期管理，包括新增、编辑、删除、预览，以及场景的所属权与共享机制。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5.4.1 场景管理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场景新增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创建新场景，配置名称/描述/分类/封面/分辨率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场景编辑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进入场景编辑器，编辑场景内容与交互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场景复制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复制已有场景为新场景，保留全部内容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场景删除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删除场景，删除前检查是否被其他场景引用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场景列表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分页展示场景列表，支持按名称/分类/创建时间筛选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场景分类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支持按业务类型对场景进行分类管理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场景版本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场景自动保存历史版本，支持回滚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场景所属权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场景具有所属人，支持私有/部门共享/全员共享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场景共享配置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配置场景的共享范围：私有/部门共享/全员共享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5.4.2 场景预览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新窗口预览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点击预览按钮在新浏览器窗口/标签页中打开场景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密码验证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预览前需输入预览密码，验证通过后方可查看场景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查看权限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仅可查看场景内容，不可操作交互组件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操作权限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可查看场景内容，并可操作交互组件（按钮/控制/组态控制）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权限分配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场景创建者可为不同用户/角色分配查看或操作权限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预览链接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生成场景预览链接，支持设置链接有效期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全屏模式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预览时支持一键全屏展示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</w:tbl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交互要点：用户点击预览 → 新窗口打开 → 显示密码输入弹窗 → 输入密码验证 → 根据用户权限展示"查看模式"或"操作模式"。密码由场景创建者在场景设置中配置。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5.5 场景编辑器组件系统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场景编辑器是平台的核心工作区，提供六大组件体系，支持组件拖拽布局、数据绑定、样式配置、交互设计和时间控制。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5.5.1 基础图表组件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图表类型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折线图/柱状图/饼图/散点图/雷达图/仪表盘/漏斗图/地图/桑基图/treemap等ECharts图表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样式编辑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颜色/字体/大小/边距/背景/边框/动画效果等可视化配置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数据绑定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绑定数据源（数据库/API/指标），支持静态数据与动态数据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联动关联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配置组件间的联动关系，点击某图表触发其他组件数据刷新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条件样式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根据数据值动态改变图表样式（如阈值变色/告警闪烁）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数据格式化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数值格式化（千分位/百分比/单位）、日期格式化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图表主题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支持多套图表主题一键切换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5.5.2 地图组件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在线地图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接入高德/百度/天地图等在线地图服务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离线地图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支持离线地图瓦片包导入，断网环境可用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地图类型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2D平面地图/3D地球模式切换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图层叠加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支持多图层叠加显示（热力图/散点图/轨迹线/区域面）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数据绑定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地图图层绑定数据源，动态渲染数据点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样式调整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地图样式（配色/标注/缩放级别/视角）自定义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交互操作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地图点击/悬停/区域选择等交互事件配置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地理围栏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配置地理围栏区域，进出围栏触发事件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5.5.3 三维图表组件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模型引入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从三维模型库拖拽模型到场景中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模型编辑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调整模型位置/旋转/缩放/可见性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材质编辑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修改模型材质属性（颜色/贴图/金属度/粗糙度/透明度）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动画配置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配置模型动画（旋转/平移/缩放/自定义关键帧动画）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运动轨迹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配置模型运动轨迹（路径/速度/循环/暂停）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数据绑定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绑定数据驱动模型属性变化（颜色/位置/可见性/动画状态）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相机控制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配置场景相机位置/视角/飞行路径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光照配置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配置场景光照（环境光/平行光/点光源/聚光灯）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环境效果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天空盒/雾效/后处理（Bloom/阴影/抗锯齿）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三维空间分析组件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嵌入三维空间分析结果（热力图/轨迹/缓冲区）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5.5.4 组态图表组件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组态图表组件是平台的核心差异化模块，支持2D组态和3D组态两种模式，满足工业自动化监控与管理需求。</w:t>
      </w:r>
    </w:p>
    <w:p>
      <w:pPr>
        <w:spacing w:after="80" w:before="15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A. 2D组态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组态图绘制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拖拽方式绘制管道/阀门/泵/储罐等工业设备图形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设备图库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内置行业标准设备图形库（电力/水务/化工/能源）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数据绑定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设备图形绑定实时数据（温度/压力/流量/开关状态）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状态渲染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根据数据值动态渲染设备状态（开/关/告警/离线）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远程控制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具有操作权限的用户可下发控制指令（开/关/调节）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动画效果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管道流动/设备旋转/液位变化等动画效果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自定义组件导入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支持导入SVG/图片/脚本包，扩展组态图库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组件导入格式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SVG矢量图、PNG/JPG图片、JavaScript脚本组件包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导入预览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导入前预览组件效果，确认后添加到图库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组件管理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对导入的自定义组件进行分类、标签、版本管理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spacing w:after="80" w:before="15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B. 3D组态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3D设备建模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在三维场景中放置工业设备3D模型（泵/阀门/储罐/管道等）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3D管道连接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在三维空间中绘制管道连接路径，支持曲线路径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3D状态渲染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根据数据值动态改变3D设备模型状态（颜色/动画/可见性）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3D远程控制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在3D视图中直接操作设备模型下发控制指令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3D动画效果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管道内流体粒子动画/设备旋转/液位3D效果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3D/2D组态联动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3D组态与2D组态联动，3D设备点击高亮2D面板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三维空间监测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结合三维空间分析组件，实现空间维度的状态监测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5.5.5 媒体组件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媒体组件支持非结构化数据在大屏端的展示，包括视频、文档等内容。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视频播放器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嵌入视频播放组件，支持MP4/AVI/MOV等格式视频播放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实时视频流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接入RTSP/RTMP/HLS实时视频流，支持监控画面展示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文档嵌入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嵌入Word/PDF文档内容展示，支持翻页浏览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图片轮播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多图片自动轮播展示，支持切换动画效果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网页嵌入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通过iframe嵌入外部网页内容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数据绑定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视频源/文档地址可绑定动态数据，实现内容切换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5.5.6 报表组件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报表组件将自定义报表模块中设计的报表嵌入场景中展示，详见5.8自定义报表模块。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5.5.7 通用能力</w:t>
      </w:r>
    </w:p>
    <w:p>
      <w:pPr>
        <w:spacing w:after="80" w:before="15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A. 时间控制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场景中所有组件具备两种时间控制能力：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数据刷新间隔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配置组件数据源的自动刷新频率（如5秒/30秒/1分钟/5分钟/自定义）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动效时间控制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配置组件动画效果的播放时间参数（持续时间/延迟/循环次数/速度）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全局时间控制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场景级别的统一时间控制面板，可批量调整所有组件的刷新频率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刷新策略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支持定时刷新/数据变化刷新/手动刷新三种策略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暂停/恢复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支持暂停和恢复组件的自动刷新与动画播放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spacing w:after="80" w:before="15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B. 关联刷新与过滤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场景中的数据组件支持关联刷新和过滤功能，满足复杂的场景交互需求：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关联刷新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点击/选择某组件时，自动触发关联组件的数据刷新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参数传递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关联刷新时，将当前组件的选中值作为参数传递给关联组件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过滤联动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选择过滤条件后，所有关联组件同步应用过滤条件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级联过滤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支持多级联动过滤（省→市→区），逐级缩小数据范围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交互事件配置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可视化配置组件间的交互关系（点击/悬停/值变化触发）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刷新防抖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关联刷新支持防抖配置，避免频繁请求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spacing w:after="80" w:before="15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C. 数据脱敏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组件级脱敏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在场景编辑器中，对组件数据字段一键启用脱敏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脱敏继承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组件自动继承数据源层配置的脱敏规则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脱敏覆盖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场景级别可覆盖数据源层的脱敏配置（如大屏展示需更严格脱敏）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预览脱敏效果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在编辑器中实时预览脱敏后的展示效果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5.6 资源库模块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资源库模块实现图片、三维动效、边框等视觉资源的管理，为大屏可视化和报表的美化提供基础资源支撑。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5.6.1 资源管理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图片资源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支持PNG/JPG/SVG/GIF格式图片上传与管理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三维动效资源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支持Lottie/Spine/GIF等动效格式资源上传与管理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边框资源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支持SVG/PNG格式的装饰边框资源上传与管理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图标资源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支持SVG/PNG格式图标资源上传与管理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背景资源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支持大屏背景图/渐变/粒子背景等资源管理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资源分类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按类型（图片/动效/边框/图标/背景）自动分类，支持自定义分类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资源标签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支持自定义标签，便于资源检索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资源预览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在线预览资源效果，动效资源可播放预览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批量上传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支持批量上传资源文件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资源搜索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按名称/类型/标签搜索资源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5.6.2 资源所属权与共享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资源所属人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每个资源具有所属人（创建者）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私有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资源仅创建者可见和使用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部门共享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资源对创建者所在部门所有成员可见和使用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全员共享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资源对平台所有用户可见和使用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共享范围修改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创建者可随时修改资源的共享范围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5.6.3 资源引用跟踪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引用关系展示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显示资源被哪些场景/报表引用，列表展示引用详情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删除保护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当资源存在引用时，删除操作需二次确认，展示影响范围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引用计数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在资源列表中显示被引用次数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5.6.4 内置资源包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科技风边框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内置30+科技风装饰边框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行业图标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内置电力/水务/化工/交通等行业图标包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动效装饰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内置粒子/光线/扫描线等动效装饰资源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背景模板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内置深色/浅色大屏背景模板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5.7 自定义报表模块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自定义报表模块提供报表设计与发布能力，支持常用报表组件和数据动态更新，报表可嵌入大屏场景展示，也可独立导出。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5.7.1 报表设计器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报表新建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创建新报表，配置名称/描述/纸张大小/方向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报表编辑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拖拽式报表编辑器，所见即所得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报表模板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内置常用报表模板（日报/周报/月报/巡检报告/统计报表）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报表组件-表格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支持动态数据表格，可配置列/行/合并/样式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报表组件-图表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嵌入ECharts图表组件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报表组件-文本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支持富文本编辑，插入变量占位符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报表组件-图片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插入图片/资源库图片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报表组件-指标卡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展示单个指标值的卡片组件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报表组件-筛选器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报表级筛选器，动态过滤报表数据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页眉页脚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配置报表页眉/页脚（标题/页码/日期/Logo）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数据绑定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报表组件绑定数据源（数据库/API/指标）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5.7.2 报表动态更新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动态数据刷新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报表数据支持定时刷新（配置刷新间隔）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参数化查询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报表支持参数化查询，用户查看时输入参数动态生成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订阅推送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配置报表定期推送（邮件/消息），支持每日/每周/每月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数据快照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报表支持保存数据快照，保留历史时刻数据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5.7.3 报表导出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PDF导出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将报表导出为PDF格式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Excel导出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将报表中的表格数据导出为Excel格式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打印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支持报表直接打印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5.7.4 报表所属权与共享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报表所属人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每个报表具有所属人（创建者）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私有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报表仅创建者可见和使用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部门共享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报表对创建者所在部门所有成员可见和使用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全员共享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报表对平台所有用户可见和使用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共享范围修改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创建者可随时修改报表的共享范围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5.8 基础功能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基础功能模块提供平台级的用户管理、组织架构、角色权限等管理能力，是所有业务模块的底层支撑。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5.8.1 用户管理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用户注册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管理员创建用户账号（用户名/密码/邮箱/手机号）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用户登录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账号密码登录，支持验证码/OTP二次验证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用户信息修改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修改个人基本信息（头像/密码/联系方式）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用户状态管理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启用/禁用用户账号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SSO集成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支持与企业SSO系统对接（SAML/OAuth2/CAS）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操作日志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记录用户的关键操作行为日志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5.8.2 组织架构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部门管理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创建/编辑/删除部门，支持多级部门树结构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人员分配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将用户分配到部门，支持一人多部门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部门排序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调整同级部门的显示顺序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部门导入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支持Excel批量导入部门与人员信息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5.8.3 角色管理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角色定义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创建/编辑/删除角色，配置角色描述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权限配置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为角色配置功能权限（模块访问/操作权限/数据权限）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角色分配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为用户分配一个或多个角色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内置角色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预置超级管理员/系统管理员/普通用户/访客等角色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权限继承</w:t>
            </w:r>
          </w:p>
        </w:tc>
        <w:tc>
          <w:tcPr>
            <w:tcW w:type="pct" w:w="6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支持角色权限继承，子角色继承父角色权限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5.8.4 权限体系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平台的权限体系分为三个维度：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权限维度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模块权限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控制用户可访问的功能模块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是否有数据分析模块的访问权限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操作权限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控制用户在模块内的操作行为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是否有场景删除权限/组态控制权限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数据权限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控制用户可见的数据范围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只能查看本部门数据/可查看全量数据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场景预览权限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控制场景预览的查看/操作权限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查看模式/操作模式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所属权权限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控制资源的所属与共享范围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私有/部门共享/全员共享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5.8.5 引用跟踪机制（全局）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引用跟踪是平台级的通用机制，适用于指标、资源库、三维模型库等基础资源模块：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删除保护：当资源存在引用时，删除操作需二次确认并展示影响范围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引用关系可视化：以列表形式展示资源被引用的详情（引用类型、引用对象、引用位置）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引用计数：在资源列表中展示被引用次数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批量检查：批量操作前自动检查引用状态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强删警告：强制删除时，系统给出严重警告，可能导致引用该资源的场景/报表出现异常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6 非功能需求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6.1 性能需求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页面首屏加载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≤3秒（常规网络环境）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场景编辑器启动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≤5秒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三维场景加载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单个模型（压缩后≤50MB）加载≤10秒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数据刷新延迟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实时数据从数据源到组件展示≤3秒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报表生成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单份报表生成≤10秒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模型压缩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100MB模型压缩处理≤5分钟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并发用户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单场景支持≥50人同时预览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系统并发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平台支持≥500用户同时在线操作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6.2 安全需求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1. 传输加密：所有数据传输采用HTTPS/TLS 1.2+加密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2. 存储加密：敏感数据（密码/Token）加密存储，数据库敏感字段加密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3. 数据脱敏：支持字段级星号脱敏，保障数据展示安全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4. 场景预览安全：密码验证+权限分离，防止未授权访问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5. 操作审计：关键操作（删除/权限变更/数据导出）记录审计日志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6. 会话管理：支持会话超时自动退出，Token刷新机制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7. SQL注入防护：数据查询采用参数化查询，防止SQL注入攻击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8. XSS防护：用户输入内容统一转义，防止跨站脚本攻击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6.3 兼容性需求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8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浏览器</w:t>
            </w:r>
          </w:p>
        </w:tc>
        <w:tc>
          <w:tcPr>
            <w:tcW w:type="pct" w:w="8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Chrome 90+、Edge 90+、Firefox 88+、Safari 14+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操作系统</w:t>
            </w:r>
          </w:p>
        </w:tc>
        <w:tc>
          <w:tcPr>
            <w:tcW w:type="pct" w:w="8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Windows 10/11、macOS 12+、主流Linux发行版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屏幕分辨率</w:t>
            </w:r>
          </w:p>
        </w:tc>
        <w:tc>
          <w:tcPr>
            <w:tcW w:type="pct" w:w="8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最低1920×1080，推荐3840×2160（4K大屏）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pct" w:w="8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MySQL 5.7+/8.0、PostgreSQL 12+、Oracle 12c+、SQL Server 2016+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信创环境</w:t>
            </w:r>
          </w:p>
        </w:tc>
        <w:tc>
          <w:tcPr>
            <w:tcW w:type="pct" w:w="8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支持麒麟/统信操作系统、达梦数据库、鲲鹏/飞腾处理器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移动端</w:t>
            </w:r>
          </w:p>
        </w:tc>
        <w:tc>
          <w:tcPr>
            <w:tcW w:type="pct" w:w="8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支持移动端浏览器场景预览（只读模式）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6.4 可用性需求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系统可用性：SLA ≥ 99.9%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数据备份：每日自动备份，备份保留≥30天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故障恢复：RTO ≤ 4小时，RPO ≤ 1小时</w:t>
      </w:r>
    </w:p>
    <w:p>
      <w:pPr>
        <w:spacing w:after="40" w:before="40" w:line="340"/>
        <w:ind w:left="480"/>
      </w:pPr>
      <w:r>
        <w:rPr>
          <w:rFonts w:ascii="微软雅黑" w:cs="微软雅黑" w:eastAsia="微软雅黑" w:hAnsi="微软雅黑"/>
          <w:sz w:val="21"/>
          <w:szCs w:val="21"/>
        </w:rPr>
        <w:t xml:space="preserve">• 灰度发布：支持功能灰度发布，降低升级风险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7 数据需求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平台核心数据实体及其存储方案如下：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数据实体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存储方案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数据源配置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数据库/API/文件连接配置信息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关系型数据库加密存储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分析任务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数据分析任务的配置与逻辑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关系型数据库+JSON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指标定义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指标的计算逻辑、分类、标签、共享配置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关系型数据库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三维模型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模型文件元数据+二进制文件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对象存储（MinIO/OSS）+关系型数据库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视觉资源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图片/动效/边框等资源文件元数据+文件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对象存储+关系型数据库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场景配置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场景的组件树、布局、样式、交互配置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关系型数据库+JSON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报表配置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报表的组件、布局、数据绑定配置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关系型数据库+JSON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用户与权限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用户/组织/角色/权限数据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关系型数据库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引用关系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资源间的引用跟踪关系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关系型数据库（引用关系表）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脱敏规则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字段级脱敏规则配置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关系型数据库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操作日志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用户操作审计日志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时序数据库/日志系统</w:t>
            </w:r>
          </w:p>
        </w:tc>
      </w:tr>
    </w:tbl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8 接口设计概要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8.1 外部接口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接口类型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数据库连接接口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连接外部数据库的JDBC/ODBC接口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JDBC/ODBC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RESTful API接口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对接外部系统的HTTP接口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HTTP/HTTPS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WebSocket接口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接收实时数据推送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WS/WSS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文件存储接口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对接对象存储服务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S3兼容协议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SSO认证接口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对接企业统一认证系统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SAML/OAuth2/CAS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8.2 内部接口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接口类型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数据服务接口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为场景组件和报表提供数据查询服务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内部RESTful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指标服务接口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指标计算与查询服务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内部RESTful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模型服务接口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模型上传/压缩/查询服务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内部RESTful+gRPC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资源服务接口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资源上传/查询/引用跟踪服务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内部RESTful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场景服务接口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场景CRUD/预览/权限服务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内部RESTful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权限服务接口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认证/授权/用户管理服务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内部RESTful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9 里程碑规划建议</w:t>
      </w: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基于功能优先级和模块依赖关系，建议分5个阶段交付，总周期约18个月：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pct" w:w="7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color="2B579A" w:val="solid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核心交付内容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M1 基础平台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第1-3月</w:t>
            </w:r>
          </w:p>
        </w:tc>
        <w:tc>
          <w:tcPr>
            <w:tcW w:type="pct" w:w="7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用户/组织/角色/权限体系；数据库/API/文件数据接入；基础图表组件；场景CRUD与预览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M2 三维能力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第4-6月</w:t>
            </w:r>
          </w:p>
        </w:tc>
        <w:tc>
          <w:tcPr>
            <w:tcW w:type="pct" w:w="7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三维模型库（上传/压缩/预览）；三维图表组件（模型编辑/材质/动画/轨迹）；倾斜摄影/点云加载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M3 分析与组态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第7-10月</w:t>
            </w:r>
          </w:p>
        </w:tc>
        <w:tc>
          <w:tcPr>
            <w:tcW w:type="pct" w:w="7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拖拽式数据分析工作台；指标管理子模块；2D组态组件（含自定义组件导入）；3D组态组件；地图组件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M4 资源与报表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第11-14月</w:t>
            </w:r>
          </w:p>
        </w:tc>
        <w:tc>
          <w:tcPr>
            <w:tcW w:type="pct" w:w="7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资源库模块；自定义报表模块；媒体组件（视频/文档）；三维空间分析；数据脱敏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M5 增强与优化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第15-18月</w:t>
            </w:r>
          </w:p>
        </w:tc>
        <w:tc>
          <w:tcPr>
            <w:tcW w:type="pct" w:w="7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关联刷新与过滤；时间控制；所属权与共享体系；引用跟踪；报表导出与推送；性能优化；信创适配</w:t>
            </w:r>
          </w:p>
        </w:tc>
      </w:tr>
    </w:tbl>
    <w:p>
      <w:pPr>
        <w:spacing w:after="60" w:before="60"/>
      </w:pPr>
    </w:p>
    <w:p>
      <w:pPr>
        <w:spacing w:after="60" w:before="60" w:line="360"/>
        <w:ind w:firstLine="480"/>
      </w:pPr>
      <w:r>
        <w:rPr>
          <w:rFonts w:ascii="微软雅黑" w:cs="微软雅黑" w:eastAsia="微软雅黑" w:hAnsi="微软雅黑"/>
          <w:sz w:val="21"/>
          <w:szCs w:val="21"/>
        </w:rPr>
        <w:t xml:space="preserve">注：以上排期为建议方案，实际开发中可根据团队资源和业务优先级灵活调整。各阶段内部采用敏捷迭代，每2周一个Sprint，确保持续交付可用功能。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三维数字孪生低代码平台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2026-04-10T10:42:22.328Z</dcterms:created>
  <dcterms:modified xsi:type="dcterms:W3CDTF">2026-04-10T10:42:22.329Z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