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Entry RPN (eRPN)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variation on the normal operation of an RPN calculator. Normally, pressing “2” followed by “ENTER” would lead to “2” being in both X- and Y-registers, and stack lift disabled. With eRPN, pressing “ENTER” leaves “2” in the X-register only, and stack lift enabled. This is similar to what happens with an RPL calculator (e.g., the HP-48 series).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difference does this make? On the plus side, the number in the T-register isn’t pushed off the top of the stack until absolutely necessary. However, if you’re used to squaring a number by pressing “ENTER” “</w:t>
      </w:r>
      <w:r>
        <w:rPr>
          <w:rFonts w:ascii="Liberation Serif" w:hAnsi="Liberation Serif"/>
        </w:rPr>
        <w:t>×</w:t>
      </w:r>
      <w:r>
        <w:rPr/>
        <w:t>”, this won’t work any more.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If you like eRPN you can enable it by going into the MODE menu (g + +/-) and selecting eRPon. Having tried it you can turn it off again with eRPoff. When eRPN is enabled, the RPN annunciator changes to “eRPN”.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val="bestFit" w:percent="17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146</Words>
  <Characters>676</Characters>
  <CharactersWithSpaces>818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2021-04-26T15:40:13Z</dcterms:created>
  <dc:creator/>
  <dc:description/>
  <dc:language>en-GB</dc:language>
  <cp:lastModifiedBy/>
  <dcterms:modified xsi:type="dcterms:W3CDTF">2021-04-26T15:48:30Z</dcterms:modified>
  <cp:revision>1</cp:revision>
  <dc:subject/>
  <dc:title/>
</cp:coreProperties>
</file>