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 xml:space="preserve">This chapter reports how the design of Chapter 4 was implemented as the CAMR memory engine and its evaluation harness, how the implementation was tested, and what the experiments measured. The project follows the AI and machine learning route of the departmental guidelines. CAMR's language models run with frozen weights: what changes between conditions is the external memory and the engine's learned policy for using it. The machine-learning components that </w:t>
      </w:r>
      <w:r>
        <w:rPr>
          <w:i/>
        </w:rPr>
        <w:t>are</w:t>
      </w:r>
      <w:r>
        <w:t xml:space="preserve"> trained, the router and its escalation cascade, were tuned by cross-validation on training data only and tested once on held-out questions. To test the proposal's argument against fine-tuning rather than assume it, a LoRA fine-tuned model was also trained on the same documents as a comparison baseline. The chapter reports dataset provenance, the engine stated as equations, the experimental configuration, the interface and its tests, and the measured results for each research objective, with worked examples of what the models actually answered.</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r>
        <w:t>The work proceeded in increments, each ending with a measured result that decided the next step. The proposal's engine and harness were built and unit-tested first. The engine was then made capability-adaptive (gating, entity bridging and procedural memory), and a residual-gap condition was added. Next came a real-model pilot on a CPU-only machine, a memory-growth experiment, a model-size sweep spread across five machines, and a comparison with a frontier cloud model (Kimi K3). The engine's per-question policy was then learned from rewards, and the multi-hop result was confirmed on 200 held-out questions. Finally, the engine was packaged as a downloadable desktop application. Figure 5.1 shows this sequence as it appears in the repository's commit history, and Figure 5.2 shows the experimental pipeline that every result in this chapter passed through.</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process reconstructed from the git history; each marked step is a commit that added an implemented or measured increment</w:t>
      </w:r>
    </w:p>
    <w:p>
      <w:pPr>
        <w:keepNext/>
        <w:jc w:val="center"/>
      </w:pPr>
      <w:r>
        <w:drawing>
          <wp:inline xmlns:a="http://schemas.openxmlformats.org/drawingml/2006/main" xmlns:pic="http://schemas.openxmlformats.org/drawingml/2006/picture">
            <wp:extent cx="4140000" cy="4280251"/>
            <wp:docPr id="2" name="Picture 2"/>
            <wp:cNvGraphicFramePr>
              <a:graphicFrameLocks noChangeAspect="1"/>
            </wp:cNvGraphicFramePr>
            <a:graphic>
              <a:graphicData uri="http://schemas.openxmlformats.org/drawingml/2006/picture">
                <pic:pic>
                  <pic:nvPicPr>
                    <pic:cNvPr id="0" name="pipeline.png"/>
                    <pic:cNvPicPr/>
                  </pic:nvPicPr>
                  <pic:blipFill>
                    <a:blip r:embed="rId45"/>
                    <a:stretch>
                      <a:fillRect/>
                    </a:stretch>
                  </pic:blipFill>
                  <pic:spPr>
                    <a:xfrm>
                      <a:off x="0" y="0"/>
                      <a:ext cx="4140000" cy="4280251"/>
                    </a:xfrm>
                    <a:prstGeom prst="rect"/>
                  </pic:spPr>
                </pic:pic>
              </a:graphicData>
            </a:graphic>
          </wp:inline>
        </w:drawing>
      </w:r>
    </w:p>
    <w:p>
      <w:pPr>
        <w:pStyle w:val="FigCaption"/>
      </w:pPr>
      <w:r>
        <w:t>Figure 5.2: Experimental pipeline: from public benchmark data to the tables and figures of this chapter</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5.19)</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Every result in this chapter can be regenerated with the commands below. They were run as shown, on Linux with Python 3.11 and Ollama 0.35. Each block can be copied into a terminal. Steps 4 and 6 need the cloud key only for the Kimi comparisons; everything else runs offline once models and data are downloaded.</w:t>
      </w:r>
    </w:p>
    <w:p>
      <w:pPr/>
      <w:r>
        <w:rPr>
          <w:b/>
        </w:rPr>
        <w:t>Step 1: get the code and install it</w:t>
      </w:r>
      <w:r>
        <w:t xml:space="preserve"> (a virtual environment keeps it separate from other Python projects).</w:t>
      </w:r>
    </w:p>
    <w:p>
      <w:pPr>
        <w:spacing w:line="240" w:lineRule="auto" w:after="0"/>
        <w:ind w:left="340"/>
        <w:jc w:val="left"/>
      </w:pPr>
      <w:r>
        <w:rPr>
          <w:rFonts w:ascii="Courier New" w:hAnsi="Courier New"/>
          <w:sz w:val="19"/>
        </w:rPr>
        <w:t>git clone https://github.com/Satasdin/CAMR.git</w:t>
      </w:r>
    </w:p>
    <w:p>
      <w:pPr>
        <w:spacing w:line="240" w:lineRule="auto" w:after="0"/>
        <w:ind w:left="340"/>
        <w:jc w:val="left"/>
      </w:pPr>
      <w:r>
        <w:rPr>
          <w:rFonts w:ascii="Courier New" w:hAnsi="Courier New"/>
          <w:sz w:val="19"/>
        </w:rPr>
        <w:t>cd CAMR</w:t>
      </w:r>
    </w:p>
    <w:p>
      <w:pPr>
        <w:spacing w:line="240" w:lineRule="auto" w:after="0"/>
        <w:ind w:left="340"/>
        <w:jc w:val="left"/>
      </w:pPr>
      <w:r>
        <w:rPr>
          <w:rFonts w:ascii="Courier New" w:hAnsi="Courier New"/>
          <w:sz w:val="19"/>
        </w:rPr>
        <w:t>python -m venv .venv &amp;&amp; source .venv/bin/activate      # Windows: .venv\Scripts\activate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all tests pass, no network needed</w:t>
      </w:r>
    </w:p>
    <w:p>
      <w:pPr>
        <w:spacing w:after="0"/>
      </w:pPr>
    </w:p>
    <w:p>
      <w:pPr/>
      <w:r>
        <w:rPr>
          <w:b/>
        </w:rPr>
        <w:t>Step 2: install the local models</w:t>
      </w:r>
      <w:r>
        <w:t xml:space="preserve"> with Ollama (https://ollama.com/download).</w:t>
      </w:r>
    </w:p>
    <w:p>
      <w:pPr>
        <w:spacing w:line="240" w:lineRule="auto" w:after="0"/>
        <w:ind w:left="340"/>
        <w:jc w:val="left"/>
      </w:pPr>
      <w:r>
        <w:rPr>
          <w:rFonts w:ascii="Courier New" w:hAnsi="Courier New"/>
          <w:sz w:val="19"/>
        </w:rPr>
        <w:t>ollama pull qwen2.5:0.5b        # the small model of the pilot</w:t>
      </w:r>
    </w:p>
    <w:p>
      <w:pPr>
        <w:spacing w:line="240" w:lineRule="auto" w:after="0"/>
        <w:ind w:left="340"/>
        <w:jc w:val="left"/>
      </w:pPr>
      <w:r>
        <w:rPr>
          <w:rFonts w:ascii="Courier New" w:hAnsi="Courier New"/>
          <w:sz w:val="19"/>
        </w:rPr>
        <w:t>ollama pull gpt-oss:20b         # large local comparison model (needs ~14 GB RAM)</w:t>
      </w:r>
    </w:p>
    <w:p>
      <w:pPr>
        <w:spacing w:line="240" w:lineRule="auto" w:after="0"/>
        <w:ind w:left="340"/>
        <w:jc w:val="left"/>
      </w:pPr>
      <w:r>
        <w:rPr>
          <w:rFonts w:ascii="Courier New" w:hAnsi="Courier New"/>
          <w:sz w:val="19"/>
        </w:rPr>
        <w:t>ollama pull qwen2.5:1.5b &amp;&amp; ollama pull llama3.2:3b     # used in the n = 200 study</w:t>
      </w:r>
    </w:p>
    <w:p>
      <w:pPr>
        <w:spacing w:after="0"/>
      </w:pPr>
    </w:p>
    <w:p>
      <w:pPr/>
      <w:r>
        <w:rPr>
          <w:b/>
        </w:rPr>
        <w:t>Step 3: download the real benchmark data</w:t>
      </w:r>
      <w:r>
        <w:t xml:space="preserve"> (PopQA, HotpotQA, 2WikiMultiHopQA, GSM8K) and the Wikipedia corpus for PopQA. The pilot corpus is already in the repository; the learning split needs its own.</w:t>
      </w:r>
    </w:p>
    <w:p>
      <w:pPr>
        <w:spacing w:line="240" w:lineRule="auto" w:after="0"/>
        <w:ind w:left="340"/>
        <w:jc w:val="left"/>
      </w:pPr>
      <w:r>
        <w:rPr>
          <w:rFonts w:ascii="Courier New" w:hAnsi="Courier New"/>
          <w:sz w:val="19"/>
        </w:rPr>
        <w:t>python scripts/fetch_data.py                            # prints a hash per file</w:t>
      </w:r>
    </w:p>
    <w:p>
      <w:pPr>
        <w:spacing w:line="240" w:lineRule="auto" w:after="0"/>
        <w:ind w:left="340"/>
        <w:jc w:val="left"/>
      </w:pPr>
      <w:r>
        <w:rPr>
          <w:rFonts w:ascii="Courier New" w:hAnsi="Courier New"/>
          <w:sz w:val="19"/>
        </w:rPr>
        <w:t>python scripts/build_popqa_corpus.py --config configs/learn.yaml --split train --run-dir results/learn \</w:t>
      </w:r>
    </w:p>
    <w:p>
      <w:pPr>
        <w:spacing w:line="240" w:lineRule="auto" w:after="0"/>
        <w:ind w:left="340"/>
        <w:jc w:val="left"/>
      </w:pPr>
      <w:r>
        <w:rPr>
          <w:rFonts w:ascii="Courier New" w:hAnsi="Courier New"/>
          <w:sz w:val="19"/>
        </w:rPr>
        <w:t xml:space="preserve">       --out data/popqa/corpus_learn.jsonl</w:t>
      </w:r>
    </w:p>
    <w:p>
      <w:pPr>
        <w:spacing w:after="0"/>
      </w:pPr>
    </w:p>
    <w:p>
      <w:pPr/>
      <w:r>
        <w:rPr>
          <w:b/>
        </w:rPr>
        <w:t>Step 4: the cloud key</w:t>
      </w:r>
      <w:r>
        <w:t xml:space="preserve"> (only for the Kimi conditions). It is read from an environment variable and never written to any file.</w:t>
      </w:r>
    </w:p>
    <w:p>
      <w:pPr>
        <w:spacing w:line="240" w:lineRule="auto" w:after="0"/>
        <w:ind w:left="340"/>
        <w:jc w:val="left"/>
      </w:pPr>
      <w:r>
        <w:rPr>
          <w:rFonts w:ascii="Courier New" w:hAnsi="Courier New"/>
          <w:sz w:val="19"/>
        </w:rPr>
        <w:t>export MOONSHOT_API_KEY=...                             # your own key</w:t>
      </w:r>
    </w:p>
    <w:p>
      <w:pPr>
        <w:spacing w:after="0"/>
      </w:pPr>
    </w:p>
    <w:p>
      <w:pPr/>
      <w:r>
        <w:rPr>
          <w:b/>
        </w:rPr>
        <w:t>Step 5: run the experiments.</w:t>
      </w:r>
      <w:r>
        <w:t xml:space="preserve"> Each command is resumable: run it again after an interruption and it skips finished work.</w:t>
      </w:r>
    </w:p>
    <w:p>
      <w:pPr>
        <w:spacing w:line="240" w:lineRule="auto" w:after="0"/>
        <w:ind w:left="340"/>
        <w:jc w:val="left"/>
      </w:pPr>
      <w:r>
        <w:rPr>
          <w:rFonts w:ascii="Courier New" w:hAnsi="Courier New"/>
          <w:sz w:val="19"/>
        </w:rPr>
        <w:t>camr reproduce       --config configs/pilot.yaml        # pilot: ingest, conditions, ablation, budgets, profile</w:t>
      </w:r>
    </w:p>
    <w:p>
      <w:pPr>
        <w:spacing w:line="240" w:lineRule="auto" w:after="0"/>
        <w:ind w:left="340"/>
        <w:jc w:val="left"/>
      </w:pPr>
      <w:r>
        <w:rPr>
          <w:rFonts w:ascii="Courier New" w:hAnsi="Courier New"/>
          <w:sz w:val="19"/>
        </w:rPr>
        <w:t>camr grow            --config configs/pilot.yaml --stages 0.25,0.5,1.0      # memory growth</w:t>
      </w:r>
    </w:p>
    <w:p>
      <w:pPr>
        <w:spacing w:line="240" w:lineRule="auto" w:after="0"/>
        <w:ind w:left="340"/>
        <w:jc w:val="left"/>
      </w:pPr>
      <w:r>
        <w:rPr>
          <w:rFonts w:ascii="Courier New" w:hAnsi="Courier New"/>
          <w:sz w:val="19"/>
        </w:rPr>
        <w:t>camr sweep-models    --config configs/pilot.yaml --models qwen2.5:0.5b,llama3.2:3b,phi4-mini:3.8b   # any list</w:t>
      </w:r>
    </w:p>
    <w:p>
      <w:pPr>
        <w:spacing w:line="240" w:lineRule="auto" w:after="0"/>
        <w:ind w:left="340"/>
        <w:jc w:val="left"/>
      </w:pPr>
      <w:r>
        <w:rPr>
          <w:rFonts w:ascii="Courier New" w:hAnsi="Courier New"/>
          <w:sz w:val="19"/>
        </w:rPr>
        <w:t>camr retrieval-eval  --config configs/retrieval_eval.yaml                   # 500 + 500 questions, no LLM</w:t>
      </w:r>
    </w:p>
    <w:p>
      <w:pPr>
        <w:spacing w:line="240" w:lineRule="auto" w:after="0"/>
        <w:ind w:left="340"/>
        <w:jc w:val="left"/>
      </w:pPr>
      <w:r>
        <w:rPr>
          <w:rFonts w:ascii="Courier New" w:hAnsi="Courier New"/>
          <w:sz w:val="19"/>
        </w:rPr>
        <w:t>camr learn           --config configs/learn.yaml --phase all                # learned policy</w:t>
      </w:r>
    </w:p>
    <w:p>
      <w:pPr>
        <w:spacing w:line="240" w:lineRule="auto" w:after="0"/>
        <w:ind w:left="340"/>
        <w:jc w:val="left"/>
      </w:pPr>
      <w:r>
        <w:rPr>
          <w:rFonts w:ascii="Courier New" w:hAnsi="Courier New"/>
          <w:sz w:val="19"/>
        </w:rPr>
        <w:t>camr ingest          --config configs/hotpot200.yaml                        # n = 200 study</w:t>
      </w:r>
    </w:p>
    <w:p>
      <w:pPr>
        <w:spacing w:line="240" w:lineRule="auto" w:after="0"/>
        <w:ind w:left="340"/>
        <w:jc w:val="left"/>
      </w:pPr>
      <w:r>
        <w:rPr>
          <w:rFonts w:ascii="Courier New" w:hAnsi="Courier New"/>
          <w:sz w:val="19"/>
        </w:rPr>
        <w:t>camr sweep-models    --config configs/hotpot200.yaml --models qwen2.5:0.5b,qwen2.5:1.5b,llama3.2:3b</w:t>
      </w:r>
    </w:p>
    <w:p>
      <w:pPr>
        <w:spacing w:after="0"/>
      </w:pPr>
    </w:p>
    <w:p>
      <w:pPr/>
      <w:r>
        <w:rPr>
          <w:b/>
        </w:rPr>
        <w:t>Step 6: the cloud comparisons.</w:t>
      </w:r>
    </w:p>
    <w:p>
      <w:pPr>
        <w:spacing w:line="240" w:lineRule="auto" w:after="0"/>
        <w:ind w:left="340"/>
        <w:jc w:val="left"/>
      </w:pPr>
      <w:r>
        <w:rPr>
          <w:rFonts w:ascii="Courier New" w:hAnsi="Courier New"/>
          <w:sz w:val="19"/>
        </w:rPr>
        <w:t>camr run --config configs/pilot_kimi.yaml --out results/pilot --condition ceiling     --benchmark popqa --label kimi</w:t>
      </w:r>
    </w:p>
    <w:p>
      <w:pPr>
        <w:spacing w:line="240" w:lineRule="auto" w:after="0"/>
        <w:ind w:left="340"/>
        <w:jc w:val="left"/>
      </w:pPr>
      <w:r>
        <w:rPr>
          <w:rFonts w:ascii="Courier New" w:hAnsi="Courier New"/>
          <w:sz w:val="19"/>
        </w:rPr>
        <w:t>camr run --config configs/pilot_kimi.yaml --out results/pilot --condition ceiling_rag --benchmark popqa --label kimi</w:t>
      </w:r>
    </w:p>
    <w:p>
      <w:pPr>
        <w:spacing w:line="240" w:lineRule="auto" w:after="0"/>
        <w:ind w:left="340"/>
        <w:jc w:val="left"/>
      </w:pPr>
      <w:r>
        <w:rPr>
          <w:rFonts w:ascii="Courier New" w:hAnsi="Courier New"/>
          <w:sz w:val="19"/>
        </w:rPr>
        <w:t>camr run --config configs/hotpot200.yaml  --condition ceiling     --benchmark hotpotqa --label kimi</w:t>
      </w:r>
    </w:p>
    <w:p>
      <w:pPr>
        <w:spacing w:line="240" w:lineRule="auto" w:after="0"/>
        <w:ind w:left="340"/>
        <w:jc w:val="left"/>
      </w:pPr>
      <w:r>
        <w:rPr>
          <w:rFonts w:ascii="Courier New" w:hAnsi="Courier New"/>
          <w:sz w:val="19"/>
        </w:rPr>
        <w:t>camr run --config configs/hotpot200.yaml  --condition ceiling_rag --benchmark hotpotqa --label kimi</w:t>
      </w:r>
    </w:p>
    <w:p>
      <w:pPr>
        <w:spacing w:after="0"/>
      </w:pPr>
    </w:p>
    <w:p>
      <w:pPr/>
      <w:r>
        <w:rPr>
          <w:b/>
        </w:rPr>
        <w:t>Step 7: regenerate the tables, figures and this chapter</w:t>
      </w:r>
      <w:r>
        <w:t xml:space="preserve"> from the logged results alone (NFR-04).</w:t>
      </w:r>
    </w:p>
    <w:p>
      <w:pPr>
        <w:spacing w:line="240" w:lineRule="auto" w:after="0"/>
        <w:ind w:left="340"/>
        <w:jc w:val="left"/>
      </w:pPr>
      <w:r>
        <w:rPr>
          <w:rFonts w:ascii="Courier New" w:hAnsi="Courier New"/>
          <w:sz w:val="19"/>
        </w:rPr>
        <w:t>camr analyse --run-dir results/pilot</w:t>
      </w:r>
    </w:p>
    <w:p>
      <w:pPr>
        <w:spacing w:line="240" w:lineRule="auto" w:after="0"/>
        <w:ind w:left="340"/>
        <w:jc w:val="left"/>
      </w:pPr>
      <w:r>
        <w:rPr>
          <w:rFonts w:ascii="Courier New" w:hAnsi="Courier New"/>
          <w:sz w:val="19"/>
        </w:rPr>
        <w:t>python scripts/make_figures.py &amp;&amp; python scripts/make_report_figures.py &amp;&amp; python scripts/make_diagrams.py</w:t>
      </w:r>
    </w:p>
    <w:p>
      <w:pPr>
        <w:spacing w:line="240" w:lineRule="auto" w:after="0"/>
        <w:ind w:left="340"/>
        <w:jc w:val="left"/>
      </w:pPr>
      <w:r>
        <w:rPr>
          <w:rFonts w:ascii="Courier New" w:hAnsi="Courier New"/>
          <w:sz w:val="19"/>
        </w:rPr>
        <w:t>camr inspect --run-dir results/pilot                    # read-only web view at http://localhost:8501</w:t>
      </w:r>
    </w:p>
    <w:p>
      <w:pPr>
        <w:spacing w:line="240" w:lineRule="auto" w:after="0"/>
        <w:ind w:left="340"/>
        <w:jc w:val="left"/>
      </w:pPr>
      <w:r>
        <w:rPr>
          <w:rFonts w:ascii="Courier New" w:hAnsi="Courier New"/>
          <w:sz w:val="19"/>
        </w:rPr>
        <w:t>python scripts/build_chapter5.py --template proposal.docx --out build/Chapter5</w:t>
      </w:r>
    </w:p>
    <w:p>
      <w:pPr>
        <w:spacing w:after="0"/>
      </w:pPr>
    </w:p>
    <w:p>
      <w:pPr/>
      <w:r>
        <w:rPr>
          <w:b/>
        </w:rPr>
        <w:t>Step 8: tuning, the fine-tuning baseline and the interface audit</w:t>
      </w:r>
      <w:r>
        <w:t xml:space="preserve"> (sections 5.8.2, 5.8.12, 5.5.4 and 5.5.5). The fine-tuning baseline downloads the 0.5B model's weights from Hugging Face (about 1 GB) and takes several hours on four CPU cores.</w:t>
      </w:r>
    </w:p>
    <w:p>
      <w:pPr>
        <w:spacing w:line="240" w:lineRule="auto" w:after="0"/>
        <w:ind w:left="340"/>
        <w:jc w:val="left"/>
      </w:pPr>
      <w:r>
        <w:rPr>
          <w:rFonts w:ascii="Courier New" w:hAnsi="Courier New"/>
          <w:sz w:val="19"/>
        </w:rPr>
        <w:t>pip install -e ".[finetune,report]"</w:t>
      </w:r>
    </w:p>
    <w:p>
      <w:pPr>
        <w:spacing w:line="240" w:lineRule="auto" w:after="0"/>
        <w:ind w:left="340"/>
        <w:jc w:val="left"/>
      </w:pPr>
      <w:r>
        <w:rPr>
          <w:rFonts w:ascii="Courier New" w:hAnsi="Courier New"/>
          <w:sz w:val="19"/>
        </w:rPr>
        <w:t>python scripts/tune_policy.py                            # router: 5-fold CV on training questions, one held-out test</w:t>
      </w:r>
    </w:p>
    <w:p>
      <w:pPr>
        <w:spacing w:line="240" w:lineRule="auto" w:after="0"/>
        <w:ind w:left="340"/>
        <w:jc w:val="left"/>
      </w:pPr>
      <w:r>
        <w:rPr>
          <w:rFonts w:ascii="Courier New" w:hAnsi="Courier New"/>
          <w:sz w:val="19"/>
        </w:rPr>
        <w:t>python scripts/tune_gating.py --store-copy /tmp/re      # read path: validation half, then held-out half</w:t>
      </w:r>
    </w:p>
    <w:p>
      <w:pPr>
        <w:spacing w:line="240" w:lineRule="auto" w:after="0"/>
        <w:ind w:left="340"/>
        <w:jc w:val="left"/>
      </w:pPr>
      <w:r>
        <w:rPr>
          <w:rFonts w:ascii="Courier New" w:hAnsi="Courier New"/>
          <w:sz w:val="19"/>
        </w:rPr>
        <w:t>python scripts/finetune_baseline.py tune &amp;&amp; python scripts/finetune_baseline.py test \</w:t>
      </w:r>
    </w:p>
    <w:p>
      <w:pPr>
        <w:spacing w:line="240" w:lineRule="auto" w:after="0"/>
        <w:ind w:left="340"/>
        <w:jc w:val="left"/>
      </w:pPr>
      <w:r>
        <w:rPr>
          <w:rFonts w:ascii="Courier New" w:hAnsi="Courier New"/>
          <w:sz w:val="19"/>
        </w:rPr>
        <w:t xml:space="preserve">       &amp;&amp; python scripts/finetune_baseline.py camr-cost # LoRA vs CAMR on the same documents</w:t>
      </w:r>
    </w:p>
    <w:p>
      <w:pPr>
        <w:spacing w:line="240" w:lineRule="auto" w:after="0"/>
        <w:ind w:left="340"/>
        <w:jc w:val="left"/>
      </w:pPr>
      <w:r>
        <w:rPr>
          <w:rFonts w:ascii="Courier New" w:hAnsi="Courier New"/>
          <w:sz w:val="19"/>
        </w:rPr>
        <w:t>python -m pytest -q tests/test_app_e2e.py               # browser tests (Chromium)</w:t>
      </w:r>
    </w:p>
    <w:p>
      <w:pPr>
        <w:spacing w:line="240" w:lineRule="auto" w:after="0"/>
        <w:ind w:left="340"/>
        <w:jc w:val="left"/>
      </w:pPr>
      <w:r>
        <w:rPr>
          <w:rFonts w:ascii="Courier New" w:hAnsi="Courier New"/>
          <w:sz w:val="19"/>
        </w:rPr>
        <w:t>python scripts/ui_audit.py --axe axe.min.js             # axe-core 4.10 + WCAG contrast</w:t>
      </w:r>
    </w:p>
    <w:p>
      <w:pPr>
        <w:spacing w:line="240" w:lineRule="auto" w:after="0"/>
        <w:ind w:left="340"/>
        <w:jc w:val="left"/>
      </w:pPr>
      <w:r>
        <w:rPr>
          <w:rFonts w:ascii="Courier New" w:hAnsi="Courier New"/>
          <w:sz w:val="19"/>
        </w:rPr>
        <w:t>python scripts/scenario_screens.py --model llama3.2:3b  # live scenarios, with and without memory</w:t>
      </w:r>
    </w:p>
    <w:p>
      <w:pPr>
        <w:spacing w:line="240" w:lineRule="auto" w:after="0"/>
        <w:ind w:left="340"/>
        <w:jc w:val="left"/>
      </w:pPr>
      <w:r>
        <w:rPr>
          <w:rFonts w:ascii="Courier New" w:hAnsi="Courier New"/>
          <w:sz w:val="19"/>
        </w:rPr>
        <w:t>python scripts/extract_examples.py &amp;&amp; python scripts/make_method_figures.py</w:t>
      </w:r>
    </w:p>
    <w:p>
      <w:pPr>
        <w:spacing w:after="0"/>
      </w:pPr>
    </w:p>
    <w:p>
      <w:pPr/>
      <w:r>
        <w:rPr>
          <w:b/>
        </w:rPr>
        <w:t>The application only</w:t>
      </w:r>
      <w:r>
        <w:t xml:space="preserve"> (no experiments): download the file for the platform from the v0.2.1 release page, or install it with Python:</w:t>
      </w:r>
    </w:p>
    <w:p>
      <w:pPr>
        <w:spacing w:line="240" w:lineRule="auto" w:after="0"/>
        <w:ind w:left="340"/>
        <w:jc w:val="left"/>
      </w:pPr>
      <w:r>
        <w:rPr>
          <w:rFonts w:ascii="Courier New" w:hAnsi="Courier New"/>
          <w:sz w:val="19"/>
        </w:rPr>
        <w:t>pip install "camr[app] @ git+https://github.com/Satasdin/CAMR.git"</w:t>
      </w:r>
    </w:p>
    <w:p>
      <w:pPr>
        <w:spacing w:line="240" w:lineRule="auto" w:after="0"/>
        <w:ind w:left="340"/>
        <w:jc w:val="left"/>
      </w:pPr>
      <w:r>
        <w:rPr>
          <w:rFonts w:ascii="Courier New" w:hAnsi="Courier New"/>
          <w:sz w:val="19"/>
        </w:rPr>
        <w:t>ollama pull qwen2.5:1.5b</w:t>
      </w:r>
    </w:p>
    <w:p>
      <w:pPr>
        <w:spacing w:line="240" w:lineRule="auto" w:after="0"/>
        <w:ind w:left="340"/>
        <w:jc w:val="left"/>
      </w:pPr>
      <w:r>
        <w:rPr>
          <w:rFonts w:ascii="Courier New" w:hAnsi="Courier New"/>
          <w:sz w:val="19"/>
        </w:rPr>
        <w:t>camr app                                                # opens http://127.0.0.1:8502</w:t>
      </w:r>
    </w:p>
    <w:p>
      <w:pPr>
        <w:spacing w:after="0"/>
      </w:pPr>
    </w:p>
    <w:p>
      <w:pPr/>
      <w:r>
        <w:t>Figure 5.3 shows the CLI's command surface and Figure 5.4 the test-suite health check, both captured from real runs.</w:t>
      </w:r>
    </w:p>
    <w:p>
      <w:pPr>
        <w:keepNext/>
        <w:jc w:val="center"/>
      </w:pPr>
      <w:r>
        <w:drawing>
          <wp:inline xmlns:a="http://schemas.openxmlformats.org/drawingml/2006/main" xmlns:pic="http://schemas.openxmlformats.org/drawingml/2006/picture">
            <wp:extent cx="4860000" cy="3267458"/>
            <wp:docPr id="3" name="Picture 3"/>
            <wp:cNvGraphicFramePr>
              <a:graphicFrameLocks noChangeAspect="1"/>
            </wp:cNvGraphicFramePr>
            <a:graphic>
              <a:graphicData uri="http://schemas.openxmlformats.org/drawingml/2006/picture">
                <pic:pic>
                  <pic:nvPicPr>
                    <pic:cNvPr id="0" name="terminal_help.png"/>
                    <pic:cNvPicPr/>
                  </pic:nvPicPr>
                  <pic:blipFill>
                    <a:blip r:embed="rId46"/>
                    <a:stretch>
                      <a:fillRect/>
                    </a:stretch>
                  </pic:blipFill>
                  <pic:spPr>
                    <a:xfrm>
                      <a:off x="0" y="0"/>
                      <a:ext cx="4860000" cy="3267458"/>
                    </a:xfrm>
                    <a:prstGeom prst="rect"/>
                  </pic:spPr>
                </pic:pic>
              </a:graphicData>
            </a:graphic>
          </wp:inline>
        </w:drawing>
      </w:r>
    </w:p>
    <w:p>
      <w:pPr>
        <w:pStyle w:val="FigCaption"/>
      </w:pPr>
      <w:r>
        <w:t>Figure 5.3: The camr command-line interface (captured output)</w:t>
      </w:r>
    </w:p>
    <w:p>
      <w:pPr>
        <w:keepNext/>
        <w:jc w:val="center"/>
      </w:pPr>
      <w:r>
        <w:drawing>
          <wp:inline xmlns:a="http://schemas.openxmlformats.org/drawingml/2006/main" xmlns:pic="http://schemas.openxmlformats.org/drawingml/2006/picture">
            <wp:extent cx="4860000" cy="1093012"/>
            <wp:docPr id="4" name="Picture 4"/>
            <wp:cNvGraphicFramePr>
              <a:graphicFrameLocks noChangeAspect="1"/>
            </wp:cNvGraphicFramePr>
            <a:graphic>
              <a:graphicData uri="http://schemas.openxmlformats.org/drawingml/2006/picture">
                <pic:pic>
                  <pic:nvPicPr>
                    <pic:cNvPr id="0" name="terminal_tests.png"/>
                    <pic:cNvPicPr/>
                  </pic:nvPicPr>
                  <pic:blipFill>
                    <a:blip r:embed="rId47"/>
                    <a:stretch>
                      <a:fillRect/>
                    </a:stretch>
                  </pic:blipFill>
                  <pic:spPr>
                    <a:xfrm>
                      <a:off x="0" y="0"/>
                      <a:ext cx="4860000" cy="1093012"/>
                    </a:xfrm>
                    <a:prstGeom prst="rect"/>
                  </pic:spPr>
                </pic:pic>
              </a:graphicData>
            </a:graphic>
          </wp:inline>
        </w:drawing>
      </w:r>
    </w:p>
    <w:p>
      <w:pPr>
        <w:pStyle w:val="FigCaption"/>
      </w:pPr>
      <w:r>
        <w:t>Figure 5.4: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Figure 5.5 shows the implemented architecture. Everything inside the engine runs on the device. The cloud model is used only as a measurement ceiling and as the escalation target of the learned policy.</w:t>
      </w:r>
    </w:p>
    <w:p>
      <w:pPr>
        <w:keepNext/>
        <w:jc w:val="center"/>
      </w:pPr>
      <w:r>
        <w:drawing>
          <wp:inline xmlns:a="http://schemas.openxmlformats.org/drawingml/2006/main" xmlns:pic="http://schemas.openxmlformats.org/drawingml/2006/picture">
            <wp:extent cx="3960000" cy="5357901"/>
            <wp:docPr id="5" name="Picture 5"/>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3960000" cy="5357901"/>
                    </a:xfrm>
                    <a:prstGeom prst="rect"/>
                  </pic:spPr>
                </pic:pic>
              </a:graphicData>
            </a:graphic>
          </wp:inline>
        </w:drawing>
      </w:r>
    </w:p>
    <w:p>
      <w:pPr>
        <w:pStyle w:val="FigCaption"/>
      </w:pPr>
      <w:r>
        <w:t>Figure 5.5: Implemented CAMR architecture: write path, single-file store, capability-adaptive read path (green), frozen local model and optional cloud escalation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Formal Model of the Read Path</w:t>
      </w:r>
    </w:p>
    <w:p>
      <w:pPr/>
      <w:r>
        <w:t xml:space="preserve">This subsection states precisely what the engine computes for a question </w:t>
      </w:r>
      <w:r>
        <w:rPr>
          <w:i/>
        </w:rPr>
        <w:t>q</w:t>
      </w:r>
      <w:r>
        <w:t xml:space="preserve">, so that every setting tuned or reported later has an exact meaning. The notation follows Chapter 4. The store holds notes </w:t>
      </w:r>
      <w:r>
        <w:rPr>
          <w:i/>
        </w:rPr>
        <w:t>n</w:t>
      </w:r>
      <w:r>
        <w:t xml:space="preserve">, each with its text, a token count </w:t>
      </w:r>
      <w:r>
        <w:rPr>
          <w:i/>
        </w:rPr>
        <w:t>c(n)</w:t>
      </w:r>
      <w:r>
        <w:t xml:space="preserve">, and an embedding produced by the embedder </w:t>
      </w:r>
      <w:r>
        <w:rPr>
          <w:i/>
        </w:rPr>
        <w:t>f</w:t>
      </w:r>
      <w:r>
        <w:t>. Embeddings are normalised to unit length, so cosine similarity is a dot product:</w:t>
      </w:r>
    </w:p>
    <w:p>
      <w:pPr>
        <w:tabs>
          <w:tab w:pos="4507" w:val="center"/>
          <w:tab w:pos="9014" w:val="right"/>
        </w:tabs>
        <w:spacing w:before="80" w:after="120"/>
        <w:ind w:firstLine="0"/>
        <w:jc w:val="left"/>
      </w:pPr>
      <w:r>
        <w:tab/>
      </w:r>
      <m:oMath>
        <m:box>
          <m:e>
            <m:r>
              <m:rPr>
                <m:sty m:val="i"/>
              </m:rPr>
              <m:t>s</m:t>
            </m:r>
            <m:r>
              <m:rPr>
                <m:sty m:val="p"/>
              </m:rPr>
              <m:t>(</m:t>
            </m:r>
            <m:r>
              <m:rPr>
                <m:sty m:val="i"/>
              </m:rPr>
              <m:t>q</m:t>
            </m:r>
            <m:r>
              <m:rPr>
                <m:sty m:val="p"/>
              </m:rPr>
              <m:t>,</m:t>
            </m:r>
            <m:r>
              <m:rPr>
                <m:sty m:val="i"/>
              </m:rPr>
              <m:t>n</m:t>
            </m:r>
            <m:r>
              <m:rPr>
                <m:sty m:val="p"/>
              </m:rPr>
              <m:t>)</m:t>
            </m:r>
            <m:r>
              <m:rPr>
                <m:sty m:val="p"/>
              </m:rPr>
              <m:t>=</m:t>
            </m:r>
            <m:r>
              <m:rPr>
                <m:sty m:val="p"/>
              </m:rPr>
              <m:t>cos</m:t>
            </m:r>
            <m:box>
              <m:e>
                <m:d>
                  <m:dPr>
                    <m:begChr m:val="("/>
                    <m:endChr m:val=")"/>
                  </m:dPr>
                  <m:e>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e>
                </m:d>
              </m:e>
            </m:box>
            <m:r>
              <m:rPr>
                <m:sty m:val="p"/>
              </m:rPr>
              <m:t>=</m:t>
            </m:r>
            <m:f>
              <m:num>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num>
              <m:den>
                <m:box>
                  <m:e>
                    <m:box>
                      <m:e>
                        <m:d>
                          <m:dPr>
                            <m:begChr m:val="‖"/>
                            <m:endChr m:val="‖"/>
                          </m:dPr>
                          <m:e>
                            <m:box>
                              <m:e>
                                <m:r>
                                  <m:rPr>
                                    <m:sty m:val="i"/>
                                  </m:rPr>
                                  <m:t>f</m:t>
                                </m:r>
                                <m:r>
                                  <m:rPr>
                                    <m:sty m:val="p"/>
                                  </m:rPr>
                                  <m:t>(</m:t>
                                </m:r>
                                <m:r>
                                  <m:rPr>
                                    <m:sty m:val="i"/>
                                  </m:rPr>
                                  <m:t>q</m:t>
                                </m:r>
                                <m:r>
                                  <m:rPr>
                                    <m:sty m:val="p"/>
                                  </m:rPr>
                                  <m:t>)</m:t>
                                </m:r>
                              </m:e>
                            </m:box>
                          </m:e>
                        </m:d>
                      </m:e>
                    </m:box>
                    <m:r>
                      <m:t/>
                    </m:r>
                    <m:box>
                      <m:e>
                        <m:d>
                          <m:dPr>
                            <m:begChr m:val="‖"/>
                            <m:endChr m:val="‖"/>
                          </m:dPr>
                          <m:e>
                            <m:box>
                              <m:e>
                                <m:r>
                                  <m:rPr>
                                    <m:sty m:val="i"/>
                                  </m:rPr>
                                  <m:t>f</m:t>
                                </m:r>
                                <m:r>
                                  <m:rPr>
                                    <m:sty m:val="p"/>
                                  </m:rPr>
                                  <m:t>(</m:t>
                                </m:r>
                                <m:r>
                                  <m:rPr>
                                    <m:sty m:val="i"/>
                                  </m:rPr>
                                  <m:t>n</m:t>
                                </m:r>
                                <m:r>
                                  <m:rPr>
                                    <m:sty m:val="p"/>
                                  </m:rPr>
                                  <m:t>)</m:t>
                                </m:r>
                              </m:e>
                            </m:box>
                          </m:e>
                        </m:d>
                      </m:e>
                    </m:box>
                  </m:e>
                </m:box>
              </m:den>
            </m:f>
            <m:r>
              <m:rPr>
                <m:sty m:val="p"/>
              </m:rPr>
              <m:t>=</m:t>
            </m:r>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oMath>
      <w:r>
        <w:tab/>
        <w:t>(5.1)</w:t>
      </w:r>
    </w:p>
    <w:p>
      <w:pPr>
        <w:spacing w:after="40"/>
      </w:pPr>
      <w:r>
        <w:t>where</w:t>
      </w:r>
    </w:p>
    <w:p>
      <w:pPr>
        <w:spacing w:after="20" w:line="276" w:lineRule="auto"/>
        <w:ind w:left="567" w:firstLine="0"/>
      </w:pPr>
      <m:oMath>
        <m:box>
          <m:e>
            <m:r>
              <m:rPr>
                <m:sty m:val="i"/>
              </m:rPr>
              <m:t>f</m:t>
            </m:r>
            <m:r>
              <m:rPr>
                <m:sty m:val="p"/>
              </m:rPr>
              <m:t>(</m:t>
            </m:r>
            <m:r>
              <m:rPr>
                <m:sty m:val="p"/>
              </m:rPr>
              <m:t>·</m:t>
            </m:r>
            <m:r>
              <m:rPr>
                <m:sty m:val="p"/>
              </m:rPr>
              <m:t>)</m:t>
            </m:r>
            <m:r>
              <m:rPr>
                <m:sty m:val="p"/>
              </m:rPr>
              <m:t>∈</m:t>
            </m:r>
            <m:sSup>
              <m:e>
                <m:r>
                  <m:rPr>
                    <m:sty m:val="i"/>
                  </m:rPr>
                  <m:t>ℝ</m:t>
                </m:r>
              </m:e>
              <m:sup>
                <m:box>
                  <m:e>
                    <m:r>
                      <m:rPr>
                        <m:sty m:val="p"/>
                      </m:rPr>
                      <m:t>384</m:t>
                    </m:r>
                  </m:e>
                </m:box>
              </m:sup>
            </m:sSup>
          </m:e>
        </m:box>
      </m:oMath>
      <w:r>
        <w:t xml:space="preserve"> the embedder (BGE-small-en-v1.5 in the experiments; nomic-embed-text in the application), with the model card's query prefix on </w:t>
      </w:r>
      <w:r>
        <w:rPr>
          <w:i/>
        </w:rPr>
        <w:t>q</w:t>
      </w:r>
      <w:r>
        <w:t>;</w:t>
      </w:r>
    </w:p>
    <w:p>
      <w:pPr>
        <w:spacing w:after="20" w:line="276" w:lineRule="auto"/>
        <w:ind w:left="567" w:firstLine="0"/>
      </w:pPr>
      <m:oMath>
        <m:box>
          <m:e>
            <m:r>
              <m:rPr>
                <m:sty m:val="i"/>
              </m:rPr>
              <m:t>s</m:t>
            </m:r>
            <m:r>
              <m:rPr>
                <m:sty m:val="p"/>
              </m:rPr>
              <m:t>(</m:t>
            </m:r>
            <m:r>
              <m:rPr>
                <m:sty m:val="i"/>
              </m:rPr>
              <m:t>q</m:t>
            </m:r>
            <m:r>
              <m:rPr>
                <m:sty m:val="p"/>
              </m:rPr>
              <m:t>,</m:t>
            </m:r>
            <m:r>
              <m:rPr>
                <m:sty m:val="i"/>
              </m:rPr>
              <m:t>n</m:t>
            </m:r>
            <m:r>
              <m:rPr>
                <m:sty m:val="p"/>
              </m:rPr>
              <m:t>)</m:t>
            </m:r>
            <m:r>
              <m:rPr>
                <m:sty m:val="p"/>
              </m:rPr>
              <m:t>∈</m:t>
            </m:r>
            <m:r>
              <m:rPr>
                <m:sty m:val="p"/>
              </m:rPr>
              <m:t>[</m:t>
            </m:r>
            <m:r>
              <m:rPr>
                <m:sty m:val="p"/>
              </m:rPr>
              <m:t>−</m:t>
            </m:r>
            <m:r>
              <m:rPr>
                <m:sty m:val="p"/>
              </m:rPr>
              <m:t>1</m:t>
            </m:r>
            <m:r>
              <m:rPr>
                <m:sty m:val="p"/>
              </m:rPr>
              <m:t>,</m:t>
            </m:r>
            <m:r>
              <m:rPr>
                <m:sty m:val="p"/>
              </m:rPr>
              <m:t>1</m:t>
            </m:r>
            <m:r>
              <m:rPr>
                <m:sty m:val="p"/>
              </m:rPr>
              <m:t>]</m:t>
            </m:r>
          </m:e>
        </m:box>
      </m:oMath>
      <w:r>
        <w:t xml:space="preserve"> the similarity of note </w:t>
      </w:r>
      <w:r>
        <w:rPr>
          <w:i/>
        </w:rPr>
        <w:t>n</w:t>
      </w:r>
      <w:r>
        <w:t xml:space="preserve"> to the question.</w:t>
      </w:r>
    </w:p>
    <w:p>
      <w:pPr/>
      <w:r>
        <w:t xml:space="preserve">The candidate set is the </w:t>
      </w:r>
      <w:r>
        <w:rPr>
          <w:i/>
        </w:rPr>
        <w:t>k</w:t>
      </w:r>
      <w:r>
        <w:t xml:space="preserve"> most similar notes, found by exact nearest-neighbour search in sqlite-vec:</w:t>
      </w:r>
    </w:p>
    <w:p>
      <w:pPr>
        <w:tabs>
          <w:tab w:pos="4507" w:val="center"/>
          <w:tab w:pos="9014" w:val="right"/>
        </w:tabs>
        <w:spacing w:before="80" w:after="120"/>
        <w:ind w:firstLine="0"/>
        <w:jc w:val="left"/>
      </w:pPr>
      <w:r>
        <w:tab/>
      </w:r>
      <m:oMath>
        <m:box>
          <m:e>
            <m:sSub>
              <m:e>
                <m:r>
                  <m:rPr>
                    <m:sty m:val="i"/>
                  </m:rPr>
                  <m:t>C</m:t>
                </m:r>
              </m:e>
              <m:sub>
                <m:r>
                  <m:rPr>
                    <m:sty m:val="i"/>
                  </m:rPr>
                  <m:t>k</m:t>
                </m:r>
              </m:sub>
            </m:sSub>
            <m:r>
              <m:rPr>
                <m:sty m:val="p"/>
              </m:rPr>
              <m:t>(</m:t>
            </m:r>
            <m:r>
              <m:rPr>
                <m:sty m:val="i"/>
              </m:rPr>
              <m:t>q</m:t>
            </m:r>
            <m:r>
              <m:rPr>
                <m:sty m:val="p"/>
              </m:rPr>
              <m:t>)</m:t>
            </m:r>
            <m:r>
              <m:rPr>
                <m:sty m:val="p"/>
              </m:rPr>
              <m:t>=</m:t>
            </m:r>
            <m:limLow>
              <m:e>
                <m:box>
                  <m:e>
                    <m:r>
                      <m:rPr>
                        <m:nor/>
                      </m:rPr>
                      <m:t>arg max</m:t>
                    </m:r>
                  </m:e>
                </m:box>
              </m:e>
              <m:lim>
                <m:box>
                  <m:e>
                    <m:r>
                      <m:rPr>
                        <m:sty m:val="i"/>
                      </m:rPr>
                      <m:t>S</m:t>
                    </m:r>
                    <m:r>
                      <m:rPr>
                        <m:sty m:val="p"/>
                      </m:rPr>
                      <m:t>⊆</m:t>
                    </m:r>
                    <m:r>
                      <m:rPr>
                        <m:sty m:val="i"/>
                      </m:rPr>
                      <m:t>ℳ</m:t>
                    </m:r>
                    <m:r>
                      <m:rPr>
                        <m:sty m:val="p"/>
                      </m:rPr>
                      <m:t>,</m:t>
                    </m:r>
                    <m:r>
                      <m:t/>
                    </m:r>
                    <m:box>
                      <m:e>
                        <m:d>
                          <m:dPr>
                            <m:begChr m:val="|"/>
                            <m:endChr m:val="|"/>
                          </m:dPr>
                          <m:e>
                            <m:box>
                              <m:e>
                                <m:r>
                                  <m:rPr>
                                    <m:sty m:val="i"/>
                                  </m:rPr>
                                  <m:t>S</m:t>
                                </m:r>
                              </m:e>
                            </m:box>
                          </m:e>
                        </m:d>
                      </m:e>
                    </m:box>
                    <m:r>
                      <m:rPr>
                        <m:sty m:val="p"/>
                      </m:rPr>
                      <m:t>=</m:t>
                    </m:r>
                    <m:r>
                      <m:rPr>
                        <m:sty m:val="i"/>
                      </m:rPr>
                      <m:t>k</m:t>
                    </m:r>
                  </m:e>
                </m:box>
              </m:lim>
            </m:limLow>
            <m:r>
              <m:t/>
            </m:r>
            <m:nary>
              <m:naryPr>
                <m:chr m:val="∑"/>
                <m:limLoc m:val="undOvr"/>
                <m:supHide m:val="1"/>
              </m:naryPr>
              <m:sub>
                <m:box>
                  <m:e>
                    <m:r>
                      <m:rPr>
                        <m:sty m:val="i"/>
                      </m:rPr>
                      <m:t>n</m:t>
                    </m:r>
                    <m:r>
                      <m:rPr>
                        <m:sty m:val="p"/>
                      </m:rPr>
                      <m:t>∈</m:t>
                    </m:r>
                    <m:r>
                      <m:rPr>
                        <m:sty m:val="i"/>
                      </m:rPr>
                      <m:t>S</m:t>
                    </m:r>
                  </m:e>
                </m:box>
              </m:sub>
              <m:sup/>
              <m:e>
                <m:r>
                  <m:rPr>
                    <m:sty m:val="i"/>
                  </m:rPr>
                  <m:t>s</m:t>
                </m:r>
                <m:r>
                  <m:rPr>
                    <m:sty m:val="p"/>
                  </m:rPr>
                  <m:t>(</m:t>
                </m:r>
                <m:r>
                  <m:rPr>
                    <m:sty m:val="i"/>
                  </m:rPr>
                  <m:t>q</m:t>
                </m:r>
                <m:r>
                  <m:rPr>
                    <m:sty m:val="p"/>
                  </m:rPr>
                  <m:t>,</m:t>
                </m:r>
                <m:r>
                  <m:rPr>
                    <m:sty m:val="i"/>
                  </m:rPr>
                  <m:t>n</m:t>
                </m:r>
                <m:r>
                  <m:rPr>
                    <m:sty m:val="p"/>
                  </m:rPr>
                  <m:t>)</m:t>
                </m:r>
                <m:r>
                  <m:rPr>
                    <m:sty m:val="p"/>
                  </m:rPr>
                  <m:t>,</m:t>
                </m:r>
                <m:r>
                  <m:t/>
                </m:r>
                <m:r>
                  <m:rPr>
                    <m:sty m:val="i"/>
                  </m:rPr>
                  <m:t>k</m:t>
                </m:r>
                <m:r>
                  <m:rPr>
                    <m:sty m:val="p"/>
                  </m:rPr>
                  <m:t>=</m:t>
                </m:r>
                <m:r>
                  <m:rPr>
                    <m:sty m:val="p"/>
                  </m:rPr>
                  <m:t>20</m:t>
                </m:r>
              </m:e>
            </m:nary>
          </m:e>
        </m:box>
      </m:oMath>
      <w:r>
        <w:tab/>
        <w:t>(5.2)</w:t>
      </w:r>
    </w:p>
    <w:p>
      <w:pPr/>
      <w:r>
        <w:t>The proposal ranked candidates by a weighted composite of similarity, recency and importance (Equation 4.1). As implemented, each term is min-max normalised over the candidate set:</w:t>
      </w:r>
    </w:p>
    <w:p>
      <w:pPr>
        <w:tabs>
          <w:tab w:pos="4507" w:val="center"/>
          <w:tab w:pos="9014" w:val="right"/>
        </w:tabs>
        <w:spacing w:before="80" w:after="120"/>
        <w:ind w:firstLine="0"/>
        <w:jc w:val="left"/>
      </w:pPr>
      <w:r>
        <w:tab/>
      </w:r>
      <m:oMath>
        <m:box>
          <m:e>
            <m:r>
              <m:rPr>
                <m:nor/>
              </m:rPr>
              <m:t>score</m:t>
            </m:r>
            <m:r>
              <m:rPr>
                <m:sty m:val="p"/>
              </m:rPr>
              <m:t>(</m:t>
            </m:r>
            <m:r>
              <m:rPr>
                <m:sty m:val="i"/>
              </m:rPr>
              <m:t>n</m:t>
            </m:r>
            <m:r>
              <m:rPr>
                <m:sty m:val="p"/>
              </m:rPr>
              <m:t>)</m:t>
            </m:r>
            <m:r>
              <m:rPr>
                <m:sty m:val="p"/>
              </m:rPr>
              <m:t>=</m:t>
            </m:r>
            <m:sSub>
              <m:e>
                <m:r>
                  <m:rPr>
                    <m:sty m:val="i"/>
                  </m:rPr>
                  <m:t>w</m:t>
                </m:r>
              </m:e>
              <m:sub>
                <m:r>
                  <m:rPr>
                    <m:sty m:val="i"/>
                  </m:rPr>
                  <m:t>s</m:t>
                </m:r>
              </m:sub>
            </m:sSub>
            <m:r>
              <m:t/>
            </m:r>
            <m:acc>
              <m:accPr>
                <m:chr m:val="̃"/>
              </m:accPr>
              <m:e>
                <m:box>
                  <m:e>
                    <m:r>
                      <m:rPr>
                        <m:sty m:val="i"/>
                      </m:rPr>
                      <m:t>s</m:t>
                    </m:r>
                  </m:e>
                </m:box>
              </m:e>
            </m:acc>
            <m:r>
              <m:rPr>
                <m:sty m:val="p"/>
              </m:rPr>
              <m:t>(</m:t>
            </m:r>
            <m:r>
              <m:rPr>
                <m:sty m:val="i"/>
              </m:rPr>
              <m:t>q</m:t>
            </m:r>
            <m:r>
              <m:rPr>
                <m:sty m:val="p"/>
              </m:rPr>
              <m:t>,</m:t>
            </m:r>
            <m:r>
              <m:rPr>
                <m:sty m:val="i"/>
              </m:rPr>
              <m:t>n</m:t>
            </m:r>
            <m:r>
              <m:rPr>
                <m:sty m:val="p"/>
              </m:rPr>
              <m:t>)</m:t>
            </m:r>
            <m:r>
              <m:rPr>
                <m:sty m:val="p"/>
              </m:rPr>
              <m:t>+</m:t>
            </m:r>
            <m:sSub>
              <m:e>
                <m:r>
                  <m:rPr>
                    <m:sty m:val="i"/>
                  </m:rPr>
                  <m:t>w</m:t>
                </m:r>
              </m:e>
              <m:sub>
                <m:r>
                  <m:rPr>
                    <m:sty m:val="i"/>
                  </m:rPr>
                  <m:t>r</m:t>
                </m:r>
              </m:sub>
            </m:sSub>
            <m:r>
              <m:t/>
            </m:r>
            <m:sSup>
              <m:e>
                <m:r>
                  <m:rPr>
                    <m:sty m:val="i"/>
                  </m:rPr>
                  <m:t>ρ</m:t>
                </m:r>
              </m:e>
              <m:sup>
                <m:box>
                  <m:e>
                    <m:r>
                      <m:rPr>
                        <m:sty m:val="i"/>
                      </m:rPr>
                      <m:t>Δ</m:t>
                    </m:r>
                    <m:r>
                      <m:rPr>
                        <m:sty m:val="i"/>
                      </m:rPr>
                      <m:t>t</m:t>
                    </m:r>
                    <m:r>
                      <m:rPr>
                        <m:sty m:val="p"/>
                      </m:rPr>
                      <m:t>(</m:t>
                    </m:r>
                    <m:r>
                      <m:rPr>
                        <m:sty m:val="i"/>
                      </m:rPr>
                      <m:t>n</m:t>
                    </m:r>
                    <m:r>
                      <m:rPr>
                        <m:sty m:val="p"/>
                      </m:rPr>
                      <m:t>)</m:t>
                    </m:r>
                  </m:e>
                </m:box>
              </m:sup>
            </m:sSup>
            <m:r>
              <m:rPr>
                <m:sty m:val="p"/>
              </m:rPr>
              <m:t>+</m:t>
            </m:r>
            <m:sSub>
              <m:e>
                <m:r>
                  <m:rPr>
                    <m:sty m:val="i"/>
                  </m:rPr>
                  <m:t>w</m:t>
                </m:r>
              </m:e>
              <m:sub>
                <m:r>
                  <m:rPr>
                    <m:sty m:val="i"/>
                  </m:rPr>
                  <m:t>i</m:t>
                </m:r>
              </m:sub>
            </m:sSub>
            <m:r>
              <m:t/>
            </m:r>
            <m:acc>
              <m:accPr>
                <m:chr m:val="̃"/>
              </m:accPr>
              <m:e>
                <m:box>
                  <m:e>
                    <m:r>
                      <m:rPr>
                        <m:sty m:val="i"/>
                      </m:rPr>
                      <m:t>I</m:t>
                    </m:r>
                  </m:e>
                </m:box>
              </m:e>
            </m:acc>
            <m:r>
              <m:rPr>
                <m:sty m:val="p"/>
              </m:rPr>
              <m:t>(</m:t>
            </m:r>
            <m:r>
              <m:rPr>
                <m:sty m:val="i"/>
              </m:rPr>
              <m:t>n</m:t>
            </m:r>
            <m:r>
              <m:rPr>
                <m:sty m:val="p"/>
              </m:rPr>
              <m:t>)</m:t>
            </m:r>
            <m:r>
              <m:rPr>
                <m:sty m:val="p"/>
              </m:rPr>
              <m:t>,</m:t>
            </m:r>
            <m:r>
              <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r>
              <m:rPr>
                <m:sty m:val="p"/>
              </m:rPr>
              <m:t>1</m:t>
            </m:r>
          </m:e>
        </m:box>
      </m:oMath>
      <w:r>
        <w:tab/>
        <w:t>(5.3)</w:t>
      </w:r>
    </w:p>
    <w:p>
      <w:pPr>
        <w:spacing w:after="40"/>
      </w:pPr>
      <w:r>
        <w:t>where</w:t>
      </w:r>
    </w:p>
    <w:p>
      <w:pPr>
        <w:spacing w:after="20" w:line="276" w:lineRule="auto"/>
        <w:ind w:left="567" w:firstLine="0"/>
      </w:pPr>
      <m:oMath>
        <m:box>
          <m:e>
            <m:acc>
              <m:accPr>
                <m:chr m:val="̃"/>
              </m:accPr>
              <m:e>
                <m:box>
                  <m:e>
                    <m:r>
                      <m:rPr>
                        <m:sty m:val="i"/>
                      </m:rPr>
                      <m:t>s</m:t>
                    </m:r>
                  </m:e>
                </m:box>
              </m:e>
            </m:acc>
            <m:r>
              <m:rPr>
                <m:sty m:val="p"/>
              </m:rPr>
              <m:t>,</m:t>
            </m:r>
            <m:acc>
              <m:accPr>
                <m:chr m:val="̃"/>
              </m:accPr>
              <m:e>
                <m:box>
                  <m:e>
                    <m:r>
                      <m:rPr>
                        <m:sty m:val="i"/>
                      </m:rPr>
                      <m:t>I</m:t>
                    </m:r>
                  </m:e>
                </m:box>
              </m:e>
            </m:acc>
          </m:e>
        </m:box>
      </m:oMath>
      <w:r>
        <w:t xml:space="preserve"> min-max normalised similarity and importance;</w:t>
      </w:r>
    </w:p>
    <w:p>
      <w:pPr>
        <w:spacing w:after="20" w:line="276" w:lineRule="auto"/>
        <w:ind w:left="567" w:firstLine="0"/>
      </w:pPr>
      <m:oMath>
        <m:box>
          <m:e>
            <m:r>
              <m:rPr>
                <m:sty m:val="i"/>
              </m:rPr>
              <m:t>ρ</m:t>
            </m:r>
            <m:r>
              <m:rPr>
                <m:sty m:val="p"/>
              </m:rPr>
              <m:t>=</m:t>
            </m:r>
            <m:r>
              <m:rPr>
                <m:sty m:val="p"/>
              </m:rPr>
              <m:t>0.99</m:t>
            </m:r>
          </m:e>
        </m:box>
      </m:oMath>
      <w:r>
        <w:t xml:space="preserve"> the recency decay per hour of logical time since the note was last read;</w:t>
      </w:r>
    </w:p>
    <w:p>
      <w:pPr>
        <w:spacing w:after="20" w:line="276" w:lineRule="auto"/>
        <w:ind w:left="567" w:firstLine="0"/>
      </w:pPr>
      <m:oMath>
        <m:box>
          <m:e>
            <m:r>
              <m:rPr>
                <m:sty m:val="p"/>
              </m:rPr>
              <m:t>(</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e>
        </m:box>
      </m:oMath>
      <w:r>
        <w:t xml:space="preserve"> (0.6, 0.15, 0.25) in the proposal's configuration, and (1, 0, 0) in the configuration the evidence selected (section 5.8.1), which reduces Equation 5.3 to ranking by similarity.</w:t>
      </w:r>
    </w:p>
    <w:p>
      <w:pPr/>
      <w:r>
        <w:t xml:space="preserve">Gating is the first capability-adaptive step. Let </w:t>
      </w:r>
      <w:r>
        <w:rPr>
          <w:i/>
        </w:rPr>
        <w:t>s</w:t>
      </w:r>
      <w:r>
        <w:t>₍₁₎ be the best similarity in the candidate set. The engine abstains (gives the model no notes) when even the best note is weak; otherwise it keeps only notes within a margin δ of the best:</w:t>
      </w:r>
    </w:p>
    <w:p>
      <w:pPr>
        <w:tabs>
          <w:tab w:pos="4507" w:val="center"/>
          <w:tab w:pos="9014" w:val="right"/>
        </w:tabs>
        <w:spacing w:before="80" w:after="120"/>
        <w:ind w:firstLine="0"/>
        <w:jc w:val="left"/>
      </w:pPr>
      <w:r>
        <w:tab/>
      </w:r>
      <m:oMath>
        <m:box>
          <m:e>
            <m:r>
              <m:rPr>
                <m:sty m:val="i"/>
              </m:rPr>
              <m:t>E</m:t>
            </m:r>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sSub>
                                    <m:e>
                                      <m:r>
                                        <m:rPr>
                                          <m:sty m:val="i"/>
                                        </m:rPr>
                                        <m:t>s</m:t>
                                      </m:r>
                                    </m:e>
                                    <m:sub>
                                      <m:box>
                                        <m:e>
                                          <m:r>
                                            <m:rPr>
                                              <m:sty m:val="p"/>
                                            </m:rPr>
                                            <m:t>(</m:t>
                                          </m:r>
                                          <m:r>
                                            <m:rPr>
                                              <m:sty m:val="p"/>
                                            </m:rPr>
                                            <m:t>1</m:t>
                                          </m:r>
                                          <m:r>
                                            <m:rPr>
                                              <m:sty m:val="p"/>
                                            </m:rPr>
                                            <m:t>)</m:t>
                                          </m:r>
                                        </m:e>
                                      </m:box>
                                    </m:sub>
                                  </m:sSub>
                                  <m:r>
                                    <m:rPr>
                                      <m:sty m:val="p"/>
                                    </m:rPr>
                                    <m:t>&lt;</m:t>
                                  </m:r>
                                  <m:r>
                                    <m:rPr>
                                      <m:sty m:val="i"/>
                                    </m:rPr>
                                    <m:t>τ</m:t>
                                  </m:r>
                                </m:e>
                              </m:box>
                            </m:e>
                          </m:mr>
                          <m:mr>
                            <m:e>
                              <m:box>
                                <m:e>
                                  <m:box>
                                    <m:e>
                                      <m:d>
                                        <m:dPr>
                                          <m:begChr m:val="{"/>
                                          <m:endChr m:val="}"/>
                                        </m:dPr>
                                        <m:e>
                                          <m:box>
                                            <m:e>
                                              <m:r>
                                                <m:rPr>
                                                  <m:sty m:val="i"/>
                                                </m:rPr>
                                                <m:t>n</m:t>
                                              </m:r>
                                              <m:r>
                                                <m:rPr>
                                                  <m:sty m:val="p"/>
                                                </m:rPr>
                                                <m:t>∈</m:t>
                                              </m:r>
                                              <m:sSub>
                                                <m:e>
                                                  <m:r>
                                                    <m:rPr>
                                                      <m:sty m:val="i"/>
                                                    </m:rPr>
                                                    <m:t>C</m:t>
                                                  </m:r>
                                                </m:e>
                                                <m:sub>
                                                  <m:r>
                                                    <m:rPr>
                                                      <m:sty m:val="i"/>
                                                    </m:rPr>
                                                    <m:t>k</m:t>
                                                  </m:r>
                                                </m:sub>
                                              </m:sSub>
                                              <m:r>
                                                <m:rPr>
                                                  <m:sty m:val="p"/>
                                                </m:rPr>
                                                <m:t>(</m:t>
                                              </m:r>
                                              <m:r>
                                                <m:rPr>
                                                  <m:sty m:val="i"/>
                                                </m:rPr>
                                                <m:t>q</m:t>
                                              </m:r>
                                              <m:r>
                                                <m:rPr>
                                                  <m:sty m:val="p"/>
                                                </m:rPr>
                                                <m:t>)</m:t>
                                              </m:r>
                                              <m:r>
                                                <m:rPr>
                                                  <m:sty m:val="i"/>
                                                </m:rPr>
                                                <m:t>:</m:t>
                                              </m:r>
                                              <m:r>
                                                <m:rPr>
                                                  <m:sty m:val="i"/>
                                                </m:rPr>
                                                <m:t>s</m:t>
                                              </m:r>
                                              <m:r>
                                                <m:rPr>
                                                  <m:sty m:val="p"/>
                                                </m:rPr>
                                                <m:t>(</m:t>
                                              </m:r>
                                              <m:r>
                                                <m:rPr>
                                                  <m:sty m:val="i"/>
                                                </m:rPr>
                                                <m:t>q</m:t>
                                              </m:r>
                                              <m:r>
                                                <m:rPr>
                                                  <m:sty m:val="p"/>
                                                </m:rPr>
                                                <m:t>,</m:t>
                                              </m:r>
                                              <m:r>
                                                <m:rPr>
                                                  <m:sty m:val="i"/>
                                                </m:rPr>
                                                <m:t>n</m:t>
                                              </m:r>
                                              <m:r>
                                                <m:rPr>
                                                  <m:sty m:val="p"/>
                                                </m:rPr>
                                                <m:t>)</m:t>
                                              </m:r>
                                              <m:r>
                                                <m:rPr>
                                                  <m:sty m:val="p"/>
                                                </m:rPr>
                                                <m:t>≥</m:t>
                                              </m:r>
                                              <m:sSub>
                                                <m:e>
                                                  <m:r>
                                                    <m:rPr>
                                                      <m:sty m:val="i"/>
                                                    </m:rPr>
                                                    <m:t>s</m:t>
                                                  </m:r>
                                                </m:e>
                                                <m:sub>
                                                  <m:box>
                                                    <m:e>
                                                      <m:r>
                                                        <m:rPr>
                                                          <m:sty m:val="p"/>
                                                        </m:rPr>
                                                        <m:t>(</m:t>
                                                      </m:r>
                                                      <m:r>
                                                        <m:rPr>
                                                          <m:sty m:val="p"/>
                                                        </m:rPr>
                                                        <m:t>1</m:t>
                                                      </m:r>
                                                      <m:r>
                                                        <m:rPr>
                                                          <m:sty m:val="p"/>
                                                        </m:rPr>
                                                        <m:t>)</m:t>
                                                      </m:r>
                                                    </m:e>
                                                  </m:box>
                                                </m:sub>
                                              </m:sSub>
                                              <m:r>
                                                <m:rPr>
                                                  <m:sty m:val="p"/>
                                                </m:rPr>
                                                <m:t>−</m:t>
                                              </m:r>
                                              <m:r>
                                                <m:rPr>
                                                  <m:sty m:val="i"/>
                                                </m:rPr>
                                                <m:t>δ</m:t>
                                              </m:r>
                                            </m:e>
                                          </m:box>
                                        </m:e>
                                      </m:d>
                                    </m:e>
                                  </m:box>
                                </m:e>
                              </m:box>
                            </m:e>
                            <m:e>
                              <m:box>
                                <m:e>
                                  <m:r>
                                    <m:rPr>
                                      <m:nor/>
                                    </m:rPr>
                                    <m:t>otherwise</m:t>
                                  </m:r>
                                </m:e>
                              </m:box>
                            </m:e>
                          </m:mr>
                        </m:m>
                      </m:e>
                    </m:box>
                  </m:e>
                </m:d>
              </m:e>
            </m:box>
          </m:e>
        </m:box>
      </m:oMath>
      <w:r>
        <w:tab/>
        <w:t>(5.4)</w:t>
      </w:r>
    </w:p>
    <w:p>
      <w:pPr>
        <w:spacing w:after="40"/>
      </w:pPr>
      <w:r>
        <w:t>where</w:t>
      </w:r>
    </w:p>
    <w:p>
      <w:pPr>
        <w:spacing w:after="20" w:line="276" w:lineRule="auto"/>
        <w:ind w:left="567" w:firstLine="0"/>
      </w:pPr>
      <m:oMath>
        <m:box>
          <m:e>
            <m:r>
              <m:rPr>
                <m:sty m:val="i"/>
              </m:rPr>
              <m:t>τ</m:t>
            </m:r>
          </m:e>
        </m:box>
      </m:oMath>
      <w:r>
        <w:t xml:space="preserve"> the abstain threshold (0.50 for BGE, 0.55 for nomic-embed-text; calibrated in section 5.8.2);</w:t>
      </w:r>
    </w:p>
    <w:p>
      <w:pPr>
        <w:spacing w:after="20" w:line="276" w:lineRule="auto"/>
        <w:ind w:left="567" w:firstLine="0"/>
      </w:pPr>
      <m:oMath>
        <m:box>
          <m:e>
            <m:r>
              <m:rPr>
                <m:sty m:val="i"/>
              </m:rPr>
              <m:t>δ</m:t>
            </m:r>
          </m:e>
        </m:box>
      </m:oMath>
      <w:r>
        <w:t xml:space="preserve"> the admission margin (0.15).</w:t>
      </w:r>
    </w:p>
    <w:p>
      <w:pPr/>
      <w:r>
        <w:t xml:space="preserve">A second, optional gate was added after the comparison with standard RAG (section 5.8.3) showed that similarity cannot tell a note about </w:t>
      </w:r>
      <w:r>
        <w:rPr>
          <w:i/>
        </w:rPr>
        <w:t>this</w:t>
      </w:r>
      <w:r>
        <w:t xml:space="preserve"> entity from a note about a similar one. Let </w:t>
      </w:r>
      <w:r>
        <w:rPr>
          <w:i/>
        </w:rPr>
        <w:t>N(q)</w:t>
      </w:r>
      <w:r>
        <w:t xml:space="preserve"> be the names the question mentions (runs of capitalised words and quoted titles, </w:t>
      </w:r>
      <w:r>
        <w:rPr>
          <w:rFonts w:ascii="Courier New" w:hAnsi="Courier New"/>
          <w:sz w:val="22"/>
        </w:rPr>
        <w:t>camr.memory.entities</w:t>
      </w:r>
      <w:r>
        <w:t>). If the question names something and no eligible note mentions it, the engine abstains:</w:t>
      </w:r>
    </w:p>
    <w:p>
      <w:pPr>
        <w:tabs>
          <w:tab w:pos="4507" w:val="center"/>
          <w:tab w:pos="9014" w:val="right"/>
        </w:tabs>
        <w:spacing w:before="80" w:after="120"/>
        <w:ind w:firstLine="0"/>
        <w:jc w:val="left"/>
      </w:pPr>
      <w:r>
        <w:tab/>
      </w:r>
      <m:oMath>
        <m:box>
          <m:e>
            <m:sSup>
              <m:e>
                <m:r>
                  <m:rPr>
                    <m:sty m:val="i"/>
                  </m:rPr>
                  <m:t>E</m:t>
                </m:r>
              </m:e>
              <m:sup>
                <m:r>
                  <m:rPr>
                    <m:sty m:val="i"/>
                  </m:rPr>
                  <m:t>′</m:t>
                </m:r>
              </m:sup>
            </m:sSup>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r>
                                    <m:rPr>
                                      <m:sty m:val="i"/>
                                    </m:rPr>
                                    <m:t>N</m:t>
                                  </m:r>
                                  <m:r>
                                    <m:rPr>
                                      <m:sty m:val="p"/>
                                    </m:rPr>
                                    <m:t>(</m:t>
                                  </m:r>
                                  <m:r>
                                    <m:rPr>
                                      <m:sty m:val="i"/>
                                    </m:rPr>
                                    <m:t>q</m:t>
                                  </m:r>
                                  <m:r>
                                    <m:rPr>
                                      <m:sty m:val="p"/>
                                    </m:rPr>
                                    <m:t>)</m:t>
                                  </m:r>
                                  <m:r>
                                    <m:rPr>
                                      <m:sty m:val="p"/>
                                    </m:rPr>
                                    <m:t>≠</m:t>
                                  </m:r>
                                  <m:r>
                                    <m:rPr>
                                      <m:sty m:val="p"/>
                                    </m:rPr>
                                    <m:t>∅</m:t>
                                  </m:r>
                                  <m:r>
                                    <m:rPr>
                                      <m:nor/>
                                    </m:rPr>
                                    <m:t> and </m:t>
                                  </m:r>
                                  <m:r>
                                    <m:rPr>
                                      <m:sty m:val="i"/>
                                    </m:rPr>
                                    <m:t>N</m:t>
                                  </m:r>
                                  <m:r>
                                    <m:rPr>
                                      <m:sty m:val="p"/>
                                    </m:rPr>
                                    <m:t>(</m:t>
                                  </m:r>
                                  <m:r>
                                    <m:rPr>
                                      <m:sty m:val="i"/>
                                    </m:rPr>
                                    <m:t>q</m:t>
                                  </m:r>
                                  <m:r>
                                    <m:rPr>
                                      <m:sty m:val="p"/>
                                    </m:rPr>
                                    <m:t>)</m:t>
                                  </m:r>
                                  <m:r>
                                    <m:rPr>
                                      <m:sty m:val="p"/>
                                    </m:rPr>
                                    <m:t>∩</m:t>
                                  </m:r>
                                  <m:r>
                                    <m:rPr>
                                      <m:nor/>
                                    </m:rPr>
                                    <m:t>names</m:t>
                                  </m:r>
                                  <m:r>
                                    <m:rPr>
                                      <m:sty m:val="p"/>
                                    </m:rPr>
                                    <m:t>(</m:t>
                                  </m:r>
                                  <m:r>
                                    <m:rPr>
                                      <m:sty m:val="i"/>
                                    </m:rPr>
                                    <m:t>n</m:t>
                                  </m:r>
                                  <m:r>
                                    <m:rPr>
                                      <m:sty m:val="p"/>
                                    </m:rPr>
                                    <m:t>)</m:t>
                                  </m:r>
                                  <m:r>
                                    <m:rPr>
                                      <m:sty m:val="p"/>
                                    </m:rPr>
                                    <m:t>=</m:t>
                                  </m:r>
                                  <m:r>
                                    <m:rPr>
                                      <m:sty m:val="p"/>
                                    </m:rPr>
                                    <m:t>∅</m:t>
                                  </m:r>
                                  <m:r>
                                    <m:t/>
                                  </m:r>
                                  <m:r>
                                    <m:t/>
                                  </m:r>
                                  <m:r>
                                    <m:rPr>
                                      <m:sty m:val="p"/>
                                    </m:rPr>
                                    <m:t>∀</m:t>
                                  </m:r>
                                  <m:r>
                                    <m:rPr>
                                      <m:sty m:val="i"/>
                                    </m:rPr>
                                    <m:t>n</m:t>
                                  </m:r>
                                  <m:r>
                                    <m:rPr>
                                      <m:sty m:val="p"/>
                                    </m:rPr>
                                    <m:t>∈</m:t>
                                  </m:r>
                                  <m:r>
                                    <m:rPr>
                                      <m:sty m:val="i"/>
                                    </m:rPr>
                                    <m:t>E</m:t>
                                  </m:r>
                                  <m:r>
                                    <m:rPr>
                                      <m:sty m:val="p"/>
                                    </m:rPr>
                                    <m:t>(</m:t>
                                  </m:r>
                                  <m:r>
                                    <m:rPr>
                                      <m:sty m:val="i"/>
                                    </m:rPr>
                                    <m:t>q</m:t>
                                  </m:r>
                                  <m:r>
                                    <m:rPr>
                                      <m:sty m:val="p"/>
                                    </m:rPr>
                                    <m:t>)</m:t>
                                  </m:r>
                                </m:e>
                              </m:box>
                            </m:e>
                          </m:mr>
                          <m:mr>
                            <m:e>
                              <m:box>
                                <m:e>
                                  <m:r>
                                    <m:rPr>
                                      <m:sty m:val="i"/>
                                    </m:rPr>
                                    <m:t>E</m:t>
                                  </m:r>
                                  <m:r>
                                    <m:rPr>
                                      <m:sty m:val="p"/>
                                    </m:rPr>
                                    <m:t>(</m:t>
                                  </m:r>
                                  <m:r>
                                    <m:rPr>
                                      <m:sty m:val="i"/>
                                    </m:rPr>
                                    <m:t>q</m:t>
                                  </m:r>
                                  <m:r>
                                    <m:rPr>
                                      <m:sty m:val="p"/>
                                    </m:rPr>
                                    <m:t>)</m:t>
                                  </m:r>
                                </m:e>
                              </m:box>
                            </m:e>
                            <m:e>
                              <m:box>
                                <m:e>
                                  <m:r>
                                    <m:rPr>
                                      <m:nor/>
                                    </m:rPr>
                                    <m:t>otherwise</m:t>
                                  </m:r>
                                </m:e>
                              </m:box>
                            </m:e>
                          </m:mr>
                        </m:m>
                      </m:e>
                    </m:box>
                  </m:e>
                </m:d>
              </m:e>
            </m:box>
          </m:e>
        </m:box>
      </m:oMath>
      <w:r>
        <w:tab/>
        <w:t>(5.5)</w:t>
      </w:r>
    </w:p>
    <w:p>
      <w:pPr/>
      <w:r>
        <w:t>Questions that name nothing (</w:t>
      </w:r>
      <w:r>
        <w:rPr>
          <w:i/>
        </w:rPr>
        <w:t>when is my dentist appointment?</w:t>
      </w:r>
      <w:r>
        <w:t>) are unaffected. The gate is off in the benchmark runs reported before section 5.8.3 and on in the released application.</w:t>
      </w:r>
    </w:p>
    <w:p>
      <w:pPr/>
      <w:r>
        <w:t>Entity bridging then adds, for each of the top three eligible seed notes, up to two notes about other stored entities whose titles the seed's text mentions. These notes may have low similarity to the question; they are reached through the seed, which is the second hop of a multi-hop question:</w:t>
      </w:r>
    </w:p>
    <w:p>
      <w:pPr>
        <w:tabs>
          <w:tab w:pos="4507" w:val="center"/>
          <w:tab w:pos="9014" w:val="right"/>
        </w:tabs>
        <w:spacing w:before="80" w:after="120"/>
        <w:ind w:firstLine="0"/>
        <w:jc w:val="left"/>
      </w:pPr>
      <w:r>
        <w:tab/>
      </w:r>
      <m:oMath>
        <m:box>
          <m:e>
            <m:r>
              <m:rPr>
                <m:sty m:val="i"/>
              </m:rPr>
              <m:t>B</m:t>
            </m:r>
            <m:r>
              <m:rPr>
                <m:sty m:val="p"/>
              </m:rPr>
              <m:t>(</m:t>
            </m:r>
            <m:r>
              <m:rPr>
                <m:sty m:val="i"/>
              </m:rPr>
              <m:t>q</m:t>
            </m:r>
            <m:r>
              <m:rPr>
                <m:sty m:val="p"/>
              </m:rPr>
              <m:t>)</m:t>
            </m:r>
            <m:r>
              <m:rPr>
                <m:sty m:val="p"/>
              </m:rPr>
              <m:t>=</m:t>
            </m:r>
            <m:box>
              <m:e>
                <m:d>
                  <m:dPr>
                    <m:begChr m:val="{"/>
                    <m:endChr m:val="}"/>
                  </m:dPr>
                  <m:e>
                    <m:box>
                      <m:e>
                        <m:r>
                          <m:rPr>
                            <m:sty m:val="i"/>
                          </m:rPr>
                          <m:t>m</m:t>
                        </m:r>
                        <m:r>
                          <m:rPr>
                            <m:sty m:val="p"/>
                          </m:rPr>
                          <m:t>∈</m:t>
                        </m:r>
                        <m:r>
                          <m:rPr>
                            <m:sty m:val="i"/>
                          </m:rPr>
                          <m:t>ℳ</m:t>
                        </m:r>
                        <m:r>
                          <m:rPr>
                            <m:sty m:val="i"/>
                          </m:rPr>
                          <m:t>:</m:t>
                        </m:r>
                        <m:r>
                          <m:rPr>
                            <m:nor/>
                          </m:rPr>
                          <m:t>title</m:t>
                        </m:r>
                        <m:r>
                          <m:rPr>
                            <m:sty m:val="p"/>
                          </m:rPr>
                          <m:t>(</m:t>
                        </m:r>
                        <m:r>
                          <m:rPr>
                            <m:sty m:val="i"/>
                          </m:rPr>
                          <m:t>m</m:t>
                        </m:r>
                        <m:r>
                          <m:rPr>
                            <m:sty m:val="p"/>
                          </m:rPr>
                          <m:t>)</m:t>
                        </m:r>
                        <m:r>
                          <m:rPr>
                            <m:sty m:val="p"/>
                          </m:rPr>
                          <m:t>∈</m:t>
                        </m:r>
                        <m:r>
                          <m:rPr>
                            <m:nor/>
                          </m:rPr>
                          <m:t>mentions</m:t>
                        </m:r>
                        <m:r>
                          <m:rPr>
                            <m:sty m:val="p"/>
                          </m:rPr>
                          <m:t>(</m:t>
                        </m:r>
                        <m:r>
                          <m:rPr>
                            <m:sty m:val="i"/>
                          </m:rPr>
                          <m:t>n</m:t>
                        </m:r>
                        <m:r>
                          <m:rPr>
                            <m:sty m:val="p"/>
                          </m:rPr>
                          <m:t>)</m:t>
                        </m:r>
                        <m:r>
                          <m:rPr>
                            <m:nor/>
                          </m:rPr>
                          <m:t> for some </m:t>
                        </m:r>
                        <m:r>
                          <m:rPr>
                            <m:sty m:val="i"/>
                          </m:rPr>
                          <m:t>n</m:t>
                        </m:r>
                        <m:r>
                          <m:rPr>
                            <m:sty m:val="p"/>
                          </m:rPr>
                          <m:t>∈</m:t>
                        </m:r>
                        <m:sSub>
                          <m:e>
                            <m:r>
                              <m:rPr>
                                <m:nor/>
                              </m:rPr>
                              <m:t>top</m:t>
                            </m:r>
                          </m:e>
                          <m:sub>
                            <m:r>
                              <m:rPr>
                                <m:sty m:val="p"/>
                              </m:rPr>
                              <m:t>3</m:t>
                            </m:r>
                          </m:sub>
                        </m:sSub>
                        <m:r>
                          <m:rPr>
                            <m:sty m:val="i"/>
                          </m:rPr>
                          <m:t>E</m:t>
                        </m:r>
                        <m:r>
                          <m:rPr>
                            <m:sty m:val="p"/>
                          </m:rPr>
                          <m:t>(</m:t>
                        </m:r>
                        <m:r>
                          <m:rPr>
                            <m:sty m:val="i"/>
                          </m:rPr>
                          <m:t>q</m:t>
                        </m:r>
                        <m:r>
                          <m:rPr>
                            <m:sty m:val="p"/>
                          </m:rPr>
                          <m:t>)</m:t>
                        </m:r>
                      </m:e>
                    </m:box>
                  </m:e>
                </m:d>
              </m:e>
            </m:box>
            <m:r>
              <m:rPr>
                <m:sty m:val="p"/>
              </m:rPr>
              <m:t>,</m:t>
            </m:r>
            <m:r>
              <m:t/>
            </m:r>
            <m:r>
              <m:rPr>
                <m:sty m:val="p"/>
              </m:rPr>
              <m:t>≤</m:t>
            </m:r>
            <m:r>
              <m:rPr>
                <m:sty m:val="p"/>
              </m:rPr>
              <m:t>2</m:t>
            </m:r>
            <m:r>
              <m:rPr>
                <m:nor/>
              </m:rPr>
              <m:t> per </m:t>
            </m:r>
            <m:r>
              <m:rPr>
                <m:sty m:val="i"/>
              </m:rPr>
              <m:t>n</m:t>
            </m:r>
          </m:e>
        </m:box>
      </m:oMath>
      <w:r>
        <w:tab/>
        <w:t>(5.6)</w:t>
      </w:r>
    </w:p>
    <w:p>
      <w:pPr/>
      <w:r>
        <w:t xml:space="preserve">Finally the budgeter admits notes in rank order, each bridged note directly after its seed, until the next note would exceed the token budget </w:t>
      </w:r>
      <w:r>
        <w:rPr>
          <w:i/>
        </w:rPr>
        <w:t>B</w:t>
      </w:r>
      <w:r>
        <w:t>, and then stops:</w:t>
      </w:r>
    </w:p>
    <w:p>
      <w:pPr>
        <w:tabs>
          <w:tab w:pos="4507" w:val="center"/>
          <w:tab w:pos="9014" w:val="right"/>
        </w:tabs>
        <w:spacing w:before="80" w:after="120"/>
        <w:ind w:firstLine="0"/>
        <w:jc w:val="left"/>
      </w:pPr>
      <w:r>
        <w:tab/>
      </w:r>
      <m:oMath>
        <m:box>
          <m:e>
            <m:r>
              <m:rPr>
                <m:sty m:val="i"/>
              </m:rPr>
              <m:t>A</m:t>
            </m:r>
            <m:r>
              <m:rPr>
                <m:sty m:val="p"/>
              </m:rPr>
              <m:t>(</m:t>
            </m:r>
            <m:r>
              <m:rPr>
                <m:sty m:val="i"/>
              </m:rPr>
              <m:t>q</m:t>
            </m:r>
            <m:r>
              <m:rPr>
                <m:sty m:val="p"/>
              </m:rPr>
              <m:t>)</m:t>
            </m:r>
            <m:r>
              <m:rPr>
                <m:sty m:val="p"/>
              </m:rPr>
              <m:t>=</m:t>
            </m:r>
            <m:box>
              <m:e>
                <m:d>
                  <m:dPr>
                    <m:begChr m:val="("/>
                    <m:endChr m:val=")"/>
                  </m:dPr>
                  <m:e>
                    <m:box>
                      <m:e>
                        <m:sSub>
                          <m:e>
                            <m:r>
                              <m:rPr>
                                <m:sty m:val="i"/>
                              </m:rPr>
                              <m:t>n</m:t>
                            </m:r>
                          </m:e>
                          <m:sub>
                            <m:r>
                              <m:rPr>
                                <m:sty m:val="p"/>
                              </m:rPr>
                              <m:t>1</m:t>
                            </m:r>
                          </m:sub>
                        </m:sSub>
                        <m:r>
                          <m:rPr>
                            <m:sty m:val="p"/>
                          </m:rPr>
                          <m:t>,</m:t>
                        </m:r>
                        <m:r>
                          <m:rPr>
                            <m:sty m:val="p"/>
                          </m:rPr>
                          <m:t>…</m:t>
                        </m:r>
                        <m:r>
                          <m:rPr>
                            <m:sty m:val="p"/>
                          </m:rPr>
                          <m:t>,</m:t>
                        </m:r>
                        <m:sSub>
                          <m:e>
                            <m:r>
                              <m:rPr>
                                <m:sty m:val="i"/>
                              </m:rPr>
                              <m:t>n</m:t>
                            </m:r>
                          </m:e>
                          <m:sub>
                            <m:r>
                              <m:rPr>
                                <m:sty m:val="i"/>
                              </m:rPr>
                              <m:t>m</m:t>
                            </m:r>
                          </m:sub>
                        </m:sSub>
                      </m:e>
                    </m:box>
                  </m:e>
                </m:d>
              </m:e>
            </m:box>
            <m:r>
              <m:rPr>
                <m:sty m:val="p"/>
              </m:rPr>
              <m:t>,</m:t>
            </m:r>
            <m:r>
              <m:t/>
            </m:r>
            <m:r>
              <m:rPr>
                <m:sty m:val="i"/>
              </m:rPr>
              <m:t>m</m:t>
            </m:r>
            <m:r>
              <m:rPr>
                <m:sty m:val="p"/>
              </m:rPr>
              <m:t>=</m:t>
            </m:r>
            <m:r>
              <m:rPr>
                <m:nor/>
              </m:rPr>
              <m:t>max</m:t>
            </m:r>
            <m:box>
              <m:e>
                <m:d>
                  <m:dPr>
                    <m:begChr m:val="{"/>
                    <m:endChr m:val="}"/>
                  </m:dPr>
                  <m:e>
                    <m:box>
                      <m:e>
                        <m:r>
                          <m:rPr>
                            <m:sty m:val="i"/>
                          </m:rPr>
                          <m:t>j</m:t>
                        </m:r>
                        <m:r>
                          <m:rPr>
                            <m:sty m:val="i"/>
                          </m:rPr>
                          <m:t>:</m:t>
                        </m:r>
                        <m:nary>
                          <m:naryPr>
                            <m:chr m:val="∑"/>
                            <m:limLoc m:val="undOvr"/>
                          </m:naryPr>
                          <m:sub>
                            <m:box>
                              <m:e>
                                <m:r>
                                  <m:rPr>
                                    <m:sty m:val="i"/>
                                  </m:rPr>
                                  <m:t>i</m:t>
                                </m:r>
                                <m:r>
                                  <m:rPr>
                                    <m:sty m:val="p"/>
                                  </m:rPr>
                                  <m:t>=</m:t>
                                </m:r>
                                <m:r>
                                  <m:rPr>
                                    <m:sty m:val="p"/>
                                  </m:rPr>
                                  <m:t>1</m:t>
                                </m:r>
                              </m:e>
                            </m:box>
                          </m:sub>
                          <m:sup>
                            <m:box>
                              <m:e>
                                <m:r>
                                  <m:rPr>
                                    <m:sty m:val="i"/>
                                  </m:rPr>
                                  <m:t>j</m:t>
                                </m:r>
                              </m:e>
                            </m:box>
                          </m:sup>
                          <m:e>
                            <m:r>
                              <m:rPr>
                                <m:sty m:val="i"/>
                              </m:rPr>
                              <m:t>c</m:t>
                            </m:r>
                            <m:r>
                              <m:rPr>
                                <m:sty m:val="p"/>
                              </m:rPr>
                              <m:t>(</m:t>
                            </m:r>
                            <m:sSub>
                              <m:e>
                                <m:r>
                                  <m:rPr>
                                    <m:sty m:val="i"/>
                                  </m:rPr>
                                  <m:t>n</m:t>
                                </m:r>
                              </m:e>
                              <m:sub>
                                <m:r>
                                  <m:rPr>
                                    <m:sty m:val="i"/>
                                  </m:rPr>
                                  <m:t>i</m:t>
                                </m:r>
                              </m:sub>
                            </m:sSub>
                            <m:r>
                              <m:rPr>
                                <m:sty m:val="p"/>
                              </m:rPr>
                              <m:t>)</m:t>
                            </m:r>
                            <m:r>
                              <m:rPr>
                                <m:sty m:val="p"/>
                              </m:rPr>
                              <m:t>≤</m:t>
                            </m:r>
                            <m:r>
                              <m:rPr>
                                <m:sty m:val="i"/>
                              </m:rPr>
                              <m:t>B</m:t>
                            </m:r>
                          </m:e>
                        </m:nary>
                      </m:e>
                    </m:box>
                  </m:e>
                </m:d>
              </m:e>
            </m:box>
          </m:e>
        </m:box>
      </m:oMath>
      <w:r>
        <w:tab/>
        <w:t>(5.7)</w:t>
      </w:r>
    </w:p>
    <w:p>
      <w:pPr/>
      <w:r>
        <w:t xml:space="preserve">The prompt contains exactly the notes in </w:t>
      </w:r>
      <w:r>
        <w:rPr>
          <w:i/>
        </w:rPr>
        <w:t>A(q)</w:t>
      </w:r>
      <w:r>
        <w:t xml:space="preserve">, so the number of context tokens is at most </w:t>
      </w:r>
      <w:r>
        <w:rPr>
          <w:i/>
        </w:rPr>
        <w:t>B</w:t>
      </w:r>
      <w:r>
        <w:t xml:space="preserve"> and is usually far smaller, because gating removes candidates before the budget binds.</w:t>
      </w:r>
    </w:p>
    <w:p>
      <w:pPr/>
      <w:r>
        <w:rPr>
          <w:b/>
        </w:rPr>
        <w:t>Worked example (from the pilot's logs).</w:t>
      </w:r>
      <w:r>
        <w:t xml:space="preserve"> For </w:t>
      </w:r>
      <w:r>
        <w:rPr>
          <w:i/>
        </w:rPr>
        <w:t>Who was the director of The Loudwater Mystery?</w:t>
      </w:r>
      <w:r>
        <w:t xml:space="preserve"> the 20 candidates had best similarity </w:t>
      </w:r>
      <w:r>
        <w:rPr>
          <w:i/>
        </w:rPr>
        <w:t>s</w:t>
      </w:r>
      <w:r>
        <w:t xml:space="preserve">₍₁₎ = 0.771 (the film's own Wikipedia note). Since 0.771 ≥ τ = 0.50, the engine did not abstain. The admission floor was </w:t>
      </w:r>
      <w:r>
        <w:rPr>
          <w:i/>
        </w:rPr>
        <w:t>s</w:t>
      </w:r>
      <w:r>
        <w:t>₍₁₎ − δ = 0.771 − 0.15 = 0.621, and the next-best note (</w:t>
      </w:r>
      <w:r>
        <w:rPr>
          <w:i/>
        </w:rPr>
        <w:t>Klute</w:t>
      </w:r>
      <w:r>
        <w:t xml:space="preserve">, 0.616) fell just below it, so only one note was eligible. That note was 47 tokens, so Equation 5.7 admitted it and the model read 47 tokens instead of filling the 512-token budget. The 0.5B model answered </w:t>
      </w:r>
      <w:r>
        <w:rPr>
          <w:i/>
        </w:rPr>
        <w:t>Walter West</w:t>
      </w:r>
      <w:r>
        <w:t xml:space="preserve"> (correct); alone it had answered </w:t>
      </w:r>
      <w:r>
        <w:rPr>
          <w:i/>
        </w:rPr>
        <w:t>John Sturges</w:t>
      </w:r>
      <w:r>
        <w:t>. Figure 5.6 draws this decision from the logged scores.</w:t>
      </w:r>
    </w:p>
    <w:p>
      <w:pPr>
        <w:keepNext/>
        <w:jc w:val="center"/>
      </w:pPr>
      <w:r>
        <w:drawing>
          <wp:inline xmlns:a="http://schemas.openxmlformats.org/drawingml/2006/main" xmlns:pic="http://schemas.openxmlformats.org/drawingml/2006/picture">
            <wp:extent cx="5040000" cy="2811007"/>
            <wp:docPr id="6" name="Picture 6"/>
            <wp:cNvGraphicFramePr>
              <a:graphicFrameLocks noChangeAspect="1"/>
            </wp:cNvGraphicFramePr>
            <a:graphic>
              <a:graphicData uri="http://schemas.openxmlformats.org/drawingml/2006/picture">
                <pic:pic>
                  <pic:nvPicPr>
                    <pic:cNvPr id="0" name="gating_trace.png"/>
                    <pic:cNvPicPr/>
                  </pic:nvPicPr>
                  <pic:blipFill>
                    <a:blip r:embed="rId49"/>
                    <a:stretch>
                      <a:fillRect/>
                    </a:stretch>
                  </pic:blipFill>
                  <pic:spPr>
                    <a:xfrm>
                      <a:off x="0" y="0"/>
                      <a:ext cx="5040000" cy="2811007"/>
                    </a:xfrm>
                    <a:prstGeom prst="rect"/>
                  </pic:spPr>
                </pic:pic>
              </a:graphicData>
            </a:graphic>
          </wp:inline>
        </w:drawing>
      </w:r>
    </w:p>
    <w:p>
      <w:pPr>
        <w:pStyle w:val="FigCaption"/>
      </w:pPr>
      <w:r>
        <w:t>Figure 5.6: Gating on one real question: candidate similarities, the abstain threshold τ and the admission floor s(1) − δ; only the blue note was given to the model</w:t>
      </w:r>
    </w:p>
    <w:p>
      <w:pPr>
        <w:pStyle w:val="Heading3"/>
      </w:pPr>
      <w:r>
        <w:t>CAMR and Retrieval-Augmented Generation</w:t>
      </w:r>
    </w:p>
    <w:p>
      <w:pPr/>
      <w:r>
        <w:t xml:space="preserve">CAMR is built on retrieval, so the obvious question is how it differs from retrieval-augmented generation (RAG). </w:t>
      </w:r>
      <w:r>
        <w:rPr>
          <w:b/>
        </w:rPr>
        <w:t>RAG</w:t>
      </w:r>
      <w:r>
        <w:t xml:space="preserve"> (Lewis et al., 2020) gives a language model text retrieved from an external corpus at question time. In its original form the answer is generated by marginalising over the </w:t>
      </w:r>
      <w:r>
        <w:rPr>
          <w:i/>
        </w:rPr>
        <w:t>k</w:t>
      </w:r>
      <w:r>
        <w:t xml:space="preserve"> passages </w:t>
      </w:r>
      <w:r>
        <w:rPr>
          <w:i/>
        </w:rPr>
        <w:t>z</w:t>
      </w:r>
      <w:r>
        <w:t xml:space="preserve"> most relevant to the input </w:t>
      </w:r>
      <w:r>
        <w:rPr>
          <w:i/>
        </w:rPr>
        <w:t>x</w:t>
      </w:r>
      <w:r>
        <w:t xml:space="preserve"> under a retriever η:</w:t>
      </w:r>
    </w:p>
    <w:p>
      <w:pPr>
        <w:tabs>
          <w:tab w:pos="4507" w:val="center"/>
          <w:tab w:pos="9014" w:val="right"/>
        </w:tabs>
        <w:spacing w:before="80" w:after="120"/>
        <w:ind w:firstLine="0"/>
        <w:jc w:val="left"/>
      </w:pPr>
      <w:r>
        <w:tab/>
      </w:r>
      <m:oMath>
        <m:box>
          <m:e>
            <m:sSub>
              <m:e>
                <m:r>
                  <m:rPr>
                    <m:sty m:val="i"/>
                  </m:rPr>
                  <m:t>p</m:t>
                </m:r>
              </m:e>
              <m:sub>
                <m:box>
                  <m:e>
                    <m:r>
                      <m:rPr>
                        <m:nor/>
                      </m:rPr>
                      <m:t>RAG</m:t>
                    </m:r>
                  </m:e>
                </m:box>
              </m:sub>
            </m:sSub>
            <m:r>
              <m:rPr>
                <m:sty m:val="p"/>
              </m:rPr>
              <m:t>(</m:t>
            </m:r>
            <m:r>
              <m:rPr>
                <m:sty m:val="i"/>
              </m:rPr>
              <m:t>y</m:t>
            </m:r>
            <m:r>
              <m:rPr>
                <m:sty m:val="p"/>
              </m:rPr>
              <m:t>│</m:t>
            </m:r>
            <m:r>
              <m:rPr>
                <m:sty m:val="i"/>
              </m:rPr>
              <m:t>x</m:t>
            </m:r>
            <m:r>
              <m:rPr>
                <m:sty m:val="p"/>
              </m:rPr>
              <m:t>)</m:t>
            </m:r>
            <m:r>
              <m:rPr>
                <m:sty m:val="p"/>
              </m:rPr>
              <m:t>=</m:t>
            </m:r>
            <m:nary>
              <m:naryPr>
                <m:chr m:val="∑"/>
                <m:limLoc m:val="undOvr"/>
                <m:supHide m:val="1"/>
              </m:naryPr>
              <m:sub>
                <m:box>
                  <m:e>
                    <m:r>
                      <m:rPr>
                        <m:sty m:val="i"/>
                      </m:rPr>
                      <m:t>z</m:t>
                    </m:r>
                    <m:r>
                      <m:rPr>
                        <m:sty m:val="p"/>
                      </m:rPr>
                      <m:t>∈</m:t>
                    </m:r>
                    <m:r>
                      <m:rPr>
                        <m:nor/>
                      </m:rPr>
                      <m:t>top-</m:t>
                    </m:r>
                    <m:r>
                      <m:rPr>
                        <m:sty m:val="i"/>
                      </m:rPr>
                      <m:t>k</m:t>
                    </m:r>
                    <m:box>
                      <m:e>
                        <m:d>
                          <m:dPr>
                            <m:begChr m:val="("/>
                            <m:endChr m:val=")"/>
                          </m:dPr>
                          <m:e>
                            <m:box>
                              <m:e>
                                <m:sSub>
                                  <m:e>
                                    <m:r>
                                      <m:rPr>
                                        <m:sty m:val="i"/>
                                      </m:rPr>
                                      <m:t>p</m:t>
                                    </m:r>
                                  </m:e>
                                  <m:sub>
                                    <m:r>
                                      <m:rPr>
                                        <m:sty m:val="i"/>
                                      </m:rPr>
                                      <m:t>η</m:t>
                                    </m:r>
                                  </m:sub>
                                </m:sSub>
                                <m:r>
                                  <m:rPr>
                                    <m:sty m:val="p"/>
                                  </m:rPr>
                                  <m:t>(</m:t>
                                </m:r>
                                <m:r>
                                  <m:rPr>
                                    <m:sty m:val="p"/>
                                  </m:rPr>
                                  <m:t>·</m:t>
                                </m:r>
                                <m:r>
                                  <m:rPr>
                                    <m:sty m:val="p"/>
                                  </m:rPr>
                                  <m:t>│</m:t>
                                </m:r>
                                <m:r>
                                  <m:rPr>
                                    <m:sty m:val="i"/>
                                  </m:rPr>
                                  <m:t>x</m:t>
                                </m:r>
                                <m:r>
                                  <m:rPr>
                                    <m:sty m:val="p"/>
                                  </m:rPr>
                                  <m:t>)</m:t>
                                </m:r>
                              </m:e>
                            </m:box>
                          </m:e>
                        </m:d>
                      </m:e>
                    </m:box>
                  </m:e>
                </m:box>
              </m:sub>
              <m:sup/>
              <m:e>
                <m:sSub>
                  <m:e>
                    <m:r>
                      <m:rPr>
                        <m:sty m:val="i"/>
                      </m:rPr>
                      <m:t>p</m:t>
                    </m:r>
                  </m:e>
                  <m:sub>
                    <m:r>
                      <m:rPr>
                        <m:sty m:val="i"/>
                      </m:rPr>
                      <m:t>η</m:t>
                    </m:r>
                  </m:sub>
                </m:sSub>
                <m:r>
                  <m:rPr>
                    <m:sty m:val="p"/>
                  </m:rPr>
                  <m:t>(</m:t>
                </m:r>
                <m:r>
                  <m:rPr>
                    <m:sty m:val="i"/>
                  </m:rPr>
                  <m:t>z</m:t>
                </m:r>
                <m:r>
                  <m:rPr>
                    <m:sty m:val="p"/>
                  </m:rPr>
                  <m:t>│</m:t>
                </m:r>
                <m:r>
                  <m:rPr>
                    <m:sty m:val="i"/>
                  </m:rPr>
                  <m:t>x</m:t>
                </m:r>
                <m:r>
                  <m:rPr>
                    <m:sty m:val="p"/>
                  </m:rPr>
                  <m:t>)</m:t>
                </m:r>
                <m:r>
                  <m:t/>
                </m:r>
                <m:sSub>
                  <m:e>
                    <m:r>
                      <m:rPr>
                        <m:sty m:val="i"/>
                      </m:rPr>
                      <m:t>p</m:t>
                    </m:r>
                  </m:e>
                  <m:sub>
                    <m:r>
                      <m:rPr>
                        <m:sty m:val="i"/>
                      </m:rPr>
                      <m:t>θ</m:t>
                    </m:r>
                  </m:sub>
                </m:sSub>
                <m:r>
                  <m:rPr>
                    <m:sty m:val="p"/>
                  </m:rPr>
                  <m:t>(</m:t>
                </m:r>
                <m:r>
                  <m:rPr>
                    <m:sty m:val="i"/>
                  </m:rPr>
                  <m:t>y</m:t>
                </m:r>
                <m:r>
                  <m:rPr>
                    <m:sty m:val="p"/>
                  </m:rPr>
                  <m:t>│</m:t>
                </m:r>
                <m:r>
                  <m:rPr>
                    <m:sty m:val="i"/>
                  </m:rPr>
                  <m:t>x</m:t>
                </m:r>
                <m:r>
                  <m:rPr>
                    <m:sty m:val="p"/>
                  </m:rPr>
                  <m:t>,</m:t>
                </m:r>
                <m:r>
                  <m:rPr>
                    <m:sty m:val="i"/>
                  </m:rPr>
                  <m:t>z</m:t>
                </m:r>
                <m:r>
                  <m:rPr>
                    <m:sty m:val="p"/>
                  </m:rPr>
                  <m:t>)</m:t>
                </m:r>
              </m:e>
            </m:nary>
          </m:e>
        </m:box>
      </m:oMath>
      <w:r>
        <w:tab/>
        <w:t>(5.8)</w:t>
      </w:r>
    </w:p>
    <w:p>
      <w:pPr/>
      <w:r>
        <w:t xml:space="preserve">Most deployed systems, and the baseline used here, implement the simpler </w:t>
      </w:r>
      <w:r>
        <w:rPr>
          <w:i/>
        </w:rPr>
        <w:t>retrieve-then-read</w:t>
      </w:r>
      <w:r>
        <w:t xml:space="preserve"> form: embed the question, take the </w:t>
      </w:r>
      <w:r>
        <w:rPr>
          <w:i/>
        </w:rPr>
        <w:t>k</w:t>
      </w:r>
      <w:r>
        <w:t xml:space="preserve"> most similar chunks from a fixed corpus, place all of them in the prompt, and generate. In the notation of Equation 5.2 its context is always</w:t>
      </w:r>
    </w:p>
    <w:p>
      <w:pPr>
        <w:tabs>
          <w:tab w:pos="4507" w:val="center"/>
          <w:tab w:pos="9014" w:val="right"/>
        </w:tabs>
        <w:spacing w:before="80" w:after="120"/>
        <w:ind w:firstLine="0"/>
        <w:jc w:val="left"/>
      </w:pPr>
      <w:r>
        <w:tab/>
      </w:r>
      <m:oMath>
        <m:box>
          <m:e>
            <m:sSub>
              <m:e>
                <m:r>
                  <m:rPr>
                    <m:sty m:val="i"/>
                  </m:rPr>
                  <m:t>A</m:t>
                </m:r>
              </m:e>
              <m:sub>
                <m:box>
                  <m:e>
                    <m:r>
                      <m:rPr>
                        <m:nor/>
                      </m:rPr>
                      <m:t>RAG</m:t>
                    </m:r>
                  </m:e>
                </m:box>
              </m:sub>
            </m:sSub>
            <m:r>
              <m:rPr>
                <m:sty m:val="p"/>
              </m:rPr>
              <m:t>(</m:t>
            </m:r>
            <m:r>
              <m:rPr>
                <m:sty m:val="i"/>
              </m:rPr>
              <m:t>q</m:t>
            </m:r>
            <m:r>
              <m:rPr>
                <m:sty m:val="p"/>
              </m:rPr>
              <m:t>)</m:t>
            </m:r>
            <m:r>
              <m:rPr>
                <m:sty m:val="p"/>
              </m:rPr>
              <m:t>=</m:t>
            </m:r>
            <m:sSub>
              <m:e>
                <m:r>
                  <m:rPr>
                    <m:sty m:val="i"/>
                  </m:rPr>
                  <m:t>C</m:t>
                </m:r>
              </m:e>
              <m:sub>
                <m:r>
                  <m:rPr>
                    <m:sty m:val="i"/>
                  </m:rPr>
                  <m:t>k</m:t>
                </m:r>
              </m:sub>
            </m:sSub>
            <m:r>
              <m:rPr>
                <m:sty m:val="p"/>
              </m:rPr>
              <m:t>(</m:t>
            </m:r>
            <m:r>
              <m:rPr>
                <m:sty m:val="i"/>
              </m:rPr>
              <m:t>q</m:t>
            </m:r>
            <m:r>
              <m:rPr>
                <m:sty m:val="p"/>
              </m:rPr>
              <m:t>)</m:t>
            </m:r>
            <m:r>
              <m:rPr>
                <m:sty m:val="p"/>
              </m:rPr>
              <m:t>,</m:t>
            </m:r>
            <m:r>
              <m:t/>
            </m:r>
            <m:box>
              <m:e>
                <m:d>
                  <m:dPr>
                    <m:begChr m:val="|"/>
                    <m:endChr m:val="|"/>
                  </m:dPr>
                  <m:e>
                    <m:box>
                      <m:e>
                        <m:sSub>
                          <m:e>
                            <m:r>
                              <m:rPr>
                                <m:sty m:val="i"/>
                              </m:rPr>
                              <m:t>A</m:t>
                            </m:r>
                          </m:e>
                          <m:sub>
                            <m:box>
                              <m:e>
                                <m:r>
                                  <m:rPr>
                                    <m:nor/>
                                  </m:rPr>
                                  <m:t>RAG</m:t>
                                </m:r>
                              </m:e>
                            </m:box>
                          </m:sub>
                        </m:sSub>
                        <m:r>
                          <m:rPr>
                            <m:sty m:val="p"/>
                          </m:rPr>
                          <m:t>(</m:t>
                        </m:r>
                        <m:r>
                          <m:rPr>
                            <m:sty m:val="i"/>
                          </m:rPr>
                          <m:t>q</m:t>
                        </m:r>
                        <m:r>
                          <m:rPr>
                            <m:sty m:val="p"/>
                          </m:rPr>
                          <m:t>)</m:t>
                        </m:r>
                      </m:e>
                    </m:box>
                  </m:e>
                </m:d>
              </m:e>
            </m:box>
            <m:r>
              <m:rPr>
                <m:sty m:val="p"/>
              </m:rPr>
              <m:t>=</m:t>
            </m:r>
            <m:r>
              <m:rPr>
                <m:sty m:val="i"/>
              </m:rPr>
              <m:t>k</m:t>
            </m:r>
            <m:r>
              <m:t/>
            </m:r>
            <m:r>
              <m:rPr>
                <m:nor/>
              </m:rPr>
              <m:t>for every </m:t>
            </m:r>
            <m:r>
              <m:rPr>
                <m:sty m:val="i"/>
              </m:rPr>
              <m:t>q</m:t>
            </m:r>
          </m:e>
        </m:box>
      </m:oMath>
      <w:r>
        <w:tab/>
        <w:t>(5.9)</w:t>
      </w:r>
    </w:p>
    <w:p>
      <w:pPr/>
      <w:r>
        <w:t xml:space="preserve">CAMR uses the same retrieval step and differs in everything around it. Its context is </w:t>
      </w:r>
      <w:r>
        <w:rPr>
          <w:i/>
        </w:rPr>
        <w:t>A(q)</w:t>
      </w:r>
      <w:r>
        <w:t xml:space="preserve"> of Equations 5.4–5.7, which can be empty, can contain notes that similarity alone would never rank (bridging), and is capped by a token budget that a policy chooses per question (Equation 5.16). Figure 5.7 sets the two pipelines side by side, and Table 5.6 lists every difference with the evidence that measures it. The honest summary is that CAMR is </w:t>
      </w:r>
      <w:r>
        <w:rPr>
          <w:i/>
        </w:rPr>
        <w:t>not</w:t>
      </w:r>
      <w:r>
        <w:t xml:space="preserve"> an alternative to retrieval: its retrieval core is standard dense retrieval. What is new is that every decision around that core is made for the capabilities of a small model: whether to read anything at all, which notes, how many tokens, where the memory comes from, and when to hand the question to a stronger model.</w:t>
      </w:r>
    </w:p>
    <w:p>
      <w:pPr>
        <w:keepNext/>
        <w:jc w:val="center"/>
      </w:pPr>
      <w:r>
        <w:drawing>
          <wp:inline xmlns:a="http://schemas.openxmlformats.org/drawingml/2006/main" xmlns:pic="http://schemas.openxmlformats.org/drawingml/2006/picture">
            <wp:extent cx="5220000" cy="4485803"/>
            <wp:docPr id="7" name="Picture 7"/>
            <wp:cNvGraphicFramePr>
              <a:graphicFrameLocks noChangeAspect="1"/>
            </wp:cNvGraphicFramePr>
            <a:graphic>
              <a:graphicData uri="http://schemas.openxmlformats.org/drawingml/2006/picture">
                <pic:pic>
                  <pic:nvPicPr>
                    <pic:cNvPr id="0" name="rag_vs_camr.png"/>
                    <pic:cNvPicPr/>
                  </pic:nvPicPr>
                  <pic:blipFill>
                    <a:blip r:embed="rId50"/>
                    <a:stretch>
                      <a:fillRect/>
                    </a:stretch>
                  </pic:blipFill>
                  <pic:spPr>
                    <a:xfrm>
                      <a:off x="0" y="0"/>
                      <a:ext cx="5220000" cy="4485803"/>
                    </a:xfrm>
                    <a:prstGeom prst="rect"/>
                  </pic:spPr>
                </pic:pic>
              </a:graphicData>
            </a:graphic>
          </wp:inline>
        </w:drawing>
      </w:r>
    </w:p>
    <w:p>
      <w:pPr>
        <w:pStyle w:val="FigCaption"/>
      </w:pPr>
      <w:r>
        <w:t>Figure 5.7: Standard retrieve-then-read RAG (left) and CAMR (right); green steps are what CAMR adds</w:t>
      </w:r>
    </w:p>
    <w:p>
      <w:pPr>
        <w:pStyle w:val="TabCaption"/>
      </w:pPr>
      <w:r>
        <w:t>Table 5.6: CAMR compared with standard RAG, and where each difference is measured</w:t>
      </w:r>
    </w:p>
    <w:tbl>
      <w:tblPr>
        <w:tblStyle w:val="TableGrid"/>
        <w:tblW w:type="auto" w:w="0"/>
        <w:jc w:val="center"/>
        <w:tblLayout w:type="fixed"/>
        <w:tblLook w:firstColumn="1" w:firstRow="1" w:lastColumn="0" w:lastRow="0" w:noHBand="0" w:noVBand="1" w:val="04A0"/>
      </w:tblPr>
      <w:tblGrid>
        <w:gridCol w:w="1701"/>
        <w:gridCol w:w="2041"/>
        <w:gridCol w:w="2835"/>
        <w:gridCol w:w="2438"/>
      </w:tblGrid>
      <w:tr>
        <w:trPr>
          <w:tblHeader/>
        </w:trPr>
        <w:tc>
          <w:tcPr>
            <w:tcW w:type="dxa" w:w="1701"/>
          </w:tcPr>
          <w:p>
            <w:pPr>
              <w:spacing w:line="240" w:lineRule="auto" w:after="40" w:before="40"/>
              <w:jc w:val="left"/>
            </w:pPr>
            <w:r>
              <w:rPr>
                <w:b/>
                <w:sz w:val="17"/>
              </w:rPr>
              <w:t>Aspect</w:t>
            </w:r>
          </w:p>
        </w:tc>
        <w:tc>
          <w:tcPr>
            <w:tcW w:type="dxa" w:w="2041"/>
          </w:tcPr>
          <w:p>
            <w:pPr>
              <w:spacing w:line="240" w:lineRule="auto" w:after="40" w:before="40"/>
              <w:jc w:val="left"/>
            </w:pPr>
            <w:r>
              <w:rPr>
                <w:b/>
                <w:sz w:val="17"/>
              </w:rPr>
              <w:t>Standard RAG</w:t>
            </w:r>
          </w:p>
        </w:tc>
        <w:tc>
          <w:tcPr>
            <w:tcW w:type="dxa" w:w="2835"/>
          </w:tcPr>
          <w:p>
            <w:pPr>
              <w:spacing w:line="240" w:lineRule="auto" w:after="40" w:before="40"/>
              <w:jc w:val="left"/>
            </w:pPr>
            <w:r>
              <w:rPr>
                <w:b/>
                <w:sz w:val="17"/>
              </w:rPr>
              <w:t>CAMR</w:t>
            </w:r>
          </w:p>
        </w:tc>
        <w:tc>
          <w:tcPr>
            <w:tcW w:type="dxa" w:w="2438"/>
          </w:tcPr>
          <w:p>
            <w:pPr>
              <w:spacing w:line="240" w:lineRule="auto" w:after="40" w:before="40"/>
              <w:jc w:val="left"/>
            </w:pPr>
            <w:r>
              <w:rPr>
                <w:b/>
                <w:sz w:val="17"/>
              </w:rPr>
              <w:t>Evidence</w:t>
            </w:r>
          </w:p>
        </w:tc>
      </w:tr>
      <w:tr>
        <w:tc>
          <w:tcPr>
            <w:tcW w:type="dxa" w:w="1701"/>
          </w:tcPr>
          <w:p>
            <w:pPr>
              <w:spacing w:line="240" w:lineRule="auto" w:after="40" w:before="40"/>
              <w:jc w:val="left"/>
            </w:pPr>
            <w:r>
              <w:rPr>
                <w:sz w:val="17"/>
              </w:rPr>
              <w:t>When nothing relevant is stored</w:t>
            </w:r>
          </w:p>
        </w:tc>
        <w:tc>
          <w:tcPr>
            <w:tcW w:type="dxa" w:w="2041"/>
          </w:tcPr>
          <w:p>
            <w:pPr>
              <w:spacing w:line="240" w:lineRule="auto" w:after="40" w:before="40"/>
              <w:jc w:val="left"/>
            </w:pPr>
            <w:r>
              <w:rPr>
                <w:sz w:val="17"/>
              </w:rPr>
              <w:t>Still inserts the k most similar chunks</w:t>
            </w:r>
          </w:p>
        </w:tc>
        <w:tc>
          <w:tcPr>
            <w:tcW w:type="dxa" w:w="2835"/>
          </w:tcPr>
          <w:p>
            <w:pPr>
              <w:spacing w:line="240" w:lineRule="auto" w:after="40" w:before="40"/>
              <w:jc w:val="left"/>
            </w:pPr>
            <w:r>
              <w:rPr>
                <w:sz w:val="17"/>
              </w:rPr>
              <w:t>Abstains when the best note is weak (Equation 5.4) or is about a different entity than the question names (Equation 5.5): the model answers alone, and the app says so</w:t>
            </w:r>
          </w:p>
        </w:tc>
        <w:tc>
          <w:tcPr>
            <w:tcW w:type="dxa" w:w="2438"/>
          </w:tcPr>
          <w:p>
            <w:pPr>
              <w:spacing w:line="240" w:lineRule="auto" w:after="40" w:before="40"/>
              <w:jc w:val="left"/>
            </w:pPr>
            <w:r>
              <w:rPr>
                <w:sz w:val="17"/>
              </w:rPr>
              <w:t>Section 5.8.3 (answer not in memory); calibration (5.8.2)</w:t>
            </w:r>
          </w:p>
        </w:tc>
      </w:tr>
      <w:tr>
        <w:tc>
          <w:tcPr>
            <w:tcW w:type="dxa" w:w="1701"/>
          </w:tcPr>
          <w:p>
            <w:pPr>
              <w:spacing w:line="240" w:lineRule="auto" w:after="40" w:before="40"/>
              <w:jc w:val="left"/>
            </w:pPr>
            <w:r>
              <w:rPr>
                <w:sz w:val="17"/>
              </w:rPr>
              <w:t>How many notes</w:t>
            </w:r>
          </w:p>
        </w:tc>
        <w:tc>
          <w:tcPr>
            <w:tcW w:type="dxa" w:w="2041"/>
          </w:tcPr>
          <w:p>
            <w:pPr>
              <w:spacing w:line="240" w:lineRule="auto" w:after="40" w:before="40"/>
              <w:jc w:val="left"/>
            </w:pPr>
            <w:r>
              <w:rPr>
                <w:sz w:val="17"/>
              </w:rPr>
              <w:t>Always k</w:t>
            </w:r>
          </w:p>
        </w:tc>
        <w:tc>
          <w:tcPr>
            <w:tcW w:type="dxa" w:w="2835"/>
          </w:tcPr>
          <w:p>
            <w:pPr>
              <w:spacing w:line="240" w:lineRule="auto" w:after="40" w:before="40"/>
              <w:jc w:val="left"/>
            </w:pPr>
            <w:r>
              <w:rPr>
                <w:sz w:val="17"/>
              </w:rPr>
              <w:t>Only notes within δ of the best, under a token budget</w:t>
            </w:r>
          </w:p>
        </w:tc>
        <w:tc>
          <w:tcPr>
            <w:tcW w:type="dxa" w:w="2438"/>
          </w:tcPr>
          <w:p>
            <w:pPr>
              <w:spacing w:line="240" w:lineRule="auto" w:after="40" w:before="40"/>
              <w:jc w:val="left"/>
            </w:pPr>
            <w:r>
              <w:rPr>
                <w:sz w:val="17"/>
              </w:rPr>
              <w:t>Section 5.8.3 (tokens, precision)</w:t>
            </w:r>
          </w:p>
        </w:tc>
      </w:tr>
      <w:tr>
        <w:tc>
          <w:tcPr>
            <w:tcW w:type="dxa" w:w="1701"/>
          </w:tcPr>
          <w:p>
            <w:pPr>
              <w:spacing w:line="240" w:lineRule="auto" w:after="40" w:before="40"/>
              <w:jc w:val="left"/>
            </w:pPr>
            <w:r>
              <w:rPr>
                <w:sz w:val="17"/>
              </w:rPr>
              <w:t>Second-hop evidence</w:t>
            </w:r>
          </w:p>
        </w:tc>
        <w:tc>
          <w:tcPr>
            <w:tcW w:type="dxa" w:w="2041"/>
          </w:tcPr>
          <w:p>
            <w:pPr>
              <w:spacing w:line="240" w:lineRule="auto" w:after="40" w:before="40"/>
              <w:jc w:val="left"/>
            </w:pPr>
            <w:r>
              <w:rPr>
                <w:sz w:val="17"/>
              </w:rPr>
              <w:t>Only if similar to the question</w:t>
            </w:r>
          </w:p>
        </w:tc>
        <w:tc>
          <w:tcPr>
            <w:tcW w:type="dxa" w:w="2835"/>
          </w:tcPr>
          <w:p>
            <w:pPr>
              <w:spacing w:line="240" w:lineRule="auto" w:after="40" w:before="40"/>
              <w:jc w:val="left"/>
            </w:pPr>
            <w:r>
              <w:rPr>
                <w:sz w:val="17"/>
              </w:rPr>
              <w:t>Entity bridging follows names in admitted notes (Equation 5.6)</w:t>
            </w:r>
          </w:p>
        </w:tc>
        <w:tc>
          <w:tcPr>
            <w:tcW w:type="dxa" w:w="2438"/>
          </w:tcPr>
          <w:p>
            <w:pPr>
              <w:spacing w:line="240" w:lineRule="auto" w:after="40" w:before="40"/>
              <w:jc w:val="left"/>
            </w:pPr>
            <w:r>
              <w:rPr>
                <w:sz w:val="17"/>
              </w:rPr>
              <w:t>2Wiki full-support recall (5.8.1, 5.8.3)</w:t>
            </w:r>
          </w:p>
        </w:tc>
      </w:tr>
      <w:tr>
        <w:tc>
          <w:tcPr>
            <w:tcW w:type="dxa" w:w="1701"/>
          </w:tcPr>
          <w:p>
            <w:pPr>
              <w:spacing w:line="240" w:lineRule="auto" w:after="40" w:before="40"/>
              <w:jc w:val="left"/>
            </w:pPr>
            <w:r>
              <w:rPr>
                <w:sz w:val="17"/>
              </w:rPr>
              <w:t>Budget</w:t>
            </w:r>
          </w:p>
        </w:tc>
        <w:tc>
          <w:tcPr>
            <w:tcW w:type="dxa" w:w="2041"/>
          </w:tcPr>
          <w:p>
            <w:pPr>
              <w:spacing w:line="240" w:lineRule="auto" w:after="40" w:before="40"/>
              <w:jc w:val="left"/>
            </w:pPr>
            <w:r>
              <w:rPr>
                <w:sz w:val="17"/>
              </w:rPr>
              <w:t>Fixed k for every question and model</w:t>
            </w:r>
          </w:p>
        </w:tc>
        <w:tc>
          <w:tcPr>
            <w:tcW w:type="dxa" w:w="2835"/>
          </w:tcPr>
          <w:p>
            <w:pPr>
              <w:spacing w:line="240" w:lineRule="auto" w:after="40" w:before="40"/>
              <w:jc w:val="left"/>
            </w:pPr>
            <w:r>
              <w:rPr>
                <w:sz w:val="17"/>
              </w:rPr>
              <w:t>Chosen per question by a learned router; small for tiny models, larger for strong readers</w:t>
            </w:r>
          </w:p>
        </w:tc>
        <w:tc>
          <w:tcPr>
            <w:tcW w:type="dxa" w:w="2438"/>
          </w:tcPr>
          <w:p>
            <w:pPr>
              <w:spacing w:line="240" w:lineRule="auto" w:after="40" w:before="40"/>
              <w:jc w:val="left"/>
            </w:pPr>
            <w:r>
              <w:rPr>
                <w:sz w:val="17"/>
              </w:rPr>
              <w:t>5.8.8, 5.8.12</w:t>
            </w:r>
          </w:p>
        </w:tc>
      </w:tr>
      <w:tr>
        <w:tc>
          <w:tcPr>
            <w:tcW w:type="dxa" w:w="1701"/>
          </w:tcPr>
          <w:p>
            <w:pPr>
              <w:spacing w:line="240" w:lineRule="auto" w:after="40" w:before="40"/>
              <w:jc w:val="left"/>
            </w:pPr>
            <w:r>
              <w:rPr>
                <w:sz w:val="17"/>
              </w:rPr>
              <w:t>Source of knowledge</w:t>
            </w:r>
          </w:p>
        </w:tc>
        <w:tc>
          <w:tcPr>
            <w:tcW w:type="dxa" w:w="2041"/>
          </w:tcPr>
          <w:p>
            <w:pPr>
              <w:spacing w:line="240" w:lineRule="auto" w:after="40" w:before="40"/>
              <w:jc w:val="left"/>
            </w:pPr>
            <w:r>
              <w:rPr>
                <w:sz w:val="17"/>
              </w:rPr>
              <w:t>A fixed corpus, indexed offline</w:t>
            </w:r>
          </w:p>
        </w:tc>
        <w:tc>
          <w:tcPr>
            <w:tcW w:type="dxa" w:w="2835"/>
          </w:tcPr>
          <w:p>
            <w:pPr>
              <w:spacing w:line="240" w:lineRule="auto" w:after="40" w:before="40"/>
              <w:jc w:val="left"/>
            </w:pPr>
            <w:r>
              <w:rPr>
                <w:sz w:val="17"/>
              </w:rPr>
              <w:t xml:space="preserve">A memory that grows from use: chat statements, </w:t>
            </w:r>
            <w:r>
              <w:rPr>
                <w:i/>
                <w:sz w:val="17"/>
              </w:rPr>
              <w:t>remember that…</w:t>
            </w:r>
            <w:r>
              <w:rPr>
                <w:sz w:val="17"/>
              </w:rPr>
              <w:t>, 👍 answers, files, with screening, deduplication and provenance</w:t>
            </w:r>
          </w:p>
        </w:tc>
        <w:tc>
          <w:tcPr>
            <w:tcW w:type="dxa" w:w="2438"/>
          </w:tcPr>
          <w:p>
            <w:pPr>
              <w:spacing w:line="240" w:lineRule="auto" w:after="40" w:before="40"/>
              <w:jc w:val="left"/>
            </w:pPr>
            <w:r>
              <w:rPr>
                <w:sz w:val="17"/>
              </w:rPr>
              <w:t>Live scenarios (5.5.5): chat memory off vs on</w:t>
            </w:r>
          </w:p>
        </w:tc>
      </w:tr>
      <w:tr>
        <w:tc>
          <w:tcPr>
            <w:tcW w:type="dxa" w:w="1701"/>
          </w:tcPr>
          <w:p>
            <w:pPr>
              <w:spacing w:line="240" w:lineRule="auto" w:after="40" w:before="40"/>
              <w:jc w:val="left"/>
            </w:pPr>
            <w:r>
              <w:rPr>
                <w:sz w:val="17"/>
              </w:rPr>
              <w:t>When memory cannot help</w:t>
            </w:r>
          </w:p>
        </w:tc>
        <w:tc>
          <w:tcPr>
            <w:tcW w:type="dxa" w:w="2041"/>
          </w:tcPr>
          <w:p>
            <w:pPr>
              <w:spacing w:line="240" w:lineRule="auto" w:after="40" w:before="40"/>
              <w:jc w:val="left"/>
            </w:pPr>
            <w:r>
              <w:rPr>
                <w:sz w:val="17"/>
              </w:rPr>
              <w:t>No mechanism</w:t>
            </w:r>
          </w:p>
        </w:tc>
        <w:tc>
          <w:tcPr>
            <w:tcW w:type="dxa" w:w="2835"/>
          </w:tcPr>
          <w:p>
            <w:pPr>
              <w:spacing w:line="240" w:lineRule="auto" w:after="40" w:before="40"/>
              <w:jc w:val="left"/>
            </w:pPr>
            <w:r>
              <w:rPr>
                <w:sz w:val="17"/>
              </w:rPr>
              <w:t>Router sends reasoning to a stronger model; cascade escalates ungrounded answers</w:t>
            </w:r>
          </w:p>
        </w:tc>
        <w:tc>
          <w:tcPr>
            <w:tcW w:type="dxa" w:w="2438"/>
          </w:tcPr>
          <w:p>
            <w:pPr>
              <w:spacing w:line="240" w:lineRule="auto" w:after="40" w:before="40"/>
              <w:jc w:val="left"/>
            </w:pPr>
            <w:r>
              <w:rPr>
                <w:sz w:val="17"/>
              </w:rPr>
              <w:t>5.8.12</w:t>
            </w:r>
          </w:p>
        </w:tc>
      </w:tr>
      <w:tr>
        <w:tc>
          <w:tcPr>
            <w:tcW w:type="dxa" w:w="1701"/>
          </w:tcPr>
          <w:p>
            <w:pPr>
              <w:spacing w:line="240" w:lineRule="auto" w:after="40" w:before="40"/>
              <w:jc w:val="left"/>
            </w:pPr>
            <w:r>
              <w:rPr>
                <w:sz w:val="17"/>
              </w:rPr>
              <w:t>What is reported</w:t>
            </w:r>
          </w:p>
        </w:tc>
        <w:tc>
          <w:tcPr>
            <w:tcW w:type="dxa" w:w="2041"/>
          </w:tcPr>
          <w:p>
            <w:pPr>
              <w:spacing w:line="240" w:lineRule="auto" w:after="40" w:before="40"/>
              <w:jc w:val="left"/>
            </w:pPr>
            <w:r>
              <w:rPr>
                <w:sz w:val="17"/>
              </w:rPr>
              <w:t>Answer accuracy</w:t>
            </w:r>
          </w:p>
        </w:tc>
        <w:tc>
          <w:tcPr>
            <w:tcW w:type="dxa" w:w="2835"/>
          </w:tcPr>
          <w:p>
            <w:pPr>
              <w:spacing w:line="240" w:lineRule="auto" w:after="40" w:before="40"/>
              <w:jc w:val="left"/>
            </w:pPr>
            <w:r>
              <w:rPr>
                <w:sz w:val="17"/>
              </w:rPr>
              <w:t>Gap closed, residual gap, tokens and latency per answer</w:t>
            </w:r>
          </w:p>
        </w:tc>
        <w:tc>
          <w:tcPr>
            <w:tcW w:type="dxa" w:w="2438"/>
          </w:tcPr>
          <w:p>
            <w:pPr>
              <w:spacing w:line="240" w:lineRule="auto" w:after="40" w:before="40"/>
              <w:jc w:val="left"/>
            </w:pPr>
            <w:r>
              <w:rPr>
                <w:sz w:val="17"/>
              </w:rPr>
              <w:t>5.8.4, 5.8.14</w:t>
            </w:r>
          </w:p>
        </w:tc>
      </w:tr>
    </w:tbl>
    <w:p>
      <w:pPr>
        <w:spacing w:after="0"/>
      </w:pP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 xml:space="preserve">The scores are defined as follows. Let </w:t>
      </w:r>
      <w:r>
        <w:rPr>
          <w:i/>
        </w:rPr>
        <w:t>p</w:t>
      </w:r>
      <w:r>
        <w:t xml:space="preserve"> be the model's answer, </w:t>
      </w:r>
      <w:r>
        <w:rPr>
          <w:i/>
        </w:rPr>
        <w:t>G</w:t>
      </w:r>
      <w:r>
        <w:t xml:space="preserve"> the set of accepted gold answers, and norm(·) the SQuAD normalisation (lower case, punctuation and articles removed, whitespace collapsed):</w:t>
      </w:r>
    </w:p>
    <w:p>
      <w:pPr>
        <w:tabs>
          <w:tab w:pos="4507" w:val="center"/>
          <w:tab w:pos="9014" w:val="right"/>
        </w:tabs>
        <w:spacing w:before="80" w:after="120"/>
        <w:ind w:firstLine="0"/>
        <w:jc w:val="left"/>
      </w:pPr>
      <w:r>
        <w:tab/>
      </w:r>
      <m:oMath>
        <m:box>
          <m:e>
            <m:r>
              <m:rPr>
                <m:nor/>
              </m:rPr>
              <m:t>EM</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p</m:t>
                        </m:r>
                        <m:r>
                          <m:rPr>
                            <m:sty m:val="p"/>
                          </m:rPr>
                          <m:t>)</m:t>
                        </m:r>
                        <m:r>
                          <m:rPr>
                            <m:sty m:val="p"/>
                          </m:rPr>
                          <m:t>=</m:t>
                        </m:r>
                        <m:r>
                          <m:rPr>
                            <m:nor/>
                          </m:rPr>
                          <m:t>norm</m:t>
                        </m:r>
                        <m:r>
                          <m:rPr>
                            <m:sty m:val="p"/>
                          </m:rPr>
                          <m:t>(</m:t>
                        </m:r>
                        <m:r>
                          <m:rPr>
                            <m:sty m:val="i"/>
                          </m:rPr>
                          <m:t>g</m:t>
                        </m:r>
                        <m:r>
                          <m:rPr>
                            <m:sty m:val="p"/>
                          </m:rPr>
                          <m:t>)</m:t>
                        </m:r>
                      </m:e>
                    </m:box>
                  </m:e>
                </m:d>
              </m:e>
            </m:box>
            <m:r>
              <m:rPr>
                <m:sty m:val="p"/>
              </m:rPr>
              <m:t>,</m:t>
            </m:r>
            <m:r>
              <m:t/>
            </m:r>
            <m:r>
              <m:rPr>
                <m:nor/>
              </m:rPr>
              <m:t>Contains</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g</m:t>
                        </m:r>
                        <m:r>
                          <m:rPr>
                            <m:sty m:val="p"/>
                          </m:rPr>
                          <m:t>)</m:t>
                        </m:r>
                        <m:r>
                          <m:rPr>
                            <m:sty m:val="p"/>
                          </m:rPr>
                          <m:t>⊑</m:t>
                        </m:r>
                        <m:r>
                          <m:rPr>
                            <m:nor/>
                          </m:rPr>
                          <m:t>norm</m:t>
                        </m:r>
                        <m:r>
                          <m:rPr>
                            <m:sty m:val="p"/>
                          </m:rPr>
                          <m:t>(</m:t>
                        </m:r>
                        <m:r>
                          <m:rPr>
                            <m:sty m:val="i"/>
                          </m:rPr>
                          <m:t>p</m:t>
                        </m:r>
                        <m:r>
                          <m:rPr>
                            <m:sty m:val="p"/>
                          </m:rPr>
                          <m:t>)</m:t>
                        </m:r>
                      </m:e>
                    </m:box>
                  </m:e>
                </m:d>
              </m:e>
            </m:box>
          </m:e>
        </m:box>
      </m:oMath>
      <w:r>
        <w:tab/>
        <w:t>(5.10)</w:t>
      </w:r>
    </w:p>
    <w:p>
      <w:pPr>
        <w:tabs>
          <w:tab w:pos="4507" w:val="center"/>
          <w:tab w:pos="9014" w:val="right"/>
        </w:tabs>
        <w:spacing w:before="80" w:after="120"/>
        <w:ind w:firstLine="0"/>
        <w:jc w:val="left"/>
      </w:pPr>
      <w:r>
        <w:tab/>
      </w:r>
      <m:oMath>
        <m:box>
          <m:e>
            <m:sSub>
              <m:e>
                <m:r>
                  <m:rPr>
                    <m:nor/>
                  </m:rPr>
                  <m:t>F</m:t>
                </m:r>
              </m:e>
              <m:sub>
                <m:r>
                  <m:rPr>
                    <m:sty m:val="p"/>
                  </m:rPr>
                  <m:t>1</m:t>
                </m:r>
              </m:sub>
            </m:sSub>
            <m:r>
              <m:rPr>
                <m:sty m:val="p"/>
              </m:rPr>
              <m:t>(</m:t>
            </m:r>
            <m:r>
              <m:rPr>
                <m:sty m:val="i"/>
              </m:rPr>
              <m:t>p</m:t>
            </m:r>
            <m:r>
              <m:rPr>
                <m:sty m:val="p"/>
              </m:rPr>
              <m:t>,</m:t>
            </m:r>
            <m:r>
              <m:rPr>
                <m:sty m:val="i"/>
              </m:rPr>
              <m:t>g</m:t>
            </m:r>
            <m:r>
              <m:rPr>
                <m:sty m:val="p"/>
              </m:rPr>
              <m:t>)</m:t>
            </m:r>
            <m:r>
              <m:rPr>
                <m:sty m:val="p"/>
              </m:rPr>
              <m:t>=</m:t>
            </m:r>
            <m:f>
              <m:num>
                <m:box>
                  <m:e>
                    <m:r>
                      <m:rPr>
                        <m:sty m:val="p"/>
                      </m:rPr>
                      <m:t>2</m:t>
                    </m:r>
                    <m:r>
                      <m:rPr>
                        <m:sty m:val="i"/>
                      </m:rPr>
                      <m:t>P</m:t>
                    </m:r>
                    <m:r>
                      <m:rPr>
                        <m:sty m:val="i"/>
                      </m:rPr>
                      <m:t>R</m:t>
                    </m:r>
                  </m:e>
                </m:box>
              </m:num>
              <m:den>
                <m:box>
                  <m:e>
                    <m:r>
                      <m:rPr>
                        <m:sty m:val="i"/>
                      </m:rPr>
                      <m:t>P</m:t>
                    </m:r>
                    <m:r>
                      <m:rPr>
                        <m:sty m:val="p"/>
                      </m:rPr>
                      <m:t>+</m:t>
                    </m:r>
                    <m:r>
                      <m:rPr>
                        <m:sty m:val="i"/>
                      </m:rPr>
                      <m:t>R</m:t>
                    </m:r>
                  </m:e>
                </m:box>
              </m:den>
            </m:f>
            <m:r>
              <m:rPr>
                <m:sty m:val="p"/>
              </m:rPr>
              <m:t>,</m:t>
            </m:r>
            <m:r>
              <m:t/>
            </m:r>
            <m:r>
              <m:rPr>
                <m:sty m:val="i"/>
              </m:rPr>
              <m:t>P</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p</m:t>
                                    </m:r>
                                  </m:sub>
                                </m:sSub>
                              </m:e>
                            </m:box>
                          </m:e>
                        </m:d>
                      </m:e>
                    </m:box>
                  </m:e>
                </m:box>
              </m:den>
            </m:f>
            <m:r>
              <m:rPr>
                <m:sty m:val="p"/>
              </m:rPr>
              <m:t>,</m:t>
            </m:r>
            <m:r>
              <m:t/>
            </m:r>
            <m:r>
              <m:rPr>
                <m:sty m:val="i"/>
              </m:rPr>
              <m:t>R</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g</m:t>
                                    </m:r>
                                  </m:sub>
                                </m:sSub>
                              </m:e>
                            </m:box>
                          </m:e>
                        </m:d>
                      </m:e>
                    </m:box>
                  </m:e>
                </m:box>
              </m:den>
            </m:f>
          </m:e>
        </m:box>
      </m:oMath>
      <w:r>
        <w:tab/>
        <w:t>(5.11)</w:t>
      </w:r>
    </w:p>
    <w:p>
      <w:pPr>
        <w:spacing w:after="40"/>
      </w:pPr>
      <w:r>
        <w:t>where</w:t>
      </w:r>
    </w:p>
    <w:p>
      <w:pPr>
        <w:spacing w:after="20" w:line="276" w:lineRule="auto"/>
        <w:ind w:left="567" w:firstLine="0"/>
      </w:pPr>
      <m:oMath>
        <m:box>
          <m:e>
            <m:r>
              <m:rPr>
                <m:sty m:val="p"/>
              </m:rPr>
              <m:t>⊑</m:t>
            </m:r>
          </m:e>
        </m:box>
      </m:oMath>
      <w:r>
        <w:t xml:space="preserve"> occurrence as a whole-word substring;</w:t>
      </w:r>
    </w:p>
    <w:p>
      <w:pPr>
        <w:spacing w:after="20" w:line="276" w:lineRule="auto"/>
        <w:ind w:left="567" w:firstLine="0"/>
      </w:pPr>
      <m:oMath>
        <m:box>
          <m:e>
            <m:sSub>
              <m:e>
                <m:r>
                  <m:rPr>
                    <m:sty m:val="i"/>
                  </m:rPr>
                  <m:t>t</m:t>
                </m:r>
              </m:e>
              <m:sub>
                <m:r>
                  <m:rPr>
                    <m:sty m:val="i"/>
                  </m:rPr>
                  <m:t>p</m:t>
                </m:r>
              </m:sub>
            </m:sSub>
            <m:r>
              <m:rPr>
                <m:sty m:val="p"/>
              </m:rPr>
              <m:t>,</m:t>
            </m:r>
            <m:sSub>
              <m:e>
                <m:r>
                  <m:rPr>
                    <m:sty m:val="i"/>
                  </m:rPr>
                  <m:t>t</m:t>
                </m:r>
              </m:e>
              <m:sub>
                <m:r>
                  <m:rPr>
                    <m:sty m:val="i"/>
                  </m:rPr>
                  <m:t>g</m:t>
                </m:r>
              </m:sub>
            </m:sSub>
          </m:e>
        </m:box>
      </m:oMath>
      <w:r>
        <w:t xml:space="preserve"> the multisets of normalised tokens of the answer and of the gold answer.</w:t>
      </w:r>
    </w:p>
    <w:p>
      <w:pPr/>
      <w:r>
        <w:t xml:space="preserve">For GSM8K the final number in the answer is compared exactly with the gold final number (fractions and thousands separators parsed). For a condition with per-question scores </w:t>
      </w:r>
      <w:r>
        <w:rPr>
          <w:i/>
        </w:rPr>
        <w:t>y</w:t>
      </w:r>
      <w:r>
        <w:t>ᵢ the accuracy is their mean, and the headline measure of the proposal (Equation 3.1) is the fraction of the gap closed, with the residual gap beside it:</w:t>
      </w:r>
    </w:p>
    <w:p>
      <w:pPr>
        <w:tabs>
          <w:tab w:pos="4507" w:val="center"/>
          <w:tab w:pos="9014" w:val="right"/>
        </w:tabs>
        <w:spacing w:before="80" w:after="120"/>
        <w:ind w:firstLine="0"/>
        <w:jc w:val="left"/>
      </w:pPr>
      <w:r>
        <w:tab/>
      </w:r>
      <m:oMath>
        <m:box>
          <m:e>
            <m:r>
              <m:rPr>
                <m:sty m:val="i"/>
              </m:rPr>
              <m:t>G</m:t>
            </m:r>
            <m:r>
              <m:rPr>
                <m:sty m:val="p"/>
              </m:rPr>
              <m:t>=</m:t>
            </m:r>
            <m:f>
              <m:num>
                <m:box>
                  <m:e>
                    <m:sSub>
                      <m:e>
                        <m:r>
                          <m:rPr>
                            <m:nor/>
                          </m:rPr>
                          <m:t>Acc</m:t>
                        </m:r>
                      </m:e>
                      <m:sub>
                        <m:box>
                          <m:e>
                            <m:r>
                              <m:rPr>
                                <m:nor/>
                              </m:rPr>
                              <m:t>CAMR</m:t>
                            </m:r>
                          </m:e>
                        </m:box>
                      </m:sub>
                    </m:sSub>
                    <m:r>
                      <m:rPr>
                        <m:sty m:val="p"/>
                      </m:rPr>
                      <m:t>−</m:t>
                    </m:r>
                    <m:sSub>
                      <m:e>
                        <m:r>
                          <m:rPr>
                            <m:nor/>
                          </m:rPr>
                          <m:t>Acc</m:t>
                        </m:r>
                      </m:e>
                      <m:sub>
                        <m:box>
                          <m:e>
                            <m:r>
                              <m:rPr>
                                <m:nor/>
                              </m:rPr>
                              <m:t>floor</m:t>
                            </m:r>
                          </m:e>
                        </m:box>
                      </m:sub>
                    </m:sSub>
                  </m:e>
                </m:box>
              </m:num>
              <m:den>
                <m:box>
                  <m:e>
                    <m:sSub>
                      <m:e>
                        <m:r>
                          <m:rPr>
                            <m:nor/>
                          </m:rPr>
                          <m:t>Acc</m:t>
                        </m:r>
                      </m:e>
                      <m:sub>
                        <m:box>
                          <m:e>
                            <m:r>
                              <m:rPr>
                                <m:nor/>
                              </m:rPr>
                              <m:t>ceiling</m:t>
                            </m:r>
                          </m:e>
                        </m:box>
                      </m:sub>
                    </m:sSub>
                    <m:r>
                      <m:rPr>
                        <m:sty m:val="p"/>
                      </m:rPr>
                      <m:t>−</m:t>
                    </m:r>
                    <m:sSub>
                      <m:e>
                        <m:r>
                          <m:rPr>
                            <m:nor/>
                          </m:rPr>
                          <m:t>Acc</m:t>
                        </m:r>
                      </m:e>
                      <m:sub>
                        <m:box>
                          <m:e>
                            <m:r>
                              <m:rPr>
                                <m:nor/>
                              </m:rPr>
                              <m:t>floor</m:t>
                            </m:r>
                          </m:e>
                        </m:box>
                      </m:sub>
                    </m:sSub>
                  </m:e>
                </m:box>
              </m:den>
            </m:f>
            <m:r>
              <m:rPr>
                <m:sty m:val="p"/>
              </m:rPr>
              <m:t>,</m:t>
            </m:r>
            <m:r>
              <m:t/>
            </m:r>
            <m:r>
              <m:rPr>
                <m:sty m:val="i"/>
              </m:rPr>
              <m:t>R</m:t>
            </m:r>
            <m:r>
              <m:rPr>
                <m:sty m:val="p"/>
              </m:rPr>
              <m:t>=</m:t>
            </m:r>
            <m:sSub>
              <m:e>
                <m:r>
                  <m:rPr>
                    <m:nor/>
                  </m:rPr>
                  <m:t>Acc</m:t>
                </m:r>
              </m:e>
              <m:sub>
                <m:box>
                  <m:e>
                    <m:r>
                      <m:rPr>
                        <m:nor/>
                      </m:rPr>
                      <m:t>ceiling+notes</m:t>
                    </m:r>
                  </m:e>
                </m:box>
              </m:sub>
            </m:sSub>
            <m:r>
              <m:rPr>
                <m:sty m:val="p"/>
              </m:rPr>
              <m:t>−</m:t>
            </m:r>
            <m:sSub>
              <m:e>
                <m:r>
                  <m:rPr>
                    <m:nor/>
                  </m:rPr>
                  <m:t>Acc</m:t>
                </m:r>
              </m:e>
              <m:sub>
                <m:box>
                  <m:e>
                    <m:r>
                      <m:rPr>
                        <m:nor/>
                      </m:rPr>
                      <m:t>CAMR</m:t>
                    </m:r>
                  </m:e>
                </m:box>
              </m:sub>
            </m:sSub>
          </m:e>
        </m:box>
      </m:oMath>
      <w:r>
        <w:tab/>
        <w:t>(5.12)</w:t>
      </w:r>
    </w:p>
    <w:p>
      <w:pPr/>
      <w:r>
        <w:rPr>
          <w:i/>
        </w:rPr>
        <w:t>G</w:t>
      </w:r>
      <w:r>
        <w:t xml:space="preserve"> = 1 means the small model with memory matches the large model; </w:t>
      </w:r>
      <w:r>
        <w:rPr>
          <w:i/>
        </w:rPr>
        <w:t>G</w:t>
      </w:r>
      <w:r>
        <w:t xml:space="preserve"> &gt; 1 means it exceeds a closed-book ceiling, which is why the frontier model is used as the anchor. </w:t>
      </w:r>
      <w:r>
        <w:rPr>
          <w:i/>
        </w:rPr>
        <w:t>R</w:t>
      </w:r>
      <w:r>
        <w:t xml:space="preserve"> is what model size still buys when both models read the same notes. Uncertainty comes from a paired bootstrap over questions: for </w:t>
      </w:r>
      <w:r>
        <w:rPr>
          <w:i/>
        </w:rPr>
        <w:t>b</w:t>
      </w:r>
      <w:r>
        <w:t xml:space="preserve"> = 1, …, 2,000, draw </w:t>
      </w:r>
      <w:r>
        <w:rPr>
          <w:i/>
        </w:rPr>
        <w:t>Q</w:t>
      </w:r>
      <w:r>
        <w:t xml:space="preserve"> questions with replacement and compute the mean paired difference; the 95% interval is the 2.5th and 97.5th percentile of these means:</w:t>
      </w:r>
    </w:p>
    <w:p>
      <w:pPr>
        <w:tabs>
          <w:tab w:pos="4507" w:val="center"/>
          <w:tab w:pos="9014" w:val="right"/>
        </w:tabs>
        <w:spacing w:before="80" w:after="120"/>
        <w:ind w:firstLine="0"/>
        <w:jc w:val="left"/>
      </w:pPr>
      <w:r>
        <w:tab/>
      </w:r>
      <m:oMath>
        <m:box>
          <m:e>
            <m:sSubSup>
              <m:e>
                <m:acc>
                  <m:accPr>
                    <m:chr m:val="̂"/>
                  </m:accPr>
                  <m:e>
                    <m:box>
                      <m:e>
                        <m:r>
                          <m:rPr>
                            <m:sty m:val="i"/>
                          </m:rPr>
                          <m:t>Δ</m:t>
                        </m:r>
                      </m:e>
                    </m:box>
                  </m:e>
                </m:acc>
              </m:e>
              <m:sub>
                <m:r>
                  <m:rPr>
                    <m:sty m:val="i"/>
                  </m:rPr>
                  <m:t>b</m:t>
                </m:r>
              </m:sub>
              <m:sup>
                <m:box>
                  <m:e>
                    <m:r>
                      <m:rPr>
                        <m:sty m:val="p"/>
                      </m:rPr>
                      <m:t>∗</m:t>
                    </m:r>
                  </m:e>
                </m:box>
              </m:sup>
            </m:sSubSup>
            <m:r>
              <m:rPr>
                <m:sty m:val="p"/>
              </m:rPr>
              <m:t>=</m:t>
            </m:r>
            <m:f>
              <m:num>
                <m:box>
                  <m:e>
                    <m:r>
                      <m:rPr>
                        <m:sty m:val="p"/>
                      </m:rPr>
                      <m:t>1</m:t>
                    </m:r>
                  </m:e>
                </m:box>
              </m:num>
              <m:den>
                <m:box>
                  <m:e>
                    <m:r>
                      <m:rPr>
                        <m:sty m:val="i"/>
                      </m:rPr>
                      <m:t>Q</m:t>
                    </m:r>
                  </m:e>
                </m:box>
              </m:den>
            </m:f>
            <m:nary>
              <m:naryPr>
                <m:chr m:val="∑"/>
                <m:limLoc m:val="undOvr"/>
              </m:naryPr>
              <m:sub>
                <m:box>
                  <m:e>
                    <m:r>
                      <m:rPr>
                        <m:sty m:val="i"/>
                      </m:rPr>
                      <m:t>i</m:t>
                    </m:r>
                    <m:r>
                      <m:rPr>
                        <m:sty m:val="p"/>
                      </m:rPr>
                      <m:t>=</m:t>
                    </m:r>
                    <m:r>
                      <m:rPr>
                        <m:sty m:val="p"/>
                      </m:rPr>
                      <m:t>1</m:t>
                    </m:r>
                  </m:e>
                </m:box>
              </m:sub>
              <m:sup>
                <m:box>
                  <m:e>
                    <m:r>
                      <m:rPr>
                        <m:sty m:val="i"/>
                      </m:rPr>
                      <m:t>Q</m:t>
                    </m:r>
                  </m:e>
                </m:box>
              </m:sup>
              <m:e>
                <m:box>
                  <m:e>
                    <m:d>
                      <m:dPr>
                        <m:begChr m:val="("/>
                        <m:endChr m:val=")"/>
                      </m:dPr>
                      <m:e>
                        <m:box>
                          <m:e>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CAMR</m:t>
                                    </m:r>
                                  </m:e>
                                </m:box>
                              </m:sup>
                            </m:sSubSup>
                            <m:r>
                              <m:rPr>
                                <m:sty m:val="p"/>
                              </m:rPr>
                              <m:t>−</m:t>
                            </m:r>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floor</m:t>
                                    </m:r>
                                  </m:e>
                                </m:box>
                              </m:sup>
                            </m:sSubSup>
                          </m:e>
                        </m:box>
                      </m:e>
                    </m:d>
                  </m:e>
                </m:box>
                <m:r>
                  <m:rPr>
                    <m:sty m:val="p"/>
                  </m:rPr>
                  <m:t>,</m:t>
                </m:r>
                <m:r>
                  <m:t/>
                </m:r>
                <m:sSub>
                  <m:e>
                    <m:r>
                      <m:rPr>
                        <m:nor/>
                      </m:rPr>
                      <m:t>CI</m:t>
                    </m:r>
                  </m:e>
                  <m:sub>
                    <m:box>
                      <m:e>
                        <m:r>
                          <m:rPr>
                            <m:sty m:val="p"/>
                          </m:rPr>
                          <m:t>95</m:t>
                        </m:r>
                      </m:e>
                    </m:box>
                  </m:sub>
                </m:sSub>
                <m:r>
                  <m:rPr>
                    <m:sty m:val="p"/>
                  </m:rPr>
                  <m:t>=</m:t>
                </m:r>
                <m:box>
                  <m:e>
                    <m:d>
                      <m:dPr>
                        <m:begChr m:val="["/>
                        <m:endChr m:val="]"/>
                      </m:dPr>
                      <m:e>
                        <m:box>
                          <m:e>
                            <m:sSubSup>
                              <m:e>
                                <m:acc>
                                  <m:accPr>
                                    <m:chr m:val="̂"/>
                                  </m:accPr>
                                  <m:e>
                                    <m:box>
                                      <m:e>
                                        <m:r>
                                          <m:rPr>
                                            <m:sty m:val="i"/>
                                          </m:rPr>
                                          <m:t>Δ</m:t>
                                        </m:r>
                                      </m:e>
                                    </m:box>
                                  </m:e>
                                </m:acc>
                              </m:e>
                              <m:sub>
                                <m:box>
                                  <m:e>
                                    <m:r>
                                      <m:rPr>
                                        <m:sty m:val="p"/>
                                      </m:rPr>
                                      <m:t>(</m:t>
                                    </m:r>
                                    <m:r>
                                      <m:rPr>
                                        <m:sty m:val="p"/>
                                      </m:rPr>
                                      <m:t>0.025</m:t>
                                    </m:r>
                                    <m:r>
                                      <m:rPr>
                                        <m:sty m:val="p"/>
                                      </m:rPr>
                                      <m:t>)</m:t>
                                    </m:r>
                                  </m:e>
                                </m:box>
                              </m:sub>
                              <m:sup>
                                <m:box>
                                  <m:e>
                                    <m:r>
                                      <m:rPr>
                                        <m:sty m:val="p"/>
                                      </m:rPr>
                                      <m:t>∗</m:t>
                                    </m:r>
                                  </m:e>
                                </m:box>
                              </m:sup>
                            </m:sSubSup>
                            <m:r>
                              <m:rPr>
                                <m:sty m:val="p"/>
                              </m:rPr>
                              <m:t>,</m:t>
                            </m:r>
                            <m:r>
                              <m:t/>
                            </m:r>
                            <m:sSubSup>
                              <m:e>
                                <m:acc>
                                  <m:accPr>
                                    <m:chr m:val="̂"/>
                                  </m:accPr>
                                  <m:e>
                                    <m:box>
                                      <m:e>
                                        <m:r>
                                          <m:rPr>
                                            <m:sty m:val="i"/>
                                          </m:rPr>
                                          <m:t>Δ</m:t>
                                        </m:r>
                                      </m:e>
                                    </m:box>
                                  </m:e>
                                </m:acc>
                              </m:e>
                              <m:sub>
                                <m:box>
                                  <m:e>
                                    <m:r>
                                      <m:rPr>
                                        <m:sty m:val="p"/>
                                      </m:rPr>
                                      <m:t>(</m:t>
                                    </m:r>
                                    <m:r>
                                      <m:rPr>
                                        <m:sty m:val="p"/>
                                      </m:rPr>
                                      <m:t>0.975</m:t>
                                    </m:r>
                                    <m:r>
                                      <m:rPr>
                                        <m:sty m:val="p"/>
                                      </m:rPr>
                                      <m:t>)</m:t>
                                    </m:r>
                                  </m:e>
                                </m:box>
                              </m:sub>
                              <m:sup>
                                <m:box>
                                  <m:e>
                                    <m:r>
                                      <m:rPr>
                                        <m:sty m:val="p"/>
                                      </m:rPr>
                                      <m:t>∗</m:t>
                                    </m:r>
                                  </m:e>
                                </m:box>
                              </m:sup>
                            </m:sSubSup>
                          </m:e>
                        </m:box>
                      </m:e>
                    </m:d>
                  </m:e>
                </m:box>
              </m:e>
            </m:nary>
          </m:e>
        </m:box>
      </m:oMath>
      <w:r>
        <w:tab/>
        <w:t>(5.13)</w:t>
      </w:r>
    </w:p>
    <w:p>
      <w:pPr/>
      <w:r>
        <w:t xml:space="preserve">At the retrieval level, without any language model, the measure is full-support recall: the share of questions for which every gold supporting paragraph </w:t>
      </w:r>
      <w:r>
        <w:rPr>
          <w:i/>
        </w:rPr>
        <w:t>S</w:t>
      </w:r>
      <w:r>
        <w:t>_q reached the context:</w:t>
      </w:r>
    </w:p>
    <w:p>
      <w:pPr>
        <w:tabs>
          <w:tab w:pos="4507" w:val="center"/>
          <w:tab w:pos="9014" w:val="right"/>
        </w:tabs>
        <w:spacing w:before="80" w:after="120"/>
        <w:ind w:firstLine="0"/>
        <w:jc w:val="left"/>
      </w:pPr>
      <w:r>
        <w:tab/>
      </w:r>
      <m:oMath>
        <m:box>
          <m:e>
            <m:r>
              <m:rPr>
                <m:nor/>
              </m:rPr>
              <m:t>SR</m:t>
            </m:r>
            <m:r>
              <m:rPr>
                <m:sty m:val="p"/>
              </m:rPr>
              <m:t>=</m:t>
            </m:r>
            <m:f>
              <m:num>
                <m:box>
                  <m:e>
                    <m:r>
                      <m:rPr>
                        <m:sty m:val="p"/>
                      </m:rPr>
                      <m:t>1</m:t>
                    </m:r>
                  </m:e>
                </m:box>
              </m:num>
              <m:den>
                <m:box>
                  <m:e>
                    <m:box>
                      <m:e>
                        <m:d>
                          <m:dPr>
                            <m:begChr m:val="|"/>
                            <m:endChr m:val="|"/>
                          </m:dPr>
                          <m:e>
                            <m:box>
                              <m:e>
                                <m:r>
                                  <m:rPr>
                                    <m:sty m:val="i"/>
                                  </m:rPr>
                                  <m:t>Q</m:t>
                                </m:r>
                              </m:e>
                            </m:box>
                          </m:e>
                        </m:d>
                      </m:e>
                    </m:box>
                  </m:e>
                </m:box>
              </m:den>
            </m:f>
            <m:nary>
              <m:naryPr>
                <m:chr m:val="∑"/>
                <m:limLoc m:val="undOvr"/>
                <m:supHide m:val="1"/>
              </m:naryPr>
              <m:sub>
                <m:box>
                  <m:e>
                    <m:r>
                      <m:rPr>
                        <m:sty m:val="i"/>
                      </m:rPr>
                      <m:t>q</m:t>
                    </m:r>
                    <m:r>
                      <m:rPr>
                        <m:sty m:val="p"/>
                      </m:rPr>
                      <m:t>∈</m:t>
                    </m:r>
                    <m:r>
                      <m:rPr>
                        <m:sty m:val="i"/>
                      </m:rPr>
                      <m:t>Q</m:t>
                    </m:r>
                  </m:e>
                </m:box>
              </m:sub>
              <m:sup/>
              <m:e>
                <m:box>
                  <m:e>
                    <m:r>
                      <m:rPr>
                        <m:scr m:val="double-struck"/>
                        <m:sty m:val="p"/>
                      </m:rPr>
                      <m:t>1</m:t>
                    </m:r>
                  </m:e>
                </m:box>
                <m:box>
                  <m:e>
                    <m:d>
                      <m:dPr>
                        <m:begChr m:val="["/>
                        <m:endChr m:val="]"/>
                      </m:dPr>
                      <m:e>
                        <m:box>
                          <m:e>
                            <m:sSub>
                              <m:e>
                                <m:r>
                                  <m:rPr>
                                    <m:sty m:val="i"/>
                                  </m:rPr>
                                  <m:t>S</m:t>
                                </m:r>
                              </m:e>
                              <m:sub>
                                <m:r>
                                  <m:rPr>
                                    <m:sty m:val="i"/>
                                  </m:rPr>
                                  <m:t>q</m:t>
                                </m:r>
                              </m:sub>
                            </m:sSub>
                            <m:r>
                              <m:rPr>
                                <m:sty m:val="p"/>
                              </m:rPr>
                              <m:t>⊆</m:t>
                            </m:r>
                            <m:r>
                              <m:rPr>
                                <m:nor/>
                              </m:rPr>
                              <m:t>titles</m:t>
                            </m:r>
                            <m:box>
                              <m:e>
                                <m:d>
                                  <m:dPr>
                                    <m:begChr m:val="("/>
                                    <m:endChr m:val=")"/>
                                  </m:dPr>
                                  <m:e>
                                    <m:box>
                                      <m:e>
                                        <m:r>
                                          <m:rPr>
                                            <m:sty m:val="i"/>
                                          </m:rPr>
                                          <m:t>A</m:t>
                                        </m:r>
                                        <m:r>
                                          <m:rPr>
                                            <m:sty m:val="p"/>
                                          </m:rPr>
                                          <m:t>(</m:t>
                                        </m:r>
                                        <m:r>
                                          <m:rPr>
                                            <m:sty m:val="i"/>
                                          </m:rPr>
                                          <m:t>q</m:t>
                                        </m:r>
                                        <m:r>
                                          <m:rPr>
                                            <m:sty m:val="p"/>
                                          </m:rPr>
                                          <m:t>)</m:t>
                                        </m:r>
                                      </m:e>
                                    </m:box>
                                  </m:e>
                                </m:d>
                              </m:e>
                            </m:box>
                          </m:e>
                        </m:box>
                      </m:e>
                    </m:d>
                  </m:e>
                </m:box>
              </m:e>
            </m:nary>
          </m:e>
        </m:box>
      </m:oMath>
      <w:r>
        <w:tab/>
        <w:t>(5.14)</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5.7. No neural network is trained inside CAMR and no model weights change. The learned parameters are a ridge-regression weight vector per action (5 × 11 numbers in the first study; 5 × 4 after cross-validation chose the task-only features) and the cascade's grounding model.</w:t>
      </w:r>
    </w:p>
    <w:p>
      <w:pPr/>
      <w:r>
        <w:t xml:space="preserve">Formally, the router faces a contextual bandit. For question </w:t>
      </w:r>
      <w:r>
        <w:rPr>
          <w:i/>
        </w:rPr>
        <w:t>q</w:t>
      </w:r>
      <w:r>
        <w:t xml:space="preserve"> with features φ(</w:t>
      </w:r>
      <w:r>
        <w:rPr>
          <w:i/>
        </w:rPr>
        <w:t>q</w:t>
      </w:r>
      <w:r>
        <w:t xml:space="preserve">) it chooses an action </w:t>
      </w:r>
      <w:r>
        <w:rPr>
          <w:i/>
        </w:rPr>
        <w:t>a</w:t>
      </w:r>
      <w:r>
        <w:t xml:space="preserve"> from the set 𝒜 = {local, mem128, mem512, mem1024, cloud} and receives the reward</w:t>
      </w:r>
    </w:p>
    <w:p>
      <w:pPr>
        <w:tabs>
          <w:tab w:pos="4507" w:val="center"/>
          <w:tab w:pos="9014" w:val="right"/>
        </w:tabs>
        <w:spacing w:before="80" w:after="120"/>
        <w:ind w:firstLine="0"/>
        <w:jc w:val="left"/>
      </w:pPr>
      <w:r>
        <w:tab/>
      </w:r>
      <m:oMath>
        <m:box>
          <m:e>
            <m:r>
              <m:rPr>
                <m:sty m:val="i"/>
              </m:rPr>
              <m:t>r</m:t>
            </m:r>
            <m:r>
              <m:rPr>
                <m:sty m:val="p"/>
              </m:rPr>
              <m:t>(</m:t>
            </m:r>
            <m:r>
              <m:rPr>
                <m:sty m:val="i"/>
              </m:rPr>
              <m:t>q</m:t>
            </m:r>
            <m:r>
              <m:rPr>
                <m:sty m:val="p"/>
              </m:rPr>
              <m:t>,</m:t>
            </m:r>
            <m:r>
              <m:rPr>
                <m:sty m:val="i"/>
              </m:rPr>
              <m:t>a</m:t>
            </m:r>
            <m:r>
              <m:rPr>
                <m:sty m:val="p"/>
              </m:rPr>
              <m:t>)</m:t>
            </m:r>
            <m:r>
              <m:rPr>
                <m:sty m:val="p"/>
              </m:rPr>
              <m:t>=</m:t>
            </m:r>
            <m:r>
              <m:rPr>
                <m:sty m:val="i"/>
              </m:rPr>
              <m:t>y</m:t>
            </m:r>
            <m:r>
              <m:rPr>
                <m:sty m:val="p"/>
              </m:rPr>
              <m:t>(</m:t>
            </m:r>
            <m:r>
              <m:rPr>
                <m:sty m:val="i"/>
              </m:rPr>
              <m:t>q</m:t>
            </m:r>
            <m:r>
              <m:rPr>
                <m:sty m:val="p"/>
              </m:rPr>
              <m:t>,</m:t>
            </m:r>
            <m:r>
              <m:rPr>
                <m:sty m:val="i"/>
              </m:rPr>
              <m:t>a</m:t>
            </m:r>
            <m:r>
              <m:rPr>
                <m:sty m:val="p"/>
              </m:rPr>
              <m:t>)</m:t>
            </m:r>
            <m:r>
              <m:rPr>
                <m:sty m:val="p"/>
              </m:rPr>
              <m:t>−</m:t>
            </m:r>
            <m:sSub>
              <m:e>
                <m:r>
                  <m:rPr>
                    <m:sty m:val="i"/>
                  </m:rPr>
                  <m:t>c</m:t>
                </m:r>
              </m:e>
              <m:sub>
                <m:box>
                  <m:e>
                    <m:r>
                      <m:rPr>
                        <m:nor/>
                      </m:rPr>
                      <m:t>cloud</m:t>
                    </m:r>
                  </m:e>
                </m:box>
              </m:sub>
            </m:sSub>
            <m:r>
              <m:t/>
            </m:r>
            <m:box>
              <m:e>
                <m:r>
                  <m:rPr>
                    <m:scr m:val="double-struck"/>
                    <m:sty m:val="p"/>
                  </m:rPr>
                  <m:t>1</m:t>
                </m:r>
              </m:e>
            </m:box>
            <m:box>
              <m:e>
                <m:d>
                  <m:dPr>
                    <m:begChr m:val="["/>
                    <m:endChr m:val="]"/>
                  </m:dPr>
                  <m:e>
                    <m:box>
                      <m:e>
                        <m:r>
                          <m:rPr>
                            <m:sty m:val="i"/>
                          </m:rPr>
                          <m:t>a</m:t>
                        </m:r>
                        <m:r>
                          <m:rPr>
                            <m:sty m:val="p"/>
                          </m:rPr>
                          <m:t>=</m:t>
                        </m:r>
                        <m:r>
                          <m:rPr>
                            <m:nor/>
                          </m:rPr>
                          <m:t>cloud</m:t>
                        </m:r>
                      </m:e>
                    </m:box>
                  </m:e>
                </m:d>
              </m:e>
            </m:box>
            <m:r>
              <m:rPr>
                <m:sty m:val="p"/>
              </m:rPr>
              <m:t>−</m:t>
            </m:r>
            <m:r>
              <m:rPr>
                <m:sty m:val="i"/>
              </m:rPr>
              <m:t>μ</m:t>
            </m:r>
            <m:r>
              <m:t/>
            </m:r>
            <m:f>
              <m:num>
                <m:box>
                  <m:e>
                    <m:r>
                      <m:rPr>
                        <m:sty m:val="i"/>
                      </m:rPr>
                      <m:t>T</m:t>
                    </m:r>
                    <m:r>
                      <m:rPr>
                        <m:sty m:val="p"/>
                      </m:rPr>
                      <m:t>(</m:t>
                    </m:r>
                    <m:r>
                      <m:rPr>
                        <m:sty m:val="i"/>
                      </m:rPr>
                      <m:t>q</m:t>
                    </m:r>
                    <m:r>
                      <m:rPr>
                        <m:sty m:val="p"/>
                      </m:rPr>
                      <m:t>,</m:t>
                    </m:r>
                    <m:r>
                      <m:rPr>
                        <m:sty m:val="i"/>
                      </m:rPr>
                      <m:t>a</m:t>
                    </m:r>
                    <m:r>
                      <m:rPr>
                        <m:sty m:val="p"/>
                      </m:rPr>
                      <m:t>)</m:t>
                    </m:r>
                  </m:e>
                </m:box>
              </m:num>
              <m:den>
                <m:box>
                  <m:e>
                    <m:r>
                      <m:rPr>
                        <m:sty m:val="p"/>
                      </m:rPr>
                      <m:t>1000</m:t>
                    </m:r>
                  </m:e>
                </m:box>
              </m:den>
            </m:f>
          </m:e>
        </m:box>
      </m:oMath>
      <w:r>
        <w:tab/>
        <w:t>(5.15)</w:t>
      </w:r>
    </w:p>
    <w:p>
      <w:pPr>
        <w:spacing w:after="40"/>
      </w:pPr>
      <w:r>
        <w:t>where</w:t>
      </w:r>
    </w:p>
    <w:p>
      <w:pPr>
        <w:spacing w:after="20" w:line="276" w:lineRule="auto"/>
        <w:ind w:left="567" w:firstLine="0"/>
      </w:pPr>
      <m:oMath>
        <m:box>
          <m:e>
            <m:r>
              <m:rPr>
                <m:sty m:val="i"/>
              </m:rPr>
              <m:t>y</m:t>
            </m:r>
            <m:r>
              <m:rPr>
                <m:sty m:val="p"/>
              </m:rPr>
              <m:t>(</m:t>
            </m:r>
            <m:r>
              <m:rPr>
                <m:sty m:val="i"/>
              </m:rPr>
              <m:t>q</m:t>
            </m:r>
            <m:r>
              <m:rPr>
                <m:sty m:val="p"/>
              </m:rPr>
              <m:t>,</m:t>
            </m:r>
            <m:r>
              <m:rPr>
                <m:sty m:val="i"/>
              </m:rPr>
              <m:t>a</m:t>
            </m:r>
            <m:r>
              <m:rPr>
                <m:sty m:val="p"/>
              </m:rPr>
              <m:t>)</m:t>
            </m:r>
            <m:r>
              <m:rPr>
                <m:sty m:val="p"/>
              </m:rPr>
              <m:t>∈</m:t>
            </m:r>
            <m:r>
              <m:rPr>
                <m:sty m:val="p"/>
              </m:rPr>
              <m:t>{</m:t>
            </m:r>
            <m:r>
              <m:rPr>
                <m:sty m:val="p"/>
              </m:rPr>
              <m:t>0</m:t>
            </m:r>
            <m:r>
              <m:rPr>
                <m:sty m:val="p"/>
              </m:rPr>
              <m:t>,</m:t>
            </m:r>
            <m:r>
              <m:rPr>
                <m:sty m:val="p"/>
              </m:rPr>
              <m:t>1</m:t>
            </m:r>
            <m:r>
              <m:rPr>
                <m:sty m:val="p"/>
              </m:rPr>
              <m:t>}</m:t>
            </m:r>
          </m:e>
        </m:box>
      </m:oMath>
      <w:r>
        <w:t xml:space="preserve"> whether action </w:t>
      </w:r>
      <w:r>
        <w:rPr>
          <w:i/>
        </w:rPr>
        <w:t>a</w:t>
      </w:r>
      <w:r>
        <w:t xml:space="preserve"> answered </w:t>
      </w:r>
      <w:r>
        <w:rPr>
          <w:i/>
        </w:rPr>
        <w:t>q</w:t>
      </w:r>
      <w:r>
        <w:t xml:space="preserve"> correctly;</w:t>
      </w:r>
    </w:p>
    <w:p>
      <w:pPr>
        <w:spacing w:after="20" w:line="276" w:lineRule="auto"/>
        <w:ind w:left="567" w:firstLine="0"/>
      </w:pPr>
      <m:oMath>
        <m:box>
          <m:e>
            <m:sSub>
              <m:e>
                <m:r>
                  <m:rPr>
                    <m:sty m:val="i"/>
                  </m:rPr>
                  <m:t>c</m:t>
                </m:r>
              </m:e>
              <m:sub>
                <m:box>
                  <m:e>
                    <m:r>
                      <m:rPr>
                        <m:nor/>
                      </m:rPr>
                      <m:t>cloud</m:t>
                    </m:r>
                  </m:e>
                </m:box>
              </m:sub>
            </m:sSub>
            <m:r>
              <m:rPr>
                <m:sty m:val="p"/>
              </m:rPr>
              <m:t>=</m:t>
            </m:r>
            <m:r>
              <m:rPr>
                <m:sty m:val="p"/>
              </m:rPr>
              <m:t>0.3</m:t>
            </m:r>
          </m:e>
        </m:box>
      </m:oMath>
      <w:r>
        <w:t xml:space="preserve"> the price of one cloud call in units of one correct answer (a design preference, swept from 0 to 1.2 for the Pareto table);</w:t>
      </w:r>
    </w:p>
    <w:p>
      <w:pPr>
        <w:spacing w:after="20" w:line="276" w:lineRule="auto"/>
        <w:ind w:left="567" w:firstLine="0"/>
      </w:pPr>
      <m:oMath>
        <m:box>
          <m:e>
            <m:r>
              <m:rPr>
                <m:sty m:val="i"/>
              </m:rPr>
              <m:t>μ</m:t>
            </m:r>
            <m:r>
              <m:rPr>
                <m:sty m:val="p"/>
              </m:rPr>
              <m:t>=</m:t>
            </m:r>
            <m:r>
              <m:rPr>
                <m:sty m:val="p"/>
              </m:rPr>
              <m:t>0.1</m:t>
            </m:r>
          </m:e>
        </m:box>
      </m:oMath>
      <w:r>
        <w:t xml:space="preserve"> the price of the small model reading 1,000 prompt tokens, </w:t>
      </w:r>
      <w:r>
        <w:rPr>
          <w:i/>
        </w:rPr>
        <w:t>T(q, a)</w:t>
      </w:r>
      <w:r>
        <w:t>.</w:t>
      </w:r>
    </w:p>
    <w:p>
      <w:pPr/>
      <w:r>
        <w:t xml:space="preserve">The offline learner fits one ridge regression per action on the training questions (design matrix </w:t>
      </w:r>
      <w:r>
        <w:rPr>
          <w:i/>
        </w:rPr>
        <w:t>X</w:t>
      </w:r>
      <w:r>
        <w:t xml:space="preserve"> of feature rows, reward vector </w:t>
      </w:r>
      <w:r>
        <w:rPr>
          <w:b/>
        </w:rPr>
        <w:t>r</w:t>
      </w:r>
      <w:r>
        <w:t>ₐ) and routes to the action with the highest predicted reward:</w:t>
      </w:r>
    </w:p>
    <w:p>
      <w:pPr>
        <w:tabs>
          <w:tab w:pos="4507" w:val="center"/>
          <w:tab w:pos="9014" w:val="right"/>
        </w:tabs>
        <w:spacing w:before="80" w:after="120"/>
        <w:ind w:firstLine="0"/>
        <w:jc w:val="left"/>
      </w:pPr>
      <w:r>
        <w:tab/>
      </w:r>
      <m:oMath>
        <m:box>
          <m:e>
            <m:sSub>
              <m:e>
                <m:acc>
                  <m:accPr>
                    <m:chr m:val="̂"/>
                  </m:accPr>
                  <m:e>
                    <m:box>
                      <m:e>
                        <m:r>
                          <m:rPr>
                            <m:sty m:val="i"/>
                          </m:rPr>
                          <m:t>θ</m:t>
                        </m:r>
                      </m:e>
                    </m:box>
                  </m:e>
                </m:acc>
              </m:e>
              <m:sub>
                <m:r>
                  <m:rPr>
                    <m:sty m:val="i"/>
                  </m:rPr>
                  <m:t>a</m:t>
                </m:r>
              </m:sub>
            </m:sSub>
            <m:r>
              <m:rPr>
                <m:sty m:val="p"/>
              </m:rPr>
              <m:t>=</m:t>
            </m:r>
            <m:sSup>
              <m:e>
                <m:box>
                  <m:e>
                    <m:d>
                      <m:dPr>
                        <m:begChr m:val="("/>
                        <m:endChr m:val=")"/>
                      </m:dPr>
                      <m:e>
                        <m:box>
                          <m:e>
                            <m:sSup>
                              <m:e>
                                <m:r>
                                  <m:rPr>
                                    <m:sty m:val="i"/>
                                  </m:rPr>
                                  <m:t>X</m:t>
                                </m:r>
                              </m:e>
                              <m:sup>
                                <m:r>
                                  <m:rPr>
                                    <m:sty m:val="p"/>
                                  </m:rPr>
                                  <m:t>⊤</m:t>
                                </m:r>
                              </m:sup>
                            </m:sSup>
                            <m:r>
                              <m:rPr>
                                <m:sty m:val="i"/>
                              </m:rPr>
                              <m:t>X</m:t>
                            </m:r>
                            <m:r>
                              <m:rPr>
                                <m:sty m:val="p"/>
                              </m:rPr>
                              <m:t>+</m:t>
                            </m:r>
                            <m:r>
                              <m:rPr>
                                <m:sty m:val="i"/>
                              </m:rPr>
                              <m:t>λ</m:t>
                            </m:r>
                            <m:r>
                              <m:rPr>
                                <m:sty m:val="i"/>
                              </m:rPr>
                              <m:t>I</m:t>
                            </m:r>
                          </m:e>
                        </m:box>
                      </m:e>
                    </m:d>
                  </m:e>
                </m:box>
              </m:e>
              <m:sup>
                <m:box>
                  <m:e>
                    <m:r>
                      <m:rPr>
                        <m:sty m:val="p"/>
                      </m:rPr>
                      <m:t>−</m:t>
                    </m:r>
                    <m:r>
                      <m:rPr>
                        <m:sty m:val="p"/>
                      </m:rPr>
                      <m:t>1</m:t>
                    </m:r>
                  </m:e>
                </m:box>
              </m:sup>
            </m:sSup>
            <m:sSup>
              <m:e>
                <m:r>
                  <m:rPr>
                    <m:sty m:val="i"/>
                  </m:rPr>
                  <m:t>X</m:t>
                </m:r>
              </m:e>
              <m:sup>
                <m:r>
                  <m:rPr>
                    <m:sty m:val="p"/>
                  </m:rPr>
                  <m:t>⊤</m:t>
                </m:r>
              </m:sup>
            </m:sSup>
            <m:sSub>
              <m:e>
                <m:r>
                  <m:rPr>
                    <m:sty m:val="i"/>
                  </m:rPr>
                  <m:t>𝐫</m:t>
                </m:r>
              </m:e>
              <m:sub>
                <m:r>
                  <m:rPr>
                    <m:sty m:val="i"/>
                  </m:rPr>
                  <m:t>a</m:t>
                </m:r>
              </m:sub>
            </m:sSub>
            <m:r>
              <m:rPr>
                <m:sty m:val="p"/>
              </m:rPr>
              <m:t>,</m:t>
            </m:r>
            <m:r>
              <m:t/>
            </m:r>
            <m:r>
              <m:rPr>
                <m:sty m:val="i"/>
              </m:rPr>
              <m:t>π</m:t>
            </m:r>
            <m:r>
              <m:rPr>
                <m:sty m:val="p"/>
              </m:rPr>
              <m:t>(</m:t>
            </m:r>
            <m:r>
              <m:rPr>
                <m:sty m:val="i"/>
              </m:rPr>
              <m:t>q</m:t>
            </m:r>
            <m:r>
              <m:rPr>
                <m:sty m:val="p"/>
              </m:rPr>
              <m:t>)</m:t>
            </m:r>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r>
              <m:rPr>
                <m:sty m:val="i"/>
              </m:rPr>
              <m:t>φ</m:t>
            </m:r>
            <m:r>
              <m:rPr>
                <m:sty m:val="p"/>
              </m:rPr>
              <m:t>(</m:t>
            </m:r>
            <m:r>
              <m:rPr>
                <m:sty m:val="i"/>
              </m:rPr>
              <m:t>q</m:t>
            </m:r>
            <m:r>
              <m:rPr>
                <m:sty m:val="p"/>
              </m:rPr>
              <m:t>)</m:t>
            </m:r>
          </m:e>
        </m:box>
      </m:oMath>
      <w:r>
        <w:tab/>
        <w:t>(5.16)</w:t>
      </w:r>
    </w:p>
    <w:p>
      <w:pPr/>
      <w:r>
        <w:t xml:space="preserve">The online learner, LinUCB (Li et al., 2010), sees only the reward of the action it took. It keeps </w:t>
      </w:r>
      <w:r>
        <w:rPr>
          <w:i/>
        </w:rPr>
        <w:t>A</w:t>
      </w:r>
      <w:r>
        <w:t xml:space="preserve">ₐ = </w:t>
      </w:r>
      <w:r>
        <w:rPr>
          <w:i/>
        </w:rPr>
        <w:t>I</w:t>
      </w:r>
      <w:r>
        <w:t xml:space="preserve"> + Σ</w:t>
      </w:r>
      <w:r>
        <w:rPr>
          <w:i/>
        </w:rPr>
        <w:t>x x</w:t>
      </w:r>
      <w:r>
        <w:t xml:space="preserve">ᵀ and </w:t>
      </w:r>
      <w:r>
        <w:rPr>
          <w:b/>
        </w:rPr>
        <w:t>b</w:t>
      </w:r>
      <w:r>
        <w:t>ₐ = Σ</w:t>
      </w:r>
      <w:r>
        <w:rPr>
          <w:i/>
        </w:rPr>
        <w:t>r x</w:t>
      </w:r>
      <w:r>
        <w:t xml:space="preserve"> for each action and chooses optimistically:</w:t>
      </w:r>
    </w:p>
    <w:p>
      <w:pPr>
        <w:tabs>
          <w:tab w:pos="4507" w:val="center"/>
          <w:tab w:pos="9014" w:val="right"/>
        </w:tabs>
        <w:spacing w:before="80" w:after="120"/>
        <w:ind w:firstLine="0"/>
        <w:jc w:val="left"/>
      </w:pPr>
      <w:r>
        <w:tab/>
      </w:r>
      <m:oMath>
        <m:box>
          <m:e>
            <m:sSub>
              <m:e>
                <m:r>
                  <m:rPr>
                    <m:sty m:val="i"/>
                  </m:rPr>
                  <m:t>a</m:t>
                </m:r>
              </m:e>
              <m:sub>
                <m:r>
                  <m:rPr>
                    <m:sty m:val="i"/>
                  </m:rPr>
                  <m:t>t</m:t>
                </m:r>
              </m:sub>
            </m:sSub>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sSub>
              <m:e>
                <m:r>
                  <m:rPr>
                    <m:sty m:val="i"/>
                  </m:rPr>
                  <m:t>x</m:t>
                </m:r>
              </m:e>
              <m:sub>
                <m:r>
                  <m:rPr>
                    <m:sty m:val="i"/>
                  </m:rPr>
                  <m:t>t</m:t>
                </m:r>
              </m:sub>
            </m:sSub>
            <m:r>
              <m:rPr>
                <m:sty m:val="p"/>
              </m:rPr>
              <m:t>+</m:t>
            </m:r>
            <m:r>
              <m:rPr>
                <m:sty m:val="i"/>
              </m:rPr>
              <m:t>α</m:t>
            </m:r>
            <m:rad>
              <m:radPr>
                <m:degHide m:val="1"/>
              </m:radPr>
              <m:deg/>
              <m:e>
                <m:box>
                  <m:e>
                    <m:box>
                      <m:e>
                        <m:sSubSup>
                          <m:e>
                            <m:r>
                              <m:rPr>
                                <m:sty m:val="i"/>
                              </m:rPr>
                              <m:t>x</m:t>
                            </m:r>
                          </m:e>
                          <m:sub>
                            <m:r>
                              <m:rPr>
                                <m:sty m:val="i"/>
                              </m:rPr>
                              <m:t>t</m:t>
                            </m:r>
                          </m:sub>
                          <m:sup>
                            <m:r>
                              <m:rPr>
                                <m:sty m:val="p"/>
                              </m:rPr>
                              <m:t>⊤</m:t>
                            </m:r>
                          </m:sup>
                        </m:sSubSup>
                        <m:sSubSup>
                          <m:e>
                            <m:r>
                              <m:rPr>
                                <m:sty m:val="i"/>
                              </m:rPr>
                              <m:t>A</m:t>
                            </m:r>
                          </m:e>
                          <m:sub>
                            <m:r>
                              <m:rPr>
                                <m:sty m:val="i"/>
                              </m:rPr>
                              <m:t>a</m:t>
                            </m:r>
                          </m:sub>
                          <m:sup>
                            <m:box>
                              <m:e>
                                <m:r>
                                  <m:rPr>
                                    <m:sty m:val="p"/>
                                  </m:rPr>
                                  <m:t>−</m:t>
                                </m:r>
                                <m:r>
                                  <m:rPr>
                                    <m:sty m:val="p"/>
                                  </m:rPr>
                                  <m:t>1</m:t>
                                </m:r>
                              </m:e>
                            </m:box>
                          </m:sup>
                        </m:sSubSup>
                        <m:sSub>
                          <m:e>
                            <m:r>
                              <m:rPr>
                                <m:sty m:val="i"/>
                              </m:rPr>
                              <m:t>x</m:t>
                            </m:r>
                          </m:e>
                          <m:sub>
                            <m:r>
                              <m:rPr>
                                <m:sty m:val="i"/>
                              </m:rPr>
                              <m:t>t</m:t>
                            </m:r>
                          </m:sub>
                        </m:sSub>
                      </m:e>
                    </m:box>
                  </m:e>
                </m:box>
              </m:e>
            </m:rad>
            <m:r>
              <m:rPr>
                <m:sty m:val="p"/>
              </m:rPr>
              <m:t>,</m:t>
            </m:r>
            <m:r>
              <m:t/>
            </m:r>
            <m:sSub>
              <m:e>
                <m:acc>
                  <m:accPr>
                    <m:chr m:val="̂"/>
                  </m:accPr>
                  <m:e>
                    <m:box>
                      <m:e>
                        <m:r>
                          <m:rPr>
                            <m:sty m:val="i"/>
                          </m:rPr>
                          <m:t>θ</m:t>
                        </m:r>
                      </m:e>
                    </m:box>
                  </m:e>
                </m:acc>
              </m:e>
              <m:sub>
                <m:r>
                  <m:rPr>
                    <m:sty m:val="i"/>
                  </m:rPr>
                  <m:t>a</m:t>
                </m:r>
              </m:sub>
            </m:sSub>
            <m:r>
              <m:rPr>
                <m:sty m:val="p"/>
              </m:rPr>
              <m:t>=</m:t>
            </m:r>
            <m:sSubSup>
              <m:e>
                <m:r>
                  <m:rPr>
                    <m:sty m:val="i"/>
                  </m:rPr>
                  <m:t>A</m:t>
                </m:r>
              </m:e>
              <m:sub>
                <m:r>
                  <m:rPr>
                    <m:sty m:val="i"/>
                  </m:rPr>
                  <m:t>a</m:t>
                </m:r>
              </m:sub>
              <m:sup>
                <m:box>
                  <m:e>
                    <m:r>
                      <m:rPr>
                        <m:sty m:val="p"/>
                      </m:rPr>
                      <m:t>−</m:t>
                    </m:r>
                    <m:r>
                      <m:rPr>
                        <m:sty m:val="p"/>
                      </m:rPr>
                      <m:t>1</m:t>
                    </m:r>
                  </m:e>
                </m:box>
              </m:sup>
            </m:sSubSup>
            <m:sSub>
              <m:e>
                <m:r>
                  <m:rPr>
                    <m:sty m:val="i"/>
                  </m:rPr>
                  <m:t>𝐛</m:t>
                </m:r>
              </m:e>
              <m:sub>
                <m:r>
                  <m:rPr>
                    <m:sty m:val="i"/>
                  </m:rPr>
                  <m:t>a</m:t>
                </m:r>
              </m:sub>
            </m:sSub>
          </m:e>
        </m:box>
      </m:oMath>
      <w:r>
        <w:tab/>
        <w:t>(5.17)</w:t>
      </w:r>
    </w:p>
    <w:p>
      <w:pPr/>
      <w:r>
        <w:t>The cascade answers locally first and escalates when a ridge model of the answer's own signals ψ (are the answer's words in the notes it read? is it abstention-like? how long is it?) predicts that the answer is wrong:</w:t>
      </w:r>
    </w:p>
    <w:p>
      <w:pPr>
        <w:tabs>
          <w:tab w:pos="4507" w:val="center"/>
          <w:tab w:pos="9014" w:val="right"/>
        </w:tabs>
        <w:spacing w:before="80" w:after="120"/>
        <w:ind w:firstLine="0"/>
        <w:jc w:val="left"/>
      </w:pPr>
      <w:r>
        <w:tab/>
      </w:r>
      <m:oMath>
        <m:box>
          <m:e>
            <m:r>
              <m:rPr>
                <m:nor/>
              </m:rPr>
              <m:t>escalate</m:t>
            </m:r>
            <m:r>
              <m:rPr>
                <m:sty m:val="p"/>
              </m:rPr>
              <m:t>(</m:t>
            </m:r>
            <m:r>
              <m:rPr>
                <m:sty m:val="i"/>
              </m:rPr>
              <m:t>q</m:t>
            </m:r>
            <m:r>
              <m:rPr>
                <m:sty m:val="p"/>
              </m:rPr>
              <m:t>)</m:t>
            </m:r>
            <m:r>
              <m:rPr>
                <m:sty m:val="p"/>
              </m:rPr>
              <m:t>=</m:t>
            </m:r>
            <m:box>
              <m:e>
                <m:r>
                  <m:rPr>
                    <m:scr m:val="double-struck"/>
                    <m:sty m:val="p"/>
                  </m:rPr>
                  <m:t>1</m:t>
                </m:r>
              </m:e>
            </m:box>
            <m:box>
              <m:e>
                <m:d>
                  <m:dPr>
                    <m:begChr m:val="["/>
                    <m:endChr m:val="]"/>
                  </m:dPr>
                  <m:e>
                    <m:box>
                      <m:e>
                        <m:sSup>
                          <m:e>
                            <m:acc>
                              <m:accPr>
                                <m:chr m:val="̂"/>
                              </m:accPr>
                              <m:e>
                                <m:box>
                                  <m:e>
                                    <m:r>
                                      <m:rPr>
                                        <m:sty m:val="i"/>
                                      </m:rPr>
                                      <m:t>w</m:t>
                                    </m:r>
                                  </m:e>
                                </m:box>
                              </m:e>
                            </m:acc>
                          </m:e>
                          <m:sup>
                            <m:r>
                              <m:rPr>
                                <m:sty m:val="p"/>
                              </m:rPr>
                              <m:t>⊤</m:t>
                            </m:r>
                          </m:sup>
                        </m:sSup>
                        <m:r>
                          <m:rPr>
                            <m:sty m:val="i"/>
                          </m:rPr>
                          <m:t>ψ</m:t>
                        </m:r>
                        <m:box>
                          <m:e>
                            <m:d>
                              <m:dPr>
                                <m:begChr m:val="("/>
                                <m:endChr m:val=")"/>
                              </m:dPr>
                              <m:e>
                                <m:box>
                                  <m:e>
                                    <m:sSub>
                                      <m:e>
                                        <m:r>
                                          <m:rPr>
                                            <m:sty m:val="i"/>
                                          </m:rPr>
                                          <m:t>p</m:t>
                                        </m:r>
                                      </m:e>
                                      <m:sub>
                                        <m:box>
                                          <m:e>
                                            <m:r>
                                              <m:rPr>
                                                <m:sty m:val="i"/>
                                              </m:rPr>
                                              <m:t>π</m:t>
                                            </m:r>
                                            <m:r>
                                              <m:rPr>
                                                <m:sty m:val="p"/>
                                              </m:rPr>
                                              <m:t>(</m:t>
                                            </m:r>
                                            <m:r>
                                              <m:rPr>
                                                <m:sty m:val="i"/>
                                              </m:rPr>
                                              <m:t>q</m:t>
                                            </m:r>
                                            <m:r>
                                              <m:rPr>
                                                <m:sty m:val="p"/>
                                              </m:rPr>
                                              <m:t>)</m:t>
                                            </m:r>
                                          </m:e>
                                        </m:box>
                                      </m:sub>
                                    </m:sSub>
                                  </m:e>
                                </m:box>
                              </m:e>
                            </m:d>
                          </m:e>
                        </m:box>
                        <m:r>
                          <m:rPr>
                            <m:sty m:val="p"/>
                          </m:rPr>
                          <m:t>&lt;</m:t>
                        </m:r>
                        <m:r>
                          <m:rPr>
                            <m:sty m:val="i"/>
                          </m:rPr>
                          <m:t>θ</m:t>
                        </m:r>
                      </m:e>
                    </m:box>
                  </m:e>
                </m:d>
              </m:e>
            </m:box>
          </m:e>
        </m:box>
      </m:oMath>
      <w:r>
        <w:tab/>
        <w:t>(5.18)</w:t>
      </w:r>
    </w:p>
    <w:p>
      <w:pPr/>
      <w:r>
        <w:t xml:space="preserve">The hyperparameters λ, α, the number of passes and θ are chosen by </w:t>
      </w:r>
      <w:r>
        <w:rPr>
          <w:i/>
        </w:rPr>
        <w:t>K</w:t>
      </w:r>
      <w:r>
        <w:t>-fold cross-validation on the training split only (</w:t>
      </w:r>
      <w:r>
        <w:rPr>
          <w:i/>
        </w:rPr>
        <w:t>K</w:t>
      </w:r>
      <w:r>
        <w:t xml:space="preserve"> = 5, folds stratified by task type), maximising the mean validation reward:</w:t>
      </w:r>
    </w:p>
    <w:p>
      <w:pPr>
        <w:tabs>
          <w:tab w:pos="4507" w:val="center"/>
          <w:tab w:pos="9014" w:val="right"/>
        </w:tabs>
        <w:spacing w:before="80" w:after="120"/>
        <w:ind w:firstLine="0"/>
        <w:jc w:val="left"/>
      </w:pPr>
      <w:r>
        <w:tab/>
      </w:r>
      <m:oMath>
        <m:box>
          <m:e>
            <m:sSup>
              <m:e>
                <m:r>
                  <m:rPr>
                    <m:sty m:val="i"/>
                  </m:rPr>
                  <m:t>h</m:t>
                </m:r>
              </m:e>
              <m:sup>
                <m:box>
                  <m:e>
                    <m:r>
                      <m:rPr>
                        <m:sty m:val="p"/>
                      </m:rPr>
                      <m:t>∗</m:t>
                    </m:r>
                  </m:e>
                </m:box>
              </m:sup>
            </m:sSup>
            <m:r>
              <m:rPr>
                <m:sty m:val="p"/>
              </m:rPr>
              <m:t>=</m:t>
            </m:r>
            <m:limLow>
              <m:e>
                <m:box>
                  <m:e>
                    <m:r>
                      <m:rPr>
                        <m:nor/>
                      </m:rPr>
                      <m:t>arg max</m:t>
                    </m:r>
                  </m:e>
                </m:box>
              </m:e>
              <m:lim>
                <m:box>
                  <m:e>
                    <m:r>
                      <m:rPr>
                        <m:sty m:val="i"/>
                      </m:rPr>
                      <m:t>h</m:t>
                    </m:r>
                  </m:e>
                </m:box>
              </m:lim>
            </m:limLow>
            <m:r>
              <m:t/>
            </m:r>
            <m:f>
              <m:num>
                <m:box>
                  <m:e>
                    <m:r>
                      <m:rPr>
                        <m:sty m:val="p"/>
                      </m:rPr>
                      <m:t>1</m:t>
                    </m:r>
                  </m:e>
                </m:box>
              </m:num>
              <m:den>
                <m:box>
                  <m:e>
                    <m:r>
                      <m:rPr>
                        <m:sty m:val="i"/>
                      </m:rPr>
                      <m:t>K</m:t>
                    </m:r>
                  </m:e>
                </m:box>
              </m:den>
            </m:f>
            <m:nary>
              <m:naryPr>
                <m:chr m:val="∑"/>
                <m:limLoc m:val="undOvr"/>
              </m:naryPr>
              <m:sub>
                <m:box>
                  <m:e>
                    <m:r>
                      <m:rPr>
                        <m:sty m:val="i"/>
                      </m:rPr>
                      <m:t>k</m:t>
                    </m:r>
                    <m:r>
                      <m:rPr>
                        <m:sty m:val="p"/>
                      </m:rPr>
                      <m:t>=</m:t>
                    </m:r>
                    <m:r>
                      <m:rPr>
                        <m:sty m:val="p"/>
                      </m:rPr>
                      <m:t>1</m:t>
                    </m:r>
                  </m:e>
                </m:box>
              </m:sub>
              <m:sup>
                <m:box>
                  <m:e>
                    <m:r>
                      <m:rPr>
                        <m:sty m:val="i"/>
                      </m:rPr>
                      <m:t>K</m:t>
                    </m:r>
                  </m:e>
                </m:box>
              </m:sup>
              <m:e>
                <m:acc>
                  <m:accPr>
                    <m:chr m:val="̅"/>
                  </m:accPr>
                  <m:e>
                    <m:box>
                      <m:e>
                        <m:r>
                          <m:rPr>
                            <m:sty m:val="i"/>
                          </m:rPr>
                          <m:t>r</m:t>
                        </m:r>
                      </m:e>
                    </m:box>
                  </m:e>
                </m:acc>
                <m:box>
                  <m:e>
                    <m:d>
                      <m:dPr>
                        <m:begChr m:val="("/>
                        <m:endChr m:val=")"/>
                      </m:dPr>
                      <m:e>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r>
                              <m:rPr>
                                <m:sty m:val="p"/>
                              </m:rPr>
                              <m:t>,</m:t>
                            </m:r>
                            <m:sSub>
                              <m:e>
                                <m:r>
                                  <m:rPr>
                                    <m:sty m:val="i"/>
                                  </m:rPr>
                                  <m:t>D</m:t>
                                </m:r>
                              </m:e>
                              <m:sub>
                                <m:r>
                                  <m:rPr>
                                    <m:sty m:val="i"/>
                                  </m:rPr>
                                  <m:t>k</m:t>
                                </m:r>
                              </m:sub>
                            </m:sSub>
                          </m:e>
                        </m:box>
                      </m:e>
                    </m:d>
                  </m:e>
                </m:box>
              </m:e>
            </m:nary>
          </m:e>
        </m:box>
      </m:oMath>
      <w:r>
        <w:tab/>
        <w:t>(5.19)</w:t>
      </w:r>
    </w:p>
    <w:p>
      <w:pPr>
        <w:spacing w:after="40"/>
      </w:pPr>
      <w:r>
        <w:t>where</w:t>
      </w:r>
    </w:p>
    <w:p>
      <w:pPr>
        <w:spacing w:after="20" w:line="276" w:lineRule="auto"/>
        <w:ind w:left="567" w:firstLine="0"/>
      </w:pPr>
      <m:oMath>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e>
        </m:box>
      </m:oMath>
      <w:r>
        <w:t xml:space="preserve"> the policy with hyperparameters </w:t>
      </w:r>
      <w:r>
        <w:rPr>
          <w:i/>
        </w:rPr>
        <w:t>h</w:t>
      </w:r>
      <w:r>
        <w:t xml:space="preserve"> trained without fold </w:t>
      </w:r>
      <w:r>
        <w:rPr>
          <w:i/>
        </w:rPr>
        <w:t>k</w:t>
      </w:r>
      <w:r>
        <w:t>;</w:t>
      </w:r>
    </w:p>
    <w:p>
      <w:pPr>
        <w:spacing w:after="20" w:line="276" w:lineRule="auto"/>
        <w:ind w:left="567" w:firstLine="0"/>
      </w:pPr>
      <m:oMath>
        <m:box>
          <m:e>
            <m:acc>
              <m:accPr>
                <m:chr m:val="̅"/>
              </m:accPr>
              <m:e>
                <m:box>
                  <m:e>
                    <m:r>
                      <m:rPr>
                        <m:sty m:val="i"/>
                      </m:rPr>
                      <m:t>r</m:t>
                    </m:r>
                  </m:e>
                </m:box>
              </m:e>
            </m:acc>
            <m:r>
              <m:rPr>
                <m:sty m:val="p"/>
              </m:rPr>
              <m:t>(</m:t>
            </m:r>
            <m:r>
              <m:rPr>
                <m:sty m:val="i"/>
              </m:rPr>
              <m:t>π</m:t>
            </m:r>
            <m:r>
              <m:rPr>
                <m:sty m:val="p"/>
              </m:rPr>
              <m:t>,</m:t>
            </m:r>
            <m:sSub>
              <m:e>
                <m:r>
                  <m:rPr>
                    <m:sty m:val="i"/>
                  </m:rPr>
                  <m:t>D</m:t>
                </m:r>
              </m:e>
              <m:sub>
                <m:r>
                  <m:rPr>
                    <m:sty m:val="i"/>
                  </m:rPr>
                  <m:t>k</m:t>
                </m:r>
              </m:sub>
            </m:sSub>
            <m:r>
              <m:rPr>
                <m:sty m:val="p"/>
              </m:rPr>
              <m:t>)</m:t>
            </m:r>
          </m:e>
        </m:box>
      </m:oMath>
      <w:r>
        <w:t xml:space="preserve"> its mean reward (Equation 5.15) on the held-out fold.</w:t>
      </w:r>
    </w:p>
    <w:p>
      <w:pPr>
        <w:pStyle w:val="TabCaption"/>
      </w:pPr>
      <w:r>
        <w:t>Table 5.7: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inside CAMR: the answering model's weights are frozen. (A separate LoRA baseline, section 5.8.13, is the only model trained in this study.)</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(Equation 5.16), closed-form; first study λ = 1.0; tuned by 5-fold CV over λ ∈ {0.01, 0.1, 1, 10, 100} × three feature sets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(Equation 5.17); first study α = 0.5 and </w:t>
            </w:r>
            <w:r>
              <w:rPr>
                <w:b/>
                <w:sz w:val="20"/>
              </w:rPr>
              <w:t>5 epochs</w:t>
            </w:r>
            <w:r>
              <w:rPr>
                <w:sz w:val="20"/>
              </w:rPr>
              <w:t xml:space="preserve"> (passes) over the 144 training questions = 720 episodes, shuffled with seed 13, held-out evaluation every 20 episodes (37 checkpoints); tuned by CV over α ∈ {0, 0.1, 0.25, 0.5, 1, 2}} × 1–10 passes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model of answer signals (Equation 5.18); threshold θ tuned by CV over 0–1 in steps of 0.05</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r>
        <w:t>Figure 5.8 shows the learned decision for one question.</w:t>
      </w:r>
    </w:p>
    <w:p>
      <w:pPr>
        <w:keepNext/>
        <w:jc w:val="center"/>
      </w:pPr>
      <w:r>
        <w:drawing>
          <wp:inline xmlns:a="http://schemas.openxmlformats.org/drawingml/2006/main" xmlns:pic="http://schemas.openxmlformats.org/drawingml/2006/picture">
            <wp:extent cx="2700000" cy="3523486"/>
            <wp:docPr id="8" name="Picture 8"/>
            <wp:cNvGraphicFramePr>
              <a:graphicFrameLocks noChangeAspect="1"/>
            </wp:cNvGraphicFramePr>
            <a:graphic>
              <a:graphicData uri="http://schemas.openxmlformats.org/drawingml/2006/picture">
                <pic:pic>
                  <pic:nvPicPr>
                    <pic:cNvPr id="0" name="policy.png"/>
                    <pic:cNvPicPr/>
                  </pic:nvPicPr>
                  <pic:blipFill>
                    <a:blip r:embed="rId51"/>
                    <a:stretch>
                      <a:fillRect/>
                    </a:stretch>
                  </pic:blipFill>
                  <pic:spPr>
                    <a:xfrm>
                      <a:off x="0" y="0"/>
                      <a:ext cx="2700000" cy="3523486"/>
                    </a:xfrm>
                    <a:prstGeom prst="rect"/>
                  </pic:spPr>
                </pic:pic>
              </a:graphicData>
            </a:graphic>
          </wp:inline>
        </w:drawing>
      </w:r>
    </w:p>
    <w:p>
      <w:pPr>
        <w:pStyle w:val="FigCaption"/>
      </w:pPr>
      <w:r>
        <w:t>Figure 5.8: Learned engine policy: a router chooses local memory budgets or the cloud from pre-answer features, and a grounding check escalates local answers that are not supported by the notes they read</w:t>
      </w: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5.31),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The same discipline was then applied to every tunable part: the read path's margin and budget were tuned on one half of the retrieval questions and tested on the other (section 5.8.2); the router's hyperparameters by cross-validation on the training split (section 5.8.12); and the LoRA baseline's format, learning rate and epochs on a validation split (section 5.8.13).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5.9 is the Run Dashboard of the final pilot. Figure 5.10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9" name="Picture 9"/>
            <wp:cNvGraphicFramePr>
              <a:graphicFrameLocks noChangeAspect="1"/>
            </wp:cNvGraphicFramePr>
            <a:graphic>
              <a:graphicData uri="http://schemas.openxmlformats.org/drawingml/2006/picture">
                <pic:pic>
                  <pic:nvPicPr>
                    <pic:cNvPr id="0" name="inspector_select_run.png"/>
                    <pic:cNvPicPr/>
                  </pic:nvPicPr>
                  <pic:blipFill>
                    <a:blip r:embed="rId52"/>
                    <a:stretch>
                      <a:fillRect/>
                    </a:stretch>
                  </pic:blipFill>
                  <pic:spPr>
                    <a:xfrm>
                      <a:off x="0" y="0"/>
                      <a:ext cx="5724000" cy="3975000"/>
                    </a:xfrm>
                    <a:prstGeom prst="rect"/>
                  </pic:spPr>
                </pic:pic>
              </a:graphicData>
            </a:graphic>
          </wp:inline>
        </w:drawing>
      </w:r>
    </w:p>
    <w:p>
      <w:pPr>
        <w:pStyle w:val="FigCaption"/>
      </w:pPr>
      <w:r>
        <w:t>Figure 5.9: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10" name="Picture 10"/>
            <wp:cNvGraphicFramePr>
              <a:graphicFrameLocks noChangeAspect="1"/>
            </wp:cNvGraphicFramePr>
            <a:graphic>
              <a:graphicData uri="http://schemas.openxmlformats.org/drawingml/2006/picture">
                <pic:pic>
                  <pic:nvPicPr>
                    <pic:cNvPr id="0" name="inspector_query_trace.png"/>
                    <pic:cNvPicPr/>
                  </pic:nvPicPr>
                  <pic:blipFill>
                    <a:blip r:embed="rId53"/>
                    <a:stretch>
                      <a:fillRect/>
                    </a:stretch>
                  </pic:blipFill>
                  <pic:spPr>
                    <a:xfrm>
                      <a:off x="0" y="0"/>
                      <a:ext cx="5724000" cy="3975000"/>
                    </a:xfrm>
                    <a:prstGeom prst="rect"/>
                  </pic:spPr>
                </pic:pic>
              </a:graphicData>
            </a:graphic>
          </wp:inline>
        </w:drawing>
      </w:r>
    </w:p>
    <w:p>
      <w:pPr>
        <w:pStyle w:val="FigCaption"/>
      </w:pPr>
      <w:r>
        <w:t>Figure 5.10: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11" name="Picture 11"/>
            <wp:cNvGraphicFramePr>
              <a:graphicFrameLocks noChangeAspect="1"/>
            </wp:cNvGraphicFramePr>
            <a:graphic>
              <a:graphicData uri="http://schemas.openxmlformats.org/drawingml/2006/picture">
                <pic:pic>
                  <pic:nvPicPr>
                    <pic:cNvPr id="0" name="main_2_ablations.png"/>
                    <pic:cNvPicPr/>
                  </pic:nvPicPr>
                  <pic:blipFill>
                    <a:blip r:embed="rId54"/>
                    <a:stretch>
                      <a:fillRect/>
                    </a:stretch>
                  </pic:blipFill>
                  <pic:spPr>
                    <a:xfrm>
                      <a:off x="0" y="0"/>
                      <a:ext cx="5724000" cy="3975000"/>
                    </a:xfrm>
                    <a:prstGeom prst="rect"/>
                  </pic:spPr>
                </pic:pic>
              </a:graphicData>
            </a:graphic>
          </wp:inline>
        </w:drawing>
      </w:r>
    </w:p>
    <w:p>
      <w:pPr>
        <w:pStyle w:val="FigCaption"/>
      </w:pPr>
      <w:r>
        <w:t>Figure 5.11: Ablations and budget-sweep screen</w:t>
      </w:r>
    </w:p>
    <w:p>
      <w:pPr>
        <w:keepNext/>
        <w:jc w:val="center"/>
      </w:pPr>
      <w:r>
        <w:drawing>
          <wp:inline xmlns:a="http://schemas.openxmlformats.org/drawingml/2006/main" xmlns:pic="http://schemas.openxmlformats.org/drawingml/2006/picture">
            <wp:extent cx="5724000" cy="3975000"/>
            <wp:docPr id="12" name="Picture 12"/>
            <wp:cNvGraphicFramePr>
              <a:graphicFrameLocks noChangeAspect="1"/>
            </wp:cNvGraphicFramePr>
            <a:graphic>
              <a:graphicData uri="http://schemas.openxmlformats.org/drawingml/2006/picture">
                <pic:pic>
                  <pic:nvPicPr>
                    <pic:cNvPr id="0" name="grow-100_4_memory_store.png"/>
                    <pic:cNvPicPr/>
                  </pic:nvPicPr>
                  <pic:blipFill>
                    <a:blip r:embed="rId55"/>
                    <a:stretch>
                      <a:fillRect/>
                    </a:stretch>
                  </pic:blipFill>
                  <pic:spPr>
                    <a:xfrm>
                      <a:off x="0" y="0"/>
                      <a:ext cx="5724000" cy="3975000"/>
                    </a:xfrm>
                    <a:prstGeom prst="rect"/>
                  </pic:spPr>
                </pic:pic>
              </a:graphicData>
            </a:graphic>
          </wp:inline>
        </w:drawing>
      </w:r>
    </w:p>
    <w:p>
      <w:pPr>
        <w:pStyle w:val="FigCaption"/>
      </w:pPr>
      <w:r>
        <w:t>Figure 5.12: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5.13, Figure 5.14).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13" name="Picture 13"/>
            <wp:cNvGraphicFramePr>
              <a:graphicFrameLocks noChangeAspect="1"/>
            </wp:cNvGraphicFramePr>
            <a:graphic>
              <a:graphicData uri="http://schemas.openxmlformats.org/drawingml/2006/picture">
                <pic:pic>
                  <pic:nvPicPr>
                    <pic:cNvPr id="0" name="terminal_ask_empty.png"/>
                    <pic:cNvPicPr/>
                  </pic:nvPicPr>
                  <pic:blipFill>
                    <a:blip r:embed="rId56"/>
                    <a:stretch>
                      <a:fillRect/>
                    </a:stretch>
                  </pic:blipFill>
                  <pic:spPr>
                    <a:xfrm>
                      <a:off x="0" y="0"/>
                      <a:ext cx="5400000" cy="1050000"/>
                    </a:xfrm>
                    <a:prstGeom prst="rect"/>
                  </pic:spPr>
                </pic:pic>
              </a:graphicData>
            </a:graphic>
          </wp:inline>
        </w:drawing>
      </w:r>
    </w:p>
    <w:p>
      <w:pPr>
        <w:pStyle w:val="FigCaption"/>
      </w:pPr>
      <w:r>
        <w:t>Figure 5.13: Assistant scenario with empty memory: the frozen model guesses</w:t>
      </w:r>
    </w:p>
    <w:p>
      <w:pPr>
        <w:keepNext/>
        <w:jc w:val="center"/>
      </w:pPr>
      <w:r>
        <w:drawing>
          <wp:inline xmlns:a="http://schemas.openxmlformats.org/drawingml/2006/main" xmlns:pic="http://schemas.openxmlformats.org/drawingml/2006/picture">
            <wp:extent cx="4500000" cy="4169118"/>
            <wp:docPr id="14" name="Picture 14"/>
            <wp:cNvGraphicFramePr>
              <a:graphicFrameLocks noChangeAspect="1"/>
            </wp:cNvGraphicFramePr>
            <a:graphic>
              <a:graphicData uri="http://schemas.openxmlformats.org/drawingml/2006/picture">
                <pic:pic>
                  <pic:nvPicPr>
                    <pic:cNvPr id="0" name="terminal_ask.png"/>
                    <pic:cNvPicPr/>
                  </pic:nvPicPr>
                  <pic:blipFill>
                    <a:blip r:embed="rId57"/>
                    <a:stretch>
                      <a:fillRect/>
                    </a:stretch>
                  </pic:blipFill>
                  <pic:spPr>
                    <a:xfrm>
                      <a:off x="0" y="0"/>
                      <a:ext cx="4500000" cy="4169118"/>
                    </a:xfrm>
                    <a:prstGeom prst="rect"/>
                  </pic:spPr>
                </pic:pic>
              </a:graphicData>
            </a:graphic>
          </wp:inline>
        </w:drawing>
      </w:r>
    </w:p>
    <w:p>
      <w:pPr>
        <w:pStyle w:val="FigCaption"/>
      </w:pPr>
      <w:r>
        <w:t>Figure 5.14: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5.15 and Figure 5.16 show the application running with qwen2.5:1.5b on the demonstration notes.</w:t>
      </w:r>
    </w:p>
    <w:p>
      <w:pPr/>
      <w:r>
        <w:t>Figure 5.15 traces one message through the application. Numbered screenshots of the main steps follow: first-run setup, the empty chat, a conversation with a remembered fact, a recalled memory and an abstention, the memory panel, and the phone-width layout.</w:t>
      </w:r>
    </w:p>
    <w:p>
      <w:pPr>
        <w:keepNext/>
        <w:jc w:val="center"/>
      </w:pPr>
      <w:r>
        <w:drawing>
          <wp:inline xmlns:a="http://schemas.openxmlformats.org/drawingml/2006/main" xmlns:pic="http://schemas.openxmlformats.org/drawingml/2006/picture">
            <wp:extent cx="3240000" cy="3670312"/>
            <wp:docPr id="15" name="Picture 15"/>
            <wp:cNvGraphicFramePr>
              <a:graphicFrameLocks noChangeAspect="1"/>
            </wp:cNvGraphicFramePr>
            <a:graphic>
              <a:graphicData uri="http://schemas.openxmlformats.org/drawingml/2006/picture">
                <pic:pic>
                  <pic:nvPicPr>
                    <pic:cNvPr id="0" name="query_flow.png"/>
                    <pic:cNvPicPr/>
                  </pic:nvPicPr>
                  <pic:blipFill>
                    <a:blip r:embed="rId58"/>
                    <a:stretch>
                      <a:fillRect/>
                    </a:stretch>
                  </pic:blipFill>
                  <pic:spPr>
                    <a:xfrm>
                      <a:off x="0" y="0"/>
                      <a:ext cx="3240000" cy="3670312"/>
                    </a:xfrm>
                    <a:prstGeom prst="rect"/>
                  </pic:spPr>
                </pic:pic>
              </a:graphicData>
            </a:graphic>
          </wp:inline>
        </w:drawing>
      </w:r>
    </w:p>
    <w:p>
      <w:pPr>
        <w:pStyle w:val="FigCaption"/>
      </w:pPr>
      <w:r>
        <w:t>Figure 5.15: One message through CAMR Personal (implemented flow)</w:t>
      </w:r>
    </w:p>
    <w:p>
      <w:pPr>
        <w:keepNext/>
        <w:jc w:val="center"/>
      </w:pPr>
      <w:r>
        <w:drawing>
          <wp:inline xmlns:a="http://schemas.openxmlformats.org/drawingml/2006/main" xmlns:pic="http://schemas.openxmlformats.org/drawingml/2006/picture">
            <wp:extent cx="5220000" cy="3262500"/>
            <wp:docPr id="16" name="Picture 16"/>
            <wp:cNvGraphicFramePr>
              <a:graphicFrameLocks noChangeAspect="1"/>
            </wp:cNvGraphicFramePr>
            <a:graphic>
              <a:graphicData uri="http://schemas.openxmlformats.org/drawingml/2006/picture">
                <pic:pic>
                  <pic:nvPicPr>
                    <pic:cNvPr id="0" name="0_setup.png"/>
                    <pic:cNvPicPr/>
                  </pic:nvPicPr>
                  <pic:blipFill>
                    <a:blip r:embed="rId59"/>
                    <a:stretch>
                      <a:fillRect/>
                    </a:stretch>
                  </pic:blipFill>
                  <pic:spPr>
                    <a:xfrm>
                      <a:off x="0" y="0"/>
                      <a:ext cx="5220000" cy="3262500"/>
                    </a:xfrm>
                    <a:prstGeom prst="rect"/>
                  </pic:spPr>
                </pic:pic>
              </a:graphicData>
            </a:graphic>
          </wp:inline>
        </w:drawing>
      </w:r>
    </w:p>
    <w:p>
      <w:pPr>
        <w:pStyle w:val="FigCaption"/>
      </w:pPr>
      <w:r>
        <w:t>Figure 5.16: Step 1. First run: the app checks Ollama, finds the user's models and downloads the memory model</w:t>
      </w:r>
    </w:p>
    <w:p>
      <w:pPr>
        <w:keepNext/>
        <w:jc w:val="center"/>
      </w:pPr>
      <w:r>
        <w:drawing>
          <wp:inline xmlns:a="http://schemas.openxmlformats.org/drawingml/2006/main" xmlns:pic="http://schemas.openxmlformats.org/drawingml/2006/picture">
            <wp:extent cx="5220000" cy="3262500"/>
            <wp:docPr id="17" name="Picture 17"/>
            <wp:cNvGraphicFramePr>
              <a:graphicFrameLocks noChangeAspect="1"/>
            </wp:cNvGraphicFramePr>
            <a:graphic>
              <a:graphicData uri="http://schemas.openxmlformats.org/drawingml/2006/picture">
                <pic:pic>
                  <pic:nvPicPr>
                    <pic:cNvPr id="0" name="dark_1_home.png"/>
                    <pic:cNvPicPr/>
                  </pic:nvPicPr>
                  <pic:blipFill>
                    <a:blip r:embed="rId60"/>
                    <a:stretch>
                      <a:fillRect/>
                    </a:stretch>
                  </pic:blipFill>
                  <pic:spPr>
                    <a:xfrm>
                      <a:off x="0" y="0"/>
                      <a:ext cx="5220000" cy="3262500"/>
                    </a:xfrm>
                    <a:prstGeom prst="rect"/>
                  </pic:spPr>
                </pic:pic>
              </a:graphicData>
            </a:graphic>
          </wp:inline>
        </w:drawing>
      </w:r>
    </w:p>
    <w:p>
      <w:pPr>
        <w:pStyle w:val="FigCaption"/>
      </w:pPr>
      <w:r>
        <w:t>Figure 5.17: Step 2. Empty chat: the model picker sits inside the composer; suggestions start teaching</w:t>
      </w:r>
    </w:p>
    <w:p>
      <w:pPr>
        <w:keepNext/>
        <w:jc w:val="center"/>
      </w:pPr>
      <w:r>
        <w:drawing>
          <wp:inline xmlns:a="http://schemas.openxmlformats.org/drawingml/2006/main" xmlns:pic="http://schemas.openxmlformats.org/drawingml/2006/picture">
            <wp:extent cx="5724000" cy="3577500"/>
            <wp:docPr id="18" name="Picture 18"/>
            <wp:cNvGraphicFramePr>
              <a:graphicFrameLocks noChangeAspect="1"/>
            </wp:cNvGraphicFramePr>
            <a:graphic>
              <a:graphicData uri="http://schemas.openxmlformats.org/drawingml/2006/picture">
                <pic:pic>
                  <pic:nvPicPr>
                    <pic:cNvPr id="0" name="dark_3_panel_recall.png"/>
                    <pic:cNvPicPr/>
                  </pic:nvPicPr>
                  <pic:blipFill>
                    <a:blip r:embed="rId61"/>
                    <a:stretch>
                      <a:fillRect/>
                    </a:stretch>
                  </pic:blipFill>
                  <pic:spPr>
                    <a:xfrm>
                      <a:off x="0" y="0"/>
                      <a:ext cx="5724000" cy="3577500"/>
                    </a:xfrm>
                    <a:prstGeom prst="rect"/>
                  </pic:spPr>
                </pic:pic>
              </a:graphicData>
            </a:graphic>
          </wp:inline>
        </w:drawing>
      </w:r>
    </w:p>
    <w:p>
      <w:pPr>
        <w:pStyle w:val="FigCaption"/>
      </w:pPr>
      <w:r>
        <w:t>Figure 5.18: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9" name="Picture 19"/>
            <wp:cNvGraphicFramePr>
              <a:graphicFrameLocks noChangeAspect="1"/>
            </wp:cNvGraphicFramePr>
            <a:graphic>
              <a:graphicData uri="http://schemas.openxmlformats.org/drawingml/2006/picture">
                <pic:pic>
                  <pic:nvPicPr>
                    <pic:cNvPr id="0" name="dark_4_panel_growth.png"/>
                    <pic:cNvPicPr/>
                  </pic:nvPicPr>
                  <pic:blipFill>
                    <a:blip r:embed="rId62"/>
                    <a:stretch>
                      <a:fillRect/>
                    </a:stretch>
                  </pic:blipFill>
                  <pic:spPr>
                    <a:xfrm>
                      <a:off x="0" y="0"/>
                      <a:ext cx="5724000" cy="3577500"/>
                    </a:xfrm>
                    <a:prstGeom prst="rect"/>
                  </pic:spPr>
                </pic:pic>
              </a:graphicData>
            </a:graphic>
          </wp:inline>
        </w:drawing>
      </w:r>
    </w:p>
    <w:p>
      <w:pPr>
        <w:pStyle w:val="FigCaption"/>
      </w:pPr>
      <w:r>
        <w:t>Figure 5.19: CAMR Personal: the growth panel (memories, share of answers drawn from memory, lookup time, sources of knowledge)</w:t>
      </w:r>
    </w:p>
    <w:p>
      <w:pPr>
        <w:keepNext/>
        <w:jc w:val="center"/>
      </w:pPr>
      <w:r>
        <w:drawing>
          <wp:inline xmlns:a="http://schemas.openxmlformats.org/drawingml/2006/main" xmlns:pic="http://schemas.openxmlformats.org/drawingml/2006/picture">
            <wp:extent cx="5724000" cy="2278901"/>
            <wp:docPr id="20" name="Picture 20"/>
            <wp:cNvGraphicFramePr>
              <a:graphicFrameLocks noChangeAspect="1"/>
            </wp:cNvGraphicFramePr>
            <a:graphic>
              <a:graphicData uri="http://schemas.openxmlformats.org/drawingml/2006/picture">
                <pic:pic>
                  <pic:nvPicPr>
                    <pic:cNvPr id="0" name="gating_calibration.png"/>
                    <pic:cNvPicPr/>
                  </pic:nvPicPr>
                  <pic:blipFill>
                    <a:blip r:embed="rId63"/>
                    <a:stretch>
                      <a:fillRect/>
                    </a:stretch>
                  </pic:blipFill>
                  <pic:spPr>
                    <a:xfrm>
                      <a:off x="0" y="0"/>
                      <a:ext cx="5724000" cy="2278901"/>
                    </a:xfrm>
                    <a:prstGeom prst="rect"/>
                  </pic:spPr>
                </pic:pic>
              </a:graphicData>
            </a:graphic>
          </wp:inline>
        </w:drawing>
      </w:r>
    </w:p>
    <w:p>
      <w:pPr>
        <w:pStyle w:val="FigCaption"/>
      </w:pPr>
      <w:r>
        <w:t>Figure 5.20: Gating calibration: relevant and off-topic similarity on 200 HotpotQA questions; the threshold is the 90th percentile of off-topic similarity for each embedder</w:t>
      </w:r>
    </w:p>
    <w:p>
      <w:pPr>
        <w:keepNext/>
        <w:jc w:val="center"/>
      </w:pPr>
      <w:r>
        <w:drawing>
          <wp:inline xmlns:a="http://schemas.openxmlformats.org/drawingml/2006/main" xmlns:pic="http://schemas.openxmlformats.org/drawingml/2006/picture">
            <wp:extent cx="5220000" cy="3262500"/>
            <wp:docPr id="21" name="Picture 21"/>
            <wp:cNvGraphicFramePr>
              <a:graphicFrameLocks noChangeAspect="1"/>
            </wp:cNvGraphicFramePr>
            <a:graphic>
              <a:graphicData uri="http://schemas.openxmlformats.org/drawingml/2006/picture">
                <pic:pic>
                  <pic:nvPicPr>
                    <pic:cNvPr id="0" name="dark_5_panel_memory.png"/>
                    <pic:cNvPicPr/>
                  </pic:nvPicPr>
                  <pic:blipFill>
                    <a:blip r:embed="rId64"/>
                    <a:stretch>
                      <a:fillRect/>
                    </a:stretch>
                  </pic:blipFill>
                  <pic:spPr>
                    <a:xfrm>
                      <a:off x="0" y="0"/>
                      <a:ext cx="5220000" cy="3262500"/>
                    </a:xfrm>
                    <a:prstGeom prst="rect"/>
                  </pic:spPr>
                </pic:pic>
              </a:graphicData>
            </a:graphic>
          </wp:inline>
        </w:drawing>
      </w:r>
    </w:p>
    <w:p>
      <w:pPr>
        <w:pStyle w:val="FigCaption"/>
      </w:pPr>
      <w:r>
        <w:t>Figure 5.21: All memory: search, provenance by kind, and Forget on every item</w:t>
      </w:r>
    </w:p>
    <w:p>
      <w:pPr>
        <w:keepNext/>
        <w:jc w:val="center"/>
      </w:pPr>
      <w:r>
        <w:drawing>
          <wp:inline xmlns:a="http://schemas.openxmlformats.org/drawingml/2006/main" xmlns:pic="http://schemas.openxmlformats.org/drawingml/2006/picture">
            <wp:extent cx="1980000" cy="4284923"/>
            <wp:docPr id="22" name="Picture 22"/>
            <wp:cNvGraphicFramePr>
              <a:graphicFrameLocks noChangeAspect="1"/>
            </wp:cNvGraphicFramePr>
            <a:graphic>
              <a:graphicData uri="http://schemas.openxmlformats.org/drawingml/2006/picture">
                <pic:pic>
                  <pic:nvPicPr>
                    <pic:cNvPr id="0" name="dark_6_mobile.png"/>
                    <pic:cNvPicPr/>
                  </pic:nvPicPr>
                  <pic:blipFill>
                    <a:blip r:embed="rId65"/>
                    <a:stretch>
                      <a:fillRect/>
                    </a:stretch>
                  </pic:blipFill>
                  <pic:spPr>
                    <a:xfrm>
                      <a:off x="0" y="0"/>
                      <a:ext cx="1980000" cy="4284923"/>
                    </a:xfrm>
                    <a:prstGeom prst="rect"/>
                  </pic:spPr>
                </pic:pic>
              </a:graphicData>
            </a:graphic>
          </wp:inline>
        </w:drawing>
      </w:r>
    </w:p>
    <w:p>
      <w:pPr>
        <w:pStyle w:val="FigCaption"/>
      </w:pPr>
      <w:r>
        <w:t>Figure 5.22: The same interface at phone width</w:t>
      </w:r>
    </w:p>
    <w:p>
      <w:pPr>
        <w:pStyle w:val="Heading3"/>
      </w:pPr>
      <w:r>
        <w:t>Interface Design of CAMR Personal</w:t>
      </w:r>
    </w:p>
    <w:p>
      <w:pPr/>
      <w:r>
        <w:t>The interface had one job beyond being a usable chat window: to make memory, the thing the research is about, visible and controllable. Its design followed six principles, each traceable to a feature and to a test (Table 5.8).</w:t>
      </w:r>
    </w:p>
    <w:p>
      <w:pPr>
        <w:pStyle w:val="TabCaption"/>
      </w:pPr>
      <w:r>
        <w:t>Table 5.8: Design principles of the interface and how each was realised and checked</w:t>
      </w:r>
    </w:p>
    <w:tbl>
      <w:tblPr>
        <w:tblStyle w:val="TableGrid"/>
        <w:tblW w:type="auto" w:w="0"/>
        <w:jc w:val="center"/>
        <w:tblLayout w:type="fixed"/>
        <w:tblLook w:firstColumn="1" w:firstRow="1" w:lastColumn="0" w:lastRow="0" w:noHBand="0" w:noVBand="1" w:val="04A0"/>
      </w:tblPr>
      <w:tblGrid>
        <w:gridCol w:w="2268"/>
        <w:gridCol w:w="4082"/>
        <w:gridCol w:w="2665"/>
      </w:tblGrid>
      <w:tr>
        <w:trPr>
          <w:tblHeader/>
        </w:trPr>
        <w:tc>
          <w:tcPr>
            <w:tcW w:type="dxa" w:w="2268"/>
          </w:tcPr>
          <w:p>
            <w:pPr>
              <w:spacing w:line="240" w:lineRule="auto" w:after="40" w:before="40"/>
              <w:jc w:val="left"/>
            </w:pPr>
            <w:r>
              <w:rPr>
                <w:b/>
                <w:sz w:val="18"/>
              </w:rPr>
              <w:t>Principle</w:t>
            </w:r>
          </w:p>
        </w:tc>
        <w:tc>
          <w:tcPr>
            <w:tcW w:type="dxa" w:w="4082"/>
          </w:tcPr>
          <w:p>
            <w:pPr>
              <w:spacing w:line="240" w:lineRule="auto" w:after="40" w:before="40"/>
              <w:jc w:val="left"/>
            </w:pPr>
            <w:r>
              <w:rPr>
                <w:b/>
                <w:sz w:val="18"/>
              </w:rPr>
              <w:t>Realised as</w:t>
            </w:r>
          </w:p>
        </w:tc>
        <w:tc>
          <w:tcPr>
            <w:tcW w:type="dxa" w:w="2665"/>
          </w:tcPr>
          <w:p>
            <w:pPr>
              <w:spacing w:line="240" w:lineRule="auto" w:after="40" w:before="40"/>
              <w:jc w:val="left"/>
            </w:pPr>
            <w:r>
              <w:rPr>
                <w:b/>
                <w:sz w:val="18"/>
              </w:rPr>
              <w:t>Checked by</w:t>
            </w:r>
          </w:p>
        </w:tc>
      </w:tr>
      <w:tr>
        <w:tc>
          <w:tcPr>
            <w:tcW w:type="dxa" w:w="2268"/>
          </w:tcPr>
          <w:p>
            <w:pPr>
              <w:spacing w:line="240" w:lineRule="auto" w:after="40" w:before="40"/>
              <w:jc w:val="left"/>
            </w:pPr>
            <w:r>
              <w:rPr>
                <w:sz w:val="18"/>
              </w:rPr>
              <w:t>Memory is visible, before the answer</w:t>
            </w:r>
          </w:p>
        </w:tc>
        <w:tc>
          <w:tcPr>
            <w:tcW w:type="dxa" w:w="4082"/>
          </w:tcPr>
          <w:p>
            <w:pPr>
              <w:spacing w:line="240" w:lineRule="auto" w:after="40" w:before="40"/>
              <w:jc w:val="left"/>
            </w:pPr>
            <w:r>
              <w:rPr>
                <w:sz w:val="18"/>
              </w:rPr>
              <w:t xml:space="preserve">A </w:t>
            </w:r>
            <w:r>
              <w:rPr>
                <w:i/>
                <w:sz w:val="18"/>
              </w:rPr>
              <w:t>Recalled N memories</w:t>
            </w:r>
            <w:r>
              <w:rPr>
                <w:sz w:val="18"/>
              </w:rPr>
              <w:t xml:space="preserve"> card streams before the first word; an </w:t>
            </w:r>
            <w:r>
              <w:rPr>
                <w:i/>
                <w:sz w:val="18"/>
              </w:rPr>
              <w:t>answered by the model alone</w:t>
            </w:r>
            <w:r>
              <w:rPr>
                <w:sz w:val="18"/>
              </w:rPr>
              <w:t xml:space="preserve"> label when gating abstains</w:t>
            </w:r>
          </w:p>
        </w:tc>
        <w:tc>
          <w:tcPr>
            <w:tcW w:type="dxa" w:w="2665"/>
          </w:tcPr>
          <w:p>
            <w:pPr>
              <w:spacing w:line="240" w:lineRule="auto" w:after="40" w:before="40"/>
              <w:jc w:val="left"/>
            </w:pPr>
            <w:r>
              <w:rPr>
                <w:sz w:val="18"/>
              </w:rPr>
              <w:t>TC-27, TC-25; browser test (TC-37)</w:t>
            </w:r>
          </w:p>
        </w:tc>
      </w:tr>
      <w:tr>
        <w:tc>
          <w:tcPr>
            <w:tcW w:type="dxa" w:w="2268"/>
          </w:tcPr>
          <w:p>
            <w:pPr>
              <w:spacing w:line="240" w:lineRule="auto" w:after="40" w:before="40"/>
              <w:jc w:val="left"/>
            </w:pPr>
            <w:r>
              <w:rPr>
                <w:sz w:val="18"/>
              </w:rPr>
              <w:t>Familiar conventions</w:t>
            </w:r>
          </w:p>
        </w:tc>
        <w:tc>
          <w:tcPr>
            <w:tcW w:type="dxa" w:w="4082"/>
          </w:tcPr>
          <w:p>
            <w:pPr>
              <w:spacing w:line="240" w:lineRule="auto" w:after="40" w:before="40"/>
              <w:jc w:val="left"/>
            </w:pPr>
            <w:r>
              <w:rPr>
                <w:sz w:val="18"/>
              </w:rPr>
              <w:t>ChatGPT's minimal composer and chat list; Ollama's model picker inside the composer and drop-anywhere files; Kimi's sources-first answers</w:t>
            </w:r>
          </w:p>
        </w:tc>
        <w:tc>
          <w:tcPr>
            <w:tcW w:type="dxa" w:w="2665"/>
          </w:tcPr>
          <w:p>
            <w:pPr>
              <w:spacing w:line="240" w:lineRule="auto" w:after="40" w:before="40"/>
              <w:jc w:val="left"/>
            </w:pPr>
            <w:r>
              <w:rPr>
                <w:sz w:val="18"/>
              </w:rPr>
              <w:t>Design review against the three apps</w:t>
            </w:r>
          </w:p>
        </w:tc>
      </w:tr>
      <w:tr>
        <w:tc>
          <w:tcPr>
            <w:tcW w:type="dxa" w:w="2268"/>
          </w:tcPr>
          <w:p>
            <w:pPr>
              <w:spacing w:line="240" w:lineRule="auto" w:after="40" w:before="40"/>
              <w:jc w:val="left"/>
            </w:pPr>
            <w:r>
              <w:rPr>
                <w:sz w:val="18"/>
              </w:rPr>
              <w:t>Honest provenance</w:t>
            </w:r>
          </w:p>
        </w:tc>
        <w:tc>
          <w:tcPr>
            <w:tcW w:type="dxa" w:w="4082"/>
          </w:tcPr>
          <w:p>
            <w:pPr>
              <w:spacing w:line="240" w:lineRule="auto" w:after="40" w:before="40"/>
              <w:jc w:val="left"/>
            </w:pPr>
            <w:r>
              <w:rPr>
                <w:sz w:val="18"/>
              </w:rPr>
              <w:t>Grounded % per answer; each memory labelled note / chat / learned / file; Forget on every item</w:t>
            </w:r>
          </w:p>
        </w:tc>
        <w:tc>
          <w:tcPr>
            <w:tcW w:type="dxa" w:w="2665"/>
          </w:tcPr>
          <w:p>
            <w:pPr>
              <w:spacing w:line="240" w:lineRule="auto" w:after="40" w:before="40"/>
              <w:jc w:val="left"/>
            </w:pPr>
            <w:r>
              <w:rPr>
                <w:sz w:val="18"/>
              </w:rPr>
              <w:t>TC-28, TC-29; memory panel test</w:t>
            </w:r>
          </w:p>
        </w:tc>
      </w:tr>
      <w:tr>
        <w:tc>
          <w:tcPr>
            <w:tcW w:type="dxa" w:w="2268"/>
          </w:tcPr>
          <w:p>
            <w:pPr>
              <w:spacing w:line="240" w:lineRule="auto" w:after="40" w:before="40"/>
              <w:jc w:val="left"/>
            </w:pPr>
            <w:r>
              <w:rPr>
                <w:sz w:val="18"/>
              </w:rPr>
              <w:t>The user stays in control</w:t>
            </w:r>
          </w:p>
        </w:tc>
        <w:tc>
          <w:tcPr>
            <w:tcW w:type="dxa" w:w="4082"/>
          </w:tcPr>
          <w:p>
            <w:pPr>
              <w:spacing w:line="240" w:lineRule="auto" w:after="40" w:before="40"/>
              <w:jc w:val="left"/>
            </w:pPr>
            <w:r>
              <w:rPr>
                <w:i/>
                <w:sz w:val="18"/>
              </w:rPr>
              <w:t>remember that…</w:t>
            </w:r>
            <w:r>
              <w:rPr>
                <w:sz w:val="18"/>
              </w:rPr>
              <w:t xml:space="preserve"> stores without a model call; 👍 teaches, 👎 only records; export hides text by default</w:t>
            </w:r>
          </w:p>
        </w:tc>
        <w:tc>
          <w:tcPr>
            <w:tcW w:type="dxa" w:w="2665"/>
          </w:tcPr>
          <w:p>
            <w:pPr>
              <w:spacing w:line="240" w:lineRule="auto" w:after="40" w:before="40"/>
              <w:jc w:val="left"/>
            </w:pPr>
            <w:r>
              <w:rPr>
                <w:sz w:val="18"/>
              </w:rPr>
              <w:t>TC-26, TC-39</w:t>
            </w:r>
          </w:p>
        </w:tc>
      </w:tr>
      <w:tr>
        <w:tc>
          <w:tcPr>
            <w:tcW w:type="dxa" w:w="2268"/>
          </w:tcPr>
          <w:p>
            <w:pPr>
              <w:spacing w:line="240" w:lineRule="auto" w:after="40" w:before="40"/>
              <w:jc w:val="left"/>
            </w:pPr>
            <w:r>
              <w:rPr>
                <w:sz w:val="18"/>
              </w:rPr>
              <w:t>Local and private by construction</w:t>
            </w:r>
          </w:p>
        </w:tc>
        <w:tc>
          <w:tcPr>
            <w:tcW w:type="dxa" w:w="4082"/>
          </w:tcPr>
          <w:p>
            <w:pPr>
              <w:spacing w:line="240" w:lineRule="auto" w:after="40" w:before="40"/>
              <w:jc w:val="left"/>
            </w:pPr>
            <w:r>
              <w:rPr>
                <w:sz w:val="18"/>
              </w:rPr>
              <w:t>Server bound to 127.0.0.1; Host and Origin checked; no telemetry</w:t>
            </w:r>
          </w:p>
        </w:tc>
        <w:tc>
          <w:tcPr>
            <w:tcW w:type="dxa" w:w="2665"/>
          </w:tcPr>
          <w:p>
            <w:pPr>
              <w:spacing w:line="240" w:lineRule="auto" w:after="40" w:before="40"/>
              <w:jc w:val="left"/>
            </w:pPr>
            <w:r>
              <w:rPr>
                <w:sz w:val="18"/>
              </w:rPr>
              <w:t>TC-31, TC-32</w:t>
            </w:r>
          </w:p>
        </w:tc>
      </w:tr>
      <w:tr>
        <w:tc>
          <w:tcPr>
            <w:tcW w:type="dxa" w:w="2268"/>
          </w:tcPr>
          <w:p>
            <w:pPr>
              <w:spacing w:line="240" w:lineRule="auto" w:after="40" w:before="40"/>
              <w:jc w:val="left"/>
            </w:pPr>
            <w:r>
              <w:rPr>
                <w:sz w:val="18"/>
              </w:rPr>
              <w:t>Accessible and responsive</w:t>
            </w:r>
          </w:p>
        </w:tc>
        <w:tc>
          <w:tcPr>
            <w:tcW w:type="dxa" w:w="4082"/>
          </w:tcPr>
          <w:p>
            <w:pPr>
              <w:spacing w:line="240" w:lineRule="auto" w:after="40" w:before="40"/>
              <w:jc w:val="left"/>
            </w:pPr>
            <w:r>
              <w:rPr>
                <w:sz w:val="18"/>
              </w:rPr>
              <w:t>WCAG 2.2 AA contrast in both themes; one heading structure; layout from 390 px phones to desktops</w:t>
            </w:r>
          </w:p>
        </w:tc>
        <w:tc>
          <w:tcPr>
            <w:tcW w:type="dxa" w:w="2665"/>
          </w:tcPr>
          <w:p>
            <w:pPr>
              <w:spacing w:line="240" w:lineRule="auto" w:after="40" w:before="40"/>
              <w:jc w:val="left"/>
            </w:pPr>
            <w:r>
              <w:rPr>
                <w:sz w:val="18"/>
              </w:rPr>
              <w:t>Contrast audit, axe-core audit, phone-width test (TC-40, TC-41)</w:t>
            </w:r>
          </w:p>
        </w:tc>
      </w:tr>
    </w:tbl>
    <w:p>
      <w:pPr>
        <w:spacing w:after="0"/>
      </w:pPr>
    </w:p>
    <w:p>
      <w:pPr/>
      <w:r>
        <w:t xml:space="preserve">Figure 5.23 shows how the interface is built. The front end is plain HTML, CSS and JavaScript with no framework or build step, so the downloadable executable stays small (16–43 MB) and starts in about a second. Answers arrive as Server-Sent Events in a fixed order: </w:t>
      </w:r>
      <w:r>
        <w:rPr>
          <w:i/>
        </w:rPr>
        <w:t>recall</w:t>
      </w:r>
      <w:r>
        <w:t xml:space="preserve"> (which notes were read), then </w:t>
      </w:r>
      <w:r>
        <w:rPr>
          <w:i/>
        </w:rPr>
        <w:t>token</w:t>
      </w:r>
      <w:r>
        <w:t xml:space="preserve"> events, then </w:t>
      </w:r>
      <w:r>
        <w:rPr>
          <w:i/>
        </w:rPr>
        <w:t>done</w:t>
      </w:r>
      <w:r>
        <w:t xml:space="preserve"> with timings and the grounding score. That order is what puts memory in front of the answer.</w:t>
      </w:r>
    </w:p>
    <w:p>
      <w:pPr>
        <w:keepNext/>
        <w:jc w:val="center"/>
      </w:pPr>
      <w:r>
        <w:drawing>
          <wp:inline xmlns:a="http://schemas.openxmlformats.org/drawingml/2006/main" xmlns:pic="http://schemas.openxmlformats.org/drawingml/2006/picture">
            <wp:extent cx="5580000" cy="2565711"/>
            <wp:docPr id="23" name="Picture 23"/>
            <wp:cNvGraphicFramePr>
              <a:graphicFrameLocks noChangeAspect="1"/>
            </wp:cNvGraphicFramePr>
            <a:graphic>
              <a:graphicData uri="http://schemas.openxmlformats.org/drawingml/2006/picture">
                <pic:pic>
                  <pic:nvPicPr>
                    <pic:cNvPr id="0" name="ui_components.png"/>
                    <pic:cNvPicPr/>
                  </pic:nvPicPr>
                  <pic:blipFill>
                    <a:blip r:embed="rId66"/>
                    <a:stretch>
                      <a:fillRect/>
                    </a:stretch>
                  </pic:blipFill>
                  <pic:spPr>
                    <a:xfrm>
                      <a:off x="0" y="0"/>
                      <a:ext cx="5580000" cy="2565711"/>
                    </a:xfrm>
                    <a:prstGeom prst="rect"/>
                  </pic:spPr>
                </pic:pic>
              </a:graphicData>
            </a:graphic>
          </wp:inline>
        </w:drawing>
      </w:r>
    </w:p>
    <w:p>
      <w:pPr>
        <w:pStyle w:val="FigCaption"/>
      </w:pPr>
      <w:r>
        <w:t>Figure 5.23: Interface components of CAMR Personal and the local server they talk to</w:t>
      </w:r>
    </w:p>
    <w:p>
      <w:pPr/>
      <w:r>
        <w:rPr>
          <w:b/>
        </w:rPr>
        <w:t>Layout.</w:t>
      </w:r>
      <w:r>
        <w:t xml:space="preserve"> A three-column CSS grid: a 272 px sidebar, a fluid thread capped at 768 px for comfortable line length, and a 360 px memory panel that slides in. Below 900 px the sidebar becomes an overlay and the panel covers the screen, so the same interface works at phone width (TC-41). </w:t>
      </w:r>
      <w:r>
        <w:rPr>
          <w:b/>
        </w:rPr>
        <w:t>Typography.</w:t>
      </w:r>
      <w:r>
        <w:t xml:space="preserve"> The system UI font stack (Inter where installed) at 15 px with 1.6 line height; monospace for codes and timings. </w:t>
      </w:r>
      <w:r>
        <w:rPr>
          <w:b/>
        </w:rPr>
        <w:t>Colour.</w:t>
      </w:r>
      <w:r>
        <w:t xml:space="preserve"> Dark-first, with a single blue-to-green accent taken from the study's chart palette, and a light theme. Every colour is a named design token, so the two themes differ only in token values.</w:t>
      </w:r>
    </w:p>
    <w:p>
      <w:pPr/>
      <w:r>
        <w:t xml:space="preserve">Text must stand out from its background for readers with low vision. WCAG 2.2 defines the contrast ratio of two colours from their relative luminance </w:t>
      </w:r>
      <w:r>
        <w:rPr>
          <w:i/>
        </w:rPr>
        <w:t>L</w:t>
      </w:r>
      <w:r>
        <w:t>, computed from the linearised sRGB channels:</w:t>
      </w:r>
    </w:p>
    <w:p>
      <w:pPr>
        <w:tabs>
          <w:tab w:pos="4507" w:val="center"/>
          <w:tab w:pos="9014" w:val="right"/>
        </w:tabs>
        <w:spacing w:before="80" w:after="120"/>
        <w:ind w:firstLine="0"/>
        <w:jc w:val="left"/>
      </w:pPr>
      <w:r>
        <w:tab/>
      </w:r>
      <m:oMath>
        <m:box>
          <m:e>
            <m:r>
              <m:rPr>
                <m:nor/>
              </m:rPr>
              <m:t>CR</m:t>
            </m:r>
            <m:r>
              <m:rPr>
                <m:sty m:val="p"/>
              </m:rPr>
              <m:t>=</m:t>
            </m:r>
            <m:f>
              <m:num>
                <m:box>
                  <m:e>
                    <m:sSub>
                      <m:e>
                        <m:r>
                          <m:rPr>
                            <m:sty m:val="i"/>
                          </m:rPr>
                          <m:t>L</m:t>
                        </m:r>
                      </m:e>
                      <m:sub>
                        <m:box>
                          <m:e>
                            <m:r>
                              <m:rPr>
                                <m:nor/>
                              </m:rPr>
                              <m:t>light</m:t>
                            </m:r>
                          </m:e>
                        </m:box>
                      </m:sub>
                    </m:sSub>
                    <m:r>
                      <m:rPr>
                        <m:sty m:val="p"/>
                      </m:rPr>
                      <m:t>+</m:t>
                    </m:r>
                    <m:r>
                      <m:rPr>
                        <m:sty m:val="p"/>
                      </m:rPr>
                      <m:t>0.05</m:t>
                    </m:r>
                  </m:e>
                </m:box>
              </m:num>
              <m:den>
                <m:box>
                  <m:e>
                    <m:sSub>
                      <m:e>
                        <m:r>
                          <m:rPr>
                            <m:sty m:val="i"/>
                          </m:rPr>
                          <m:t>L</m:t>
                        </m:r>
                      </m:e>
                      <m:sub>
                        <m:box>
                          <m:e>
                            <m:r>
                              <m:rPr>
                                <m:nor/>
                              </m:rPr>
                              <m:t>dark</m:t>
                            </m:r>
                          </m:e>
                        </m:box>
                      </m:sub>
                    </m:sSub>
                    <m:r>
                      <m:rPr>
                        <m:sty m:val="p"/>
                      </m:rPr>
                      <m:t>+</m:t>
                    </m:r>
                    <m:r>
                      <m:rPr>
                        <m:sty m:val="p"/>
                      </m:rPr>
                      <m:t>0.05</m:t>
                    </m:r>
                  </m:e>
                </m:box>
              </m:den>
            </m:f>
            <m:r>
              <m:rPr>
                <m:sty m:val="p"/>
              </m:rPr>
              <m:t>,</m:t>
            </m:r>
            <m:r>
              <m:t/>
            </m:r>
            <m:r>
              <m:rPr>
                <m:sty m:val="i"/>
              </m:rPr>
              <m:t>L</m:t>
            </m:r>
            <m:r>
              <m:rPr>
                <m:sty m:val="p"/>
              </m:rPr>
              <m:t>=</m:t>
            </m:r>
            <m:r>
              <m:rPr>
                <m:sty m:val="p"/>
              </m:rPr>
              <m:t>0.2126</m:t>
            </m:r>
            <m:r>
              <m:t/>
            </m:r>
            <m:sSub>
              <m:e>
                <m:r>
                  <m:rPr>
                    <m:sty m:val="i"/>
                  </m:rPr>
                  <m:t>R</m:t>
                </m:r>
              </m:e>
              <m:sub>
                <m:box>
                  <m:e>
                    <m:r>
                      <m:rPr>
                        <m:nor/>
                      </m:rPr>
                      <m:t>lin</m:t>
                    </m:r>
                  </m:e>
                </m:box>
              </m:sub>
            </m:sSub>
            <m:r>
              <m:rPr>
                <m:sty m:val="p"/>
              </m:rPr>
              <m:t>+</m:t>
            </m:r>
            <m:r>
              <m:rPr>
                <m:sty m:val="p"/>
              </m:rPr>
              <m:t>0.7152</m:t>
            </m:r>
            <m:r>
              <m:t/>
            </m:r>
            <m:sSub>
              <m:e>
                <m:r>
                  <m:rPr>
                    <m:sty m:val="i"/>
                  </m:rPr>
                  <m:t>G</m:t>
                </m:r>
              </m:e>
              <m:sub>
                <m:box>
                  <m:e>
                    <m:r>
                      <m:rPr>
                        <m:nor/>
                      </m:rPr>
                      <m:t>lin</m:t>
                    </m:r>
                  </m:e>
                </m:box>
              </m:sub>
            </m:sSub>
            <m:r>
              <m:rPr>
                <m:sty m:val="p"/>
              </m:rPr>
              <m:t>+</m:t>
            </m:r>
            <m:r>
              <m:rPr>
                <m:sty m:val="p"/>
              </m:rPr>
              <m:t>0.0722</m:t>
            </m:r>
            <m:r>
              <m:t/>
            </m:r>
            <m:sSub>
              <m:e>
                <m:r>
                  <m:rPr>
                    <m:sty m:val="i"/>
                  </m:rPr>
                  <m:t>B</m:t>
                </m:r>
              </m:e>
              <m:sub>
                <m:box>
                  <m:e>
                    <m:r>
                      <m:rPr>
                        <m:nor/>
                      </m:rPr>
                      <m:t>lin</m:t>
                    </m:r>
                  </m:e>
                </m:box>
              </m:sub>
            </m:sSub>
          </m:e>
        </m:box>
      </m:oMath>
      <w:r>
        <w:tab/>
        <w:t>(5.20)</w:t>
      </w:r>
    </w:p>
    <w:p>
      <w:pPr/>
      <w:r>
        <w:t>Level AA requires CR ≥ 4.5 for normal text and ≥ 3 for large text and interface marks. Figure 5.24 shows every token pair the stylesheet uses, measured with this formula after the audit in section 5.5.4 corrected the four tokens that failed.</w:t>
      </w:r>
    </w:p>
    <w:p>
      <w:pPr>
        <w:keepNext/>
        <w:jc w:val="center"/>
      </w:pPr>
      <w:r>
        <w:drawing>
          <wp:inline xmlns:a="http://schemas.openxmlformats.org/drawingml/2006/main" xmlns:pic="http://schemas.openxmlformats.org/drawingml/2006/picture">
            <wp:extent cx="5580000" cy="2380684"/>
            <wp:docPr id="24" name="Picture 24"/>
            <wp:cNvGraphicFramePr>
              <a:graphicFrameLocks noChangeAspect="1"/>
            </wp:cNvGraphicFramePr>
            <a:graphic>
              <a:graphicData uri="http://schemas.openxmlformats.org/drawingml/2006/picture">
                <pic:pic>
                  <pic:nvPicPr>
                    <pic:cNvPr id="0" name="design_tokens.png"/>
                    <pic:cNvPicPr/>
                  </pic:nvPicPr>
                  <pic:blipFill>
                    <a:blip r:embed="rId67"/>
                    <a:stretch>
                      <a:fillRect/>
                    </a:stretch>
                  </pic:blipFill>
                  <pic:spPr>
                    <a:xfrm>
                      <a:off x="0" y="0"/>
                      <a:ext cx="5580000" cy="2380684"/>
                    </a:xfrm>
                    <a:prstGeom prst="rect"/>
                  </pic:spPr>
                </pic:pic>
              </a:graphicData>
            </a:graphic>
          </wp:inline>
        </w:drawing>
      </w:r>
    </w:p>
    <w:p>
      <w:pPr>
        <w:pStyle w:val="FigCaption"/>
      </w:pPr>
      <w:r>
        <w:t>Figure 5.24: Design tokens of both themes with their measured contrast ratios</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115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r>
        <w:t>Figure 5.25 shows a sample of requirement test cases running (captured output).</w:t>
      </w:r>
    </w:p>
    <w:p>
      <w:pPr>
        <w:keepNext/>
        <w:jc w:val="center"/>
      </w:pPr>
      <w:r>
        <w:drawing>
          <wp:inline xmlns:a="http://schemas.openxmlformats.org/drawingml/2006/main" xmlns:pic="http://schemas.openxmlformats.org/drawingml/2006/picture">
            <wp:extent cx="5580000" cy="1216822"/>
            <wp:docPr id="25" name="Picture 25"/>
            <wp:cNvGraphicFramePr>
              <a:graphicFrameLocks noChangeAspect="1"/>
            </wp:cNvGraphicFramePr>
            <a:graphic>
              <a:graphicData uri="http://schemas.openxmlformats.org/drawingml/2006/picture">
                <pic:pic>
                  <pic:nvPicPr>
                    <pic:cNvPr id="0" name="terminal_tests_tc.png"/>
                    <pic:cNvPicPr/>
                  </pic:nvPicPr>
                  <pic:blipFill>
                    <a:blip r:embed="rId68"/>
                    <a:stretch>
                      <a:fillRect/>
                    </a:stretch>
                  </pic:blipFill>
                  <pic:spPr>
                    <a:xfrm>
                      <a:off x="0" y="0"/>
                      <a:ext cx="5580000" cy="1216822"/>
                    </a:xfrm>
                    <a:prstGeom prst="rect"/>
                  </pic:spPr>
                </pic:pic>
              </a:graphicData>
            </a:graphic>
          </wp:inline>
        </w:drawing>
      </w:r>
    </w:p>
    <w:p>
      <w:pPr>
        <w:pStyle w:val="FigCaption"/>
      </w:pPr>
      <w:r>
        <w:t>Figure 5.25: Example requirement test cases: failure handling (IR-07, D-07), holdout guard (DR-04), byte-identical prompts (NFR-05) and the bootstrap (FR-15)</w:t>
      </w:r>
    </w:p>
    <w:p>
      <w:pPr>
        <w:pStyle w:val="Heading3"/>
      </w:pPr>
      <w:r>
        <w:t>Test Cases, Defects and Retesting</w:t>
      </w:r>
    </w:p>
    <w:p>
      <w:pPr>
        <w:pStyle w:val="TabCaption"/>
      </w:pPr>
      <w:r>
        <w:t>Table 5.9: Test cases and results (unit tests: pytest, 115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5.8.14)</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5.10: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r>
        <w:tc>
          <w:tcPr>
            <w:tcW w:type="dxa" w:w="680"/>
          </w:tcPr>
          <w:p>
            <w:pPr>
              <w:spacing w:line="240" w:lineRule="auto" w:after="40" w:before="40"/>
              <w:jc w:val="left"/>
            </w:pPr>
            <w:r>
              <w:rPr>
                <w:sz w:val="18"/>
              </w:rPr>
              <w:t>D-10</w:t>
            </w:r>
          </w:p>
        </w:tc>
        <w:tc>
          <w:tcPr>
            <w:tcW w:type="dxa" w:w="2608"/>
          </w:tcPr>
          <w:p>
            <w:pPr>
              <w:spacing w:line="240" w:lineRule="auto" w:after="40" w:before="40"/>
              <w:jc w:val="left"/>
            </w:pPr>
            <w:r>
              <w:rPr>
                <w:sz w:val="18"/>
              </w:rPr>
              <w:t>CAMR Personal: the new warm-up loaded the model with the default context size, so Ollama loaded it a second time for the first question (1.8 s to the first word instead of a fraction of a second)</w:t>
            </w:r>
          </w:p>
        </w:tc>
        <w:tc>
          <w:tcPr>
            <w:tcW w:type="dxa" w:w="1474"/>
          </w:tcPr>
          <w:p>
            <w:pPr>
              <w:spacing w:line="240" w:lineRule="auto" w:after="40" w:before="40"/>
              <w:jc w:val="left"/>
            </w:pPr>
            <w:r>
              <w:rPr>
                <w:sz w:val="18"/>
              </w:rPr>
              <w:t>App latency benchmark</w:t>
            </w:r>
          </w:p>
        </w:tc>
        <w:tc>
          <w:tcPr>
            <w:tcW w:type="dxa" w:w="2268"/>
          </w:tcPr>
          <w:p>
            <w:pPr>
              <w:spacing w:line="240" w:lineRule="auto" w:after="40" w:before="40"/>
              <w:jc w:val="left"/>
            </w:pPr>
            <w:r>
              <w:rPr>
                <w:sz w:val="18"/>
              </w:rPr>
              <w:t>Warm-up sends the same options as a chat request</w:t>
            </w:r>
          </w:p>
        </w:tc>
        <w:tc>
          <w:tcPr>
            <w:tcW w:type="dxa" w:w="1984"/>
          </w:tcPr>
          <w:p>
            <w:pPr>
              <w:spacing w:line="240" w:lineRule="auto" w:after="40" w:before="40"/>
              <w:jc w:val="left"/>
            </w:pPr>
            <w:r>
              <w:rPr>
                <w:sz w:val="18"/>
              </w:rPr>
              <w:t>Regression test; latency re-measured (Table 5.37). Pass</w:t>
            </w:r>
          </w:p>
        </w:tc>
      </w:tr>
      <w:tr>
        <w:tc>
          <w:tcPr>
            <w:tcW w:type="dxa" w:w="680"/>
          </w:tcPr>
          <w:p>
            <w:pPr>
              <w:spacing w:line="240" w:lineRule="auto" w:after="40" w:before="40"/>
              <w:jc w:val="left"/>
            </w:pPr>
            <w:r>
              <w:rPr>
                <w:sz w:val="18"/>
              </w:rPr>
              <w:t>D-11</w:t>
            </w:r>
          </w:p>
        </w:tc>
        <w:tc>
          <w:tcPr>
            <w:tcW w:type="dxa" w:w="2608"/>
          </w:tcPr>
          <w:p>
            <w:pPr>
              <w:spacing w:line="240" w:lineRule="auto" w:after="40" w:before="40"/>
              <w:jc w:val="left"/>
            </w:pPr>
            <w:r>
              <w:rPr>
                <w:sz w:val="18"/>
              </w:rPr>
              <w:t>Interface: secondary text (group labels, keyboard hints, memory-kind chips) and, in the light theme, accent and success colours were below WCAG AA contrast (2.3–3.3 : 1)</w:t>
            </w:r>
          </w:p>
        </w:tc>
        <w:tc>
          <w:tcPr>
            <w:tcW w:type="dxa" w:w="1474"/>
          </w:tcPr>
          <w:p>
            <w:pPr>
              <w:spacing w:line="240" w:lineRule="auto" w:after="40" w:before="40"/>
              <w:jc w:val="left"/>
            </w:pPr>
            <w:r>
              <w:rPr>
                <w:sz w:val="18"/>
              </w:rPr>
              <w:t>Accessibility audit (section 5.5.4)</w:t>
            </w:r>
          </w:p>
        </w:tc>
        <w:tc>
          <w:tcPr>
            <w:tcW w:type="dxa" w:w="2268"/>
          </w:tcPr>
          <w:p>
            <w:pPr>
              <w:spacing w:line="240" w:lineRule="auto" w:after="40" w:before="40"/>
              <w:jc w:val="left"/>
            </w:pPr>
            <w:r>
              <w:rPr>
                <w:sz w:val="18"/>
              </w:rPr>
              <w:t>Token values corrected per theme</w:t>
            </w:r>
          </w:p>
        </w:tc>
        <w:tc>
          <w:tcPr>
            <w:tcW w:type="dxa" w:w="1984"/>
          </w:tcPr>
          <w:p>
            <w:pPr>
              <w:spacing w:line="240" w:lineRule="auto" w:after="40" w:before="40"/>
              <w:jc w:val="left"/>
            </w:pPr>
            <w:r>
              <w:rPr>
                <w:sz w:val="18"/>
              </w:rPr>
              <w:t>Contrast audit and axe-core: 0 failures. Pass</w:t>
            </w:r>
          </w:p>
        </w:tc>
      </w:tr>
      <w:tr>
        <w:tc>
          <w:tcPr>
            <w:tcW w:type="dxa" w:w="680"/>
          </w:tcPr>
          <w:p>
            <w:pPr>
              <w:spacing w:line="240" w:lineRule="auto" w:after="40" w:before="40"/>
              <w:jc w:val="left"/>
            </w:pPr>
            <w:r>
              <w:rPr>
                <w:sz w:val="18"/>
              </w:rPr>
              <w:t>D-12</w:t>
            </w:r>
          </w:p>
        </w:tc>
        <w:tc>
          <w:tcPr>
            <w:tcW w:type="dxa" w:w="2608"/>
          </w:tcPr>
          <w:p>
            <w:pPr>
              <w:spacing w:line="240" w:lineRule="auto" w:after="40" w:before="40"/>
              <w:jc w:val="left"/>
            </w:pPr>
            <w:r>
              <w:rPr>
                <w:sz w:val="18"/>
              </w:rPr>
              <w:t>Interface: no top-level heading once a chat had started (screen-reader navigation)</w:t>
            </w:r>
          </w:p>
        </w:tc>
        <w:tc>
          <w:tcPr>
            <w:tcW w:type="dxa" w:w="1474"/>
          </w:tcPr>
          <w:p>
            <w:pPr>
              <w:spacing w:line="240" w:lineRule="auto" w:after="40" w:before="40"/>
              <w:jc w:val="left"/>
            </w:pPr>
            <w:r>
              <w:rPr>
                <w:sz w:val="18"/>
              </w:rPr>
              <w:t>axe-core audit</w:t>
            </w:r>
          </w:p>
        </w:tc>
        <w:tc>
          <w:tcPr>
            <w:tcW w:type="dxa" w:w="2268"/>
          </w:tcPr>
          <w:p>
            <w:pPr>
              <w:spacing w:line="240" w:lineRule="auto" w:after="40" w:before="40"/>
              <w:jc w:val="left"/>
            </w:pPr>
            <w:r>
              <w:rPr>
                <w:sz w:val="18"/>
              </w:rPr>
              <w:t>Persistent, visually hidden page heading</w:t>
            </w:r>
          </w:p>
        </w:tc>
        <w:tc>
          <w:tcPr>
            <w:tcW w:type="dxa" w:w="1984"/>
          </w:tcPr>
          <w:p>
            <w:pPr>
              <w:spacing w:line="240" w:lineRule="auto" w:after="40" w:before="40"/>
              <w:jc w:val="left"/>
            </w:pPr>
            <w:r>
              <w:rPr>
                <w:sz w:val="18"/>
              </w:rPr>
              <w:t>axe-core: 0 violations. Pass</w:t>
            </w:r>
          </w:p>
        </w:tc>
      </w:tr>
      <w:tr>
        <w:tc>
          <w:tcPr>
            <w:tcW w:type="dxa" w:w="680"/>
          </w:tcPr>
          <w:p>
            <w:pPr>
              <w:spacing w:line="240" w:lineRule="auto" w:after="40" w:before="40"/>
              <w:jc w:val="left"/>
            </w:pPr>
            <w:r>
              <w:rPr>
                <w:sz w:val="18"/>
              </w:rPr>
              <w:t>D-13</w:t>
            </w:r>
          </w:p>
        </w:tc>
        <w:tc>
          <w:tcPr>
            <w:tcW w:type="dxa" w:w="2608"/>
          </w:tcPr>
          <w:p>
            <w:pPr>
              <w:spacing w:line="240" w:lineRule="auto" w:after="40" w:before="40"/>
              <w:jc w:val="left"/>
            </w:pPr>
            <w:r>
              <w:rPr>
                <w:sz w:val="18"/>
              </w:rPr>
              <w:t xml:space="preserve">CAMR Personal over-refused: with llama3.2:3b it answered </w:t>
            </w:r>
            <w:r>
              <w:rPr>
                <w:i/>
                <w:sz w:val="18"/>
              </w:rPr>
              <w:t>I don't know</w:t>
            </w:r>
            <w:r>
              <w:rPr>
                <w:sz w:val="18"/>
              </w:rPr>
              <w:t xml:space="preserve"> to general questions it could answer (17 × 23, the capital of Australia), because the prompt told it to refuse whenever the notes lacked the answer</w:t>
            </w:r>
          </w:p>
        </w:tc>
        <w:tc>
          <w:tcPr>
            <w:tcW w:type="dxa" w:w="1474"/>
          </w:tcPr>
          <w:p>
            <w:pPr>
              <w:spacing w:line="240" w:lineRule="auto" w:after="40" w:before="40"/>
              <w:jc w:val="left"/>
            </w:pPr>
            <w:r>
              <w:rPr>
                <w:sz w:val="18"/>
              </w:rPr>
              <w:t>Live scenarios (section 5.5.5)</w:t>
            </w:r>
          </w:p>
        </w:tc>
        <w:tc>
          <w:tcPr>
            <w:tcW w:type="dxa" w:w="2268"/>
          </w:tcPr>
          <w:p>
            <w:pPr>
              <w:spacing w:line="240" w:lineRule="auto" w:after="40" w:before="40"/>
              <w:jc w:val="left"/>
            </w:pPr>
            <w:r>
              <w:rPr>
                <w:sz w:val="18"/>
              </w:rPr>
              <w:t xml:space="preserve">Prompt limits </w:t>
            </w:r>
            <w:r>
              <w:rPr>
                <w:i/>
                <w:sz w:val="18"/>
              </w:rPr>
              <w:t>I don't know</w:t>
            </w:r>
            <w:r>
              <w:rPr>
                <w:sz w:val="18"/>
              </w:rPr>
              <w:t xml:space="preserve"> to questions about the user and their notes; general questions use the model's own knowledge</w:t>
            </w:r>
          </w:p>
        </w:tc>
        <w:tc>
          <w:tcPr>
            <w:tcW w:type="dxa" w:w="1984"/>
          </w:tcPr>
          <w:p>
            <w:pPr>
              <w:spacing w:line="240" w:lineRule="auto" w:after="40" w:before="40"/>
              <w:jc w:val="left"/>
            </w:pPr>
            <w:r>
              <w:rPr>
                <w:sz w:val="18"/>
              </w:rPr>
              <w:t>Regression test; scenarios re-run. Pass</w:t>
            </w:r>
          </w:p>
        </w:tc>
      </w:tr>
      <w:tr>
        <w:tc>
          <w:tcPr>
            <w:tcW w:type="dxa" w:w="680"/>
          </w:tcPr>
          <w:p>
            <w:pPr>
              <w:spacing w:line="240" w:lineRule="auto" w:after="40" w:before="40"/>
              <w:jc w:val="left"/>
            </w:pPr>
            <w:r>
              <w:rPr>
                <w:sz w:val="18"/>
              </w:rPr>
              <w:t>D-14</w:t>
            </w:r>
          </w:p>
        </w:tc>
        <w:tc>
          <w:tcPr>
            <w:tcW w:type="dxa" w:w="2608"/>
          </w:tcPr>
          <w:p>
            <w:pPr>
              <w:spacing w:line="240" w:lineRule="auto" w:after="40" w:before="40"/>
              <w:jc w:val="left"/>
            </w:pPr>
            <w:r>
              <w:rPr>
                <w:sz w:val="18"/>
              </w:rPr>
              <w:t xml:space="preserve">Chat memory stored every message, including plain questions; a general question then recalled six unrelated past questions as </w:t>
            </w:r>
            <w:r>
              <w:rPr>
                <w:i/>
                <w:sz w:val="18"/>
              </w:rPr>
              <w:t>memories</w:t>
            </w:r>
          </w:p>
        </w:tc>
        <w:tc>
          <w:tcPr>
            <w:tcW w:type="dxa" w:w="1474"/>
          </w:tcPr>
          <w:p>
            <w:pPr>
              <w:spacing w:line="240" w:lineRule="auto" w:after="40" w:before="40"/>
              <w:jc w:val="left"/>
            </w:pPr>
            <w:r>
              <w:rPr>
                <w:sz w:val="18"/>
              </w:rPr>
              <w:t>Live scenarios</w:t>
            </w:r>
          </w:p>
        </w:tc>
        <w:tc>
          <w:tcPr>
            <w:tcW w:type="dxa" w:w="2268"/>
          </w:tcPr>
          <w:p>
            <w:pPr>
              <w:spacing w:line="240" w:lineRule="auto" w:after="40" w:before="40"/>
              <w:jc w:val="left"/>
            </w:pPr>
            <w:r>
              <w:rPr>
                <w:sz w:val="18"/>
              </w:rPr>
              <w:t>Only statements are kept as chat memory; questions are not</w:t>
            </w:r>
          </w:p>
        </w:tc>
        <w:tc>
          <w:tcPr>
            <w:tcW w:type="dxa" w:w="1984"/>
          </w:tcPr>
          <w:p>
            <w:pPr>
              <w:spacing w:line="240" w:lineRule="auto" w:after="40" w:before="40"/>
              <w:jc w:val="left"/>
            </w:pPr>
            <w:r>
              <w:rPr>
                <w:sz w:val="18"/>
              </w:rPr>
              <w:t>Regression test; scenarios re-run. Pass</w:t>
            </w:r>
          </w:p>
        </w:tc>
      </w:tr>
      <w:tr>
        <w:tc>
          <w:tcPr>
            <w:tcW w:type="dxa" w:w="680"/>
          </w:tcPr>
          <w:p>
            <w:pPr>
              <w:spacing w:line="240" w:lineRule="auto" w:after="40" w:before="40"/>
              <w:jc w:val="left"/>
            </w:pPr>
            <w:r>
              <w:rPr>
                <w:sz w:val="18"/>
              </w:rPr>
              <w:t>D-16</w:t>
            </w:r>
          </w:p>
        </w:tc>
        <w:tc>
          <w:tcPr>
            <w:tcW w:type="dxa" w:w="2608"/>
          </w:tcPr>
          <w:p>
            <w:pPr>
              <w:spacing w:line="240" w:lineRule="auto" w:after="40" w:before="40"/>
              <w:jc w:val="left"/>
            </w:pPr>
            <w:r>
              <w:rPr>
                <w:sz w:val="18"/>
              </w:rPr>
              <w:t>The first D-13 fix was incomplete: the 3B model still refused some general questions (the capital of Australia) and now refused a question its notes answered (</w:t>
            </w:r>
            <w:r>
              <w:rPr>
                <w:i/>
                <w:sz w:val="18"/>
              </w:rPr>
              <w:t>which antibiotic am I allergic to?</w:t>
            </w:r>
            <w:r>
              <w:rPr>
                <w:sz w:val="18"/>
              </w:rPr>
              <w:t>)</w:t>
            </w:r>
          </w:p>
        </w:tc>
        <w:tc>
          <w:tcPr>
            <w:tcW w:type="dxa" w:w="1474"/>
          </w:tcPr>
          <w:p>
            <w:pPr>
              <w:spacing w:line="240" w:lineRule="auto" w:after="40" w:before="40"/>
              <w:jc w:val="left"/>
            </w:pPr>
            <w:r>
              <w:rPr>
                <w:sz w:val="18"/>
              </w:rPr>
              <w:t>Scenario retest</w:t>
            </w:r>
          </w:p>
        </w:tc>
        <w:tc>
          <w:tcPr>
            <w:tcW w:type="dxa" w:w="2268"/>
          </w:tcPr>
          <w:p>
            <w:pPr>
              <w:spacing w:line="240" w:lineRule="auto" w:after="40" w:before="40"/>
              <w:jc w:val="left"/>
            </w:pPr>
            <w:r>
              <w:rPr>
                <w:sz w:val="18"/>
              </w:rPr>
              <w:t>Five candidate prompts compared on a development set and two held-out sets of cases (</w:t>
            </w:r>
            <w:r>
              <w:rPr>
                <w:rFonts w:ascii="Courier New" w:hAnsi="Courier New"/>
                <w:sz w:val="16"/>
              </w:rPr>
              <w:t>scripts/prompt_eval.py</w:t>
            </w:r>
            <w:r>
              <w:rPr>
                <w:sz w:val="18"/>
              </w:rPr>
              <w:t>); the one with no failures on either model adopted</w:t>
            </w:r>
          </w:p>
        </w:tc>
        <w:tc>
          <w:tcPr>
            <w:tcW w:type="dxa" w:w="1984"/>
          </w:tcPr>
          <w:p>
            <w:pPr>
              <w:spacing w:line="240" w:lineRule="auto" w:after="40" w:before="40"/>
              <w:jc w:val="left"/>
            </w:pPr>
            <w:r>
              <w:rPr>
                <w:sz w:val="18"/>
              </w:rPr>
              <w:t>21/21 cases on both models; scenarios re-run. Pass</w:t>
            </w:r>
          </w:p>
        </w:tc>
      </w:tr>
      <w:tr>
        <w:tc>
          <w:tcPr>
            <w:tcW w:type="dxa" w:w="680"/>
          </w:tcPr>
          <w:p>
            <w:pPr>
              <w:spacing w:line="240" w:lineRule="auto" w:after="40" w:before="40"/>
              <w:jc w:val="left"/>
            </w:pPr>
            <w:r>
              <w:rPr>
                <w:sz w:val="18"/>
              </w:rPr>
              <w:t>D-15</w:t>
            </w:r>
          </w:p>
        </w:tc>
        <w:tc>
          <w:tcPr>
            <w:tcW w:type="dxa" w:w="2608"/>
          </w:tcPr>
          <w:p>
            <w:pPr>
              <w:spacing w:line="240" w:lineRule="auto" w:after="40" w:before="40"/>
              <w:jc w:val="left"/>
            </w:pPr>
            <w:r>
              <w:rPr>
                <w:sz w:val="18"/>
              </w:rPr>
              <w:t>Entity gate: a possessive in the question (</w:t>
            </w:r>
            <w:r>
              <w:rPr>
                <w:i/>
                <w:sz w:val="18"/>
              </w:rPr>
              <w:t>Peck's Bad Girl</w:t>
            </w:r>
            <w:r>
              <w:rPr>
                <w:sz w:val="18"/>
              </w:rPr>
              <w:t>) was normalised differently from the same name in a note, so the gate wrongly withheld a correct note</w:t>
            </w:r>
          </w:p>
        </w:tc>
        <w:tc>
          <w:tcPr>
            <w:tcW w:type="dxa" w:w="1474"/>
          </w:tcPr>
          <w:p>
            <w:pPr>
              <w:spacing w:line="240" w:lineRule="auto" w:after="40" w:before="40"/>
              <w:jc w:val="left"/>
            </w:pPr>
            <w:r>
              <w:rPr>
                <w:sz w:val="18"/>
              </w:rPr>
              <w:t>RAG comparison (section 5.8.3)</w:t>
            </w:r>
          </w:p>
        </w:tc>
        <w:tc>
          <w:tcPr>
            <w:tcW w:type="dxa" w:w="2268"/>
          </w:tcPr>
          <w:p>
            <w:pPr>
              <w:spacing w:line="240" w:lineRule="auto" w:after="40" w:before="40"/>
              <w:jc w:val="left"/>
            </w:pPr>
            <w:r>
              <w:rPr>
                <w:sz w:val="18"/>
              </w:rPr>
              <w:t>One normalisation for question and notes, possessives removed</w:t>
            </w:r>
          </w:p>
        </w:tc>
        <w:tc>
          <w:tcPr>
            <w:tcW w:type="dxa" w:w="1984"/>
          </w:tcPr>
          <w:p>
            <w:pPr>
              <w:spacing w:line="240" w:lineRule="auto" w:after="40" w:before="40"/>
              <w:jc w:val="left"/>
            </w:pPr>
            <w:r>
              <w:rPr>
                <w:sz w:val="18"/>
              </w:rPr>
              <w:t>Regression test; gate re-evaluated on validation, test and retrieval.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5.11: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5.19). Pass</w:t>
            </w:r>
          </w:p>
        </w:tc>
      </w:tr>
      <w:tr>
        <w:tc>
          <w:tcPr>
            <w:tcW w:type="dxa" w:w="907"/>
          </w:tcPr>
          <w:p>
            <w:pPr>
              <w:spacing w:line="240" w:lineRule="auto" w:after="40" w:before="40"/>
              <w:jc w:val="left"/>
            </w:pPr>
            <w:r>
              <w:rPr>
                <w:sz w:val="18"/>
              </w:rPr>
              <w:t>TC-34</w:t>
            </w:r>
          </w:p>
        </w:tc>
        <w:tc>
          <w:tcPr>
            <w:tcW w:type="dxa" w:w="2835"/>
          </w:tcPr>
          <w:p>
            <w:pPr>
              <w:spacing w:line="240" w:lineRule="auto" w:after="40" w:before="40"/>
              <w:jc w:val="left"/>
            </w:pPr>
            <w:r>
              <w:rPr>
                <w:sz w:val="18"/>
              </w:rPr>
              <w:t>Time to first word recorded for every answer</w:t>
            </w:r>
          </w:p>
        </w:tc>
        <w:tc>
          <w:tcPr>
            <w:tcW w:type="dxa" w:w="2608"/>
          </w:tcPr>
          <w:p>
            <w:pPr>
              <w:spacing w:line="240" w:lineRule="auto" w:after="40" w:before="40"/>
              <w:jc w:val="left"/>
            </w:pPr>
            <w:r>
              <w:rPr>
                <w:sz w:val="18"/>
              </w:rPr>
              <w:t>Measured from prompt sent to first streamed word; never larger than the answer time</w:t>
            </w:r>
          </w:p>
        </w:tc>
        <w:tc>
          <w:tcPr>
            <w:tcW w:type="dxa" w:w="2665"/>
          </w:tcPr>
          <w:p>
            <w:pPr>
              <w:spacing w:line="240" w:lineRule="auto" w:after="40" w:before="40"/>
              <w:jc w:val="left"/>
            </w:pPr>
            <w:r>
              <w:rPr>
                <w:sz w:val="18"/>
              </w:rPr>
              <w:t>Recorded and shown under the answer (test). Pass</w:t>
            </w:r>
          </w:p>
        </w:tc>
      </w:tr>
      <w:tr>
        <w:tc>
          <w:tcPr>
            <w:tcW w:type="dxa" w:w="907"/>
          </w:tcPr>
          <w:p>
            <w:pPr>
              <w:spacing w:line="240" w:lineRule="auto" w:after="40" w:before="40"/>
              <w:jc w:val="left"/>
            </w:pPr>
            <w:r>
              <w:rPr>
                <w:sz w:val="18"/>
              </w:rPr>
              <w:t>TC-35</w:t>
            </w:r>
          </w:p>
        </w:tc>
        <w:tc>
          <w:tcPr>
            <w:tcW w:type="dxa" w:w="2835"/>
          </w:tcPr>
          <w:p>
            <w:pPr>
              <w:spacing w:line="240" w:lineRule="auto" w:after="40" w:before="40"/>
              <w:jc w:val="left"/>
            </w:pPr>
            <w:r>
              <w:rPr>
                <w:sz w:val="18"/>
              </w:rPr>
              <w:t>App starts, or the user switches model</w:t>
            </w:r>
          </w:p>
        </w:tc>
        <w:tc>
          <w:tcPr>
            <w:tcW w:type="dxa" w:w="2608"/>
          </w:tcPr>
          <w:p>
            <w:pPr>
              <w:spacing w:line="240" w:lineRule="auto" w:after="40" w:before="40"/>
              <w:jc w:val="left"/>
            </w:pPr>
            <w:r>
              <w:rPr>
                <w:sz w:val="18"/>
              </w:rPr>
              <w:t>Chat model loaded in the background before the first question</w:t>
            </w:r>
          </w:p>
        </w:tc>
        <w:tc>
          <w:tcPr>
            <w:tcW w:type="dxa" w:w="2665"/>
          </w:tcPr>
          <w:p>
            <w:pPr>
              <w:spacing w:line="240" w:lineRule="auto" w:after="40" w:before="40"/>
              <w:jc w:val="left"/>
            </w:pPr>
            <w:r>
              <w:rPr>
                <w:sz w:val="18"/>
              </w:rPr>
              <w:t>Empty-prompt load request sent (test); first answer faster (Table 5.37). Pass</w:t>
            </w:r>
          </w:p>
        </w:tc>
      </w:tr>
      <w:tr>
        <w:tc>
          <w:tcPr>
            <w:tcW w:type="dxa" w:w="907"/>
          </w:tcPr>
          <w:p>
            <w:pPr>
              <w:spacing w:line="240" w:lineRule="auto" w:after="40" w:before="40"/>
              <w:jc w:val="left"/>
            </w:pPr>
            <w:r>
              <w:rPr>
                <w:sz w:val="18"/>
              </w:rPr>
              <w:t>TC-36</w:t>
            </w:r>
          </w:p>
        </w:tc>
        <w:tc>
          <w:tcPr>
            <w:tcW w:type="dxa" w:w="2835"/>
          </w:tcPr>
          <w:p>
            <w:pPr>
              <w:spacing w:line="240" w:lineRule="auto" w:after="40" w:before="40"/>
              <w:jc w:val="left"/>
            </w:pPr>
            <w:r>
              <w:rPr>
                <w:sz w:val="18"/>
              </w:rPr>
              <w:t>Same question asked twice</w:t>
            </w:r>
          </w:p>
        </w:tc>
        <w:tc>
          <w:tcPr>
            <w:tcW w:type="dxa" w:w="2608"/>
          </w:tcPr>
          <w:p>
            <w:pPr>
              <w:spacing w:line="240" w:lineRule="auto" w:after="40" w:before="40"/>
              <w:jc w:val="left"/>
            </w:pPr>
            <w:r>
              <w:rPr>
                <w:sz w:val="18"/>
              </w:rPr>
              <w:t>Second lookup reuses the question's embedding; documents never served from the cache</w:t>
            </w:r>
          </w:p>
        </w:tc>
        <w:tc>
          <w:tcPr>
            <w:tcW w:type="dxa" w:w="2665"/>
          </w:tcPr>
          <w:p>
            <w:pPr>
              <w:spacing w:line="240" w:lineRule="auto" w:after="40" w:before="40"/>
              <w:jc w:val="left"/>
            </w:pPr>
            <w:r>
              <w:rPr>
                <w:sz w:val="18"/>
              </w:rPr>
              <w:t>One embedding call for two lookups (test). Pass</w:t>
            </w:r>
          </w:p>
        </w:tc>
      </w:tr>
    </w:tbl>
    <w:p>
      <w:pPr>
        <w:spacing w:after="0"/>
      </w:pPr>
    </w:p>
    <w:p>
      <w:pPr>
        <w:keepNext/>
        <w:jc w:val="center"/>
      </w:pPr>
      <w:r>
        <w:drawing>
          <wp:inline xmlns:a="http://schemas.openxmlformats.org/drawingml/2006/main" xmlns:pic="http://schemas.openxmlformats.org/drawingml/2006/picture">
            <wp:extent cx="5580000" cy="1098072"/>
            <wp:docPr id="26" name="Picture 26"/>
            <wp:cNvGraphicFramePr>
              <a:graphicFrameLocks noChangeAspect="1"/>
            </wp:cNvGraphicFramePr>
            <a:graphic>
              <a:graphicData uri="http://schemas.openxmlformats.org/drawingml/2006/picture">
                <pic:pic>
                  <pic:nvPicPr>
                    <pic:cNvPr id="0" name="terminal_tests_app.png"/>
                    <pic:cNvPicPr/>
                  </pic:nvPicPr>
                  <pic:blipFill>
                    <a:blip r:embed="rId69"/>
                    <a:stretch>
                      <a:fillRect/>
                    </a:stretch>
                  </pic:blipFill>
                  <pic:spPr>
                    <a:xfrm>
                      <a:off x="0" y="0"/>
                      <a:ext cx="5580000" cy="1098072"/>
                    </a:xfrm>
                    <a:prstGeom prst="rect"/>
                  </pic:spPr>
                </pic:pic>
              </a:graphicData>
            </a:graphic>
          </wp:inline>
        </w:drawing>
      </w:r>
    </w:p>
    <w:p>
      <w:pPr>
        <w:pStyle w:val="FigCaption"/>
      </w:pPr>
      <w:r>
        <w:t>Figure 5.26: Application test run: tests for the assistant core and the web server (captured output)</w:t>
      </w:r>
    </w:p>
    <w:p>
      <w:pPr>
        <w:keepNext/>
        <w:jc w:val="center"/>
      </w:pPr>
      <w:r>
        <w:drawing>
          <wp:inline xmlns:a="http://schemas.openxmlformats.org/drawingml/2006/main" xmlns:pic="http://schemas.openxmlformats.org/drawingml/2006/picture">
            <wp:extent cx="5220000" cy="3262500"/>
            <wp:docPr id="27" name="Picture 27"/>
            <wp:cNvGraphicFramePr>
              <a:graphicFrameLocks noChangeAspect="1"/>
            </wp:cNvGraphicFramePr>
            <a:graphic>
              <a:graphicData uri="http://schemas.openxmlformats.org/drawingml/2006/picture">
                <pic:pic>
                  <pic:nvPicPr>
                    <pic:cNvPr id="0" name="dark_0_setup_ollama_down.png"/>
                    <pic:cNvPicPr/>
                  </pic:nvPicPr>
                  <pic:blipFill>
                    <a:blip r:embed="rId70"/>
                    <a:stretch>
                      <a:fillRect/>
                    </a:stretch>
                  </pic:blipFill>
                  <pic:spPr>
                    <a:xfrm>
                      <a:off x="0" y="0"/>
                      <a:ext cx="5220000" cy="3262500"/>
                    </a:xfrm>
                    <a:prstGeom prst="rect"/>
                  </pic:spPr>
                </pic:pic>
              </a:graphicData>
            </a:graphic>
          </wp:inline>
        </w:drawing>
      </w:r>
    </w:p>
    <w:p>
      <w:pPr>
        <w:pStyle w:val="FigCaption"/>
      </w:pPr>
      <w:r>
        <w:t>Figure 5.27: TC-30: with Ollama not running, the app shows what is missing instead of failing</w:t>
      </w:r>
    </w:p>
    <w:p>
      <w:pPr/>
      <w:r>
        <w:t>These tests show that the application behaves correctly and fails safely. They do not show that people find it useful or easy to use. That requires a user study, which had not been run when this chapter was written (see Limitations, section 5.8.17).</w:t>
      </w:r>
    </w:p>
    <w:p>
      <w:pPr>
        <w:pStyle w:val="Heading3"/>
      </w:pPr>
      <w:r>
        <w:t>Interface Testing: Browser, Accessibility and Layout</w:t>
      </w:r>
    </w:p>
    <w:p>
      <w:pPr/>
      <w:r>
        <w:t xml:space="preserve">The interface was tested in three further ways. </w:t>
      </w:r>
      <w:r>
        <w:rPr>
          <w:b/>
        </w:rPr>
        <w:t>End-to-end browser tests</w:t>
      </w:r>
      <w:r>
        <w:t xml:space="preserve"> (</w:t>
      </w:r>
      <w:r>
        <w:rPr>
          <w:rFonts w:ascii="Courier New" w:hAnsi="Courier New"/>
          <w:sz w:val="22"/>
        </w:rPr>
        <w:t>tests/test_app_e2e.py</w:t>
      </w:r>
      <w:r>
        <w:t xml:space="preserve">) drive the real interface in Chromium through Playwright, as a user would, with the deterministic test doubles in place of the model so that a failure means the interface is wrong, not the model. An </w:t>
      </w:r>
      <w:r>
        <w:rPr>
          <w:b/>
        </w:rPr>
        <w:t>automated accessibility audit</w:t>
      </w:r>
      <w:r>
        <w:t xml:space="preserve"> (</w:t>
      </w:r>
      <w:r>
        <w:rPr>
          <w:rFonts w:ascii="Courier New" w:hAnsi="Courier New"/>
          <w:sz w:val="22"/>
        </w:rPr>
        <w:t>scripts/ui_audit.py</w:t>
      </w:r>
      <w:r>
        <w:t xml:space="preserve">) runs axe-core 4.10 (Deque Systems) against WCAG 2.0/2.1/2.2 A and AA rules and best practices, in both themes, at desktop (1,366 × 860) and phone (390 × 844) size, on a populated chat with the memory panel open. A </w:t>
      </w:r>
      <w:r>
        <w:rPr>
          <w:b/>
        </w:rPr>
        <w:t>contrast audit</w:t>
      </w:r>
      <w:r>
        <w:t xml:space="preserve"> computes Equation 5.20 for every token pair.</w:t>
      </w:r>
    </w:p>
    <w:p>
      <w:pPr>
        <w:pStyle w:val="TabCaption"/>
      </w:pPr>
      <w:r>
        <w:t>Table 5.12: Automated interface tests (Chromium, Playwright)</w:t>
      </w:r>
    </w:p>
    <w:tbl>
      <w:tblPr>
        <w:tblStyle w:val="TableGrid"/>
        <w:tblW w:type="auto" w:w="0"/>
        <w:jc w:val="center"/>
        <w:tblLayout w:type="fixed"/>
        <w:tblLook w:firstColumn="1" w:firstRow="1" w:lastColumn="0" w:lastRow="0" w:noHBand="0" w:noVBand="1" w:val="04A0"/>
      </w:tblPr>
      <w:tblGrid>
        <w:gridCol w:w="850"/>
        <w:gridCol w:w="3175"/>
        <w:gridCol w:w="3628"/>
        <w:gridCol w:w="1361"/>
      </w:tblGrid>
      <w:tr>
        <w:trPr>
          <w:tblHeader/>
        </w:trPr>
        <w:tc>
          <w:tcPr>
            <w:tcW w:type="dxa" w:w="850"/>
          </w:tcPr>
          <w:p>
            <w:pPr>
              <w:spacing w:line="240" w:lineRule="auto" w:after="40" w:before="40"/>
              <w:jc w:val="left"/>
            </w:pPr>
            <w:r>
              <w:rPr>
                <w:b/>
                <w:sz w:val="18"/>
              </w:rPr>
              <w:t>Test ID</w:t>
            </w:r>
          </w:p>
        </w:tc>
        <w:tc>
          <w:tcPr>
            <w:tcW w:type="dxa" w:w="3175"/>
          </w:tcPr>
          <w:p>
            <w:pPr>
              <w:spacing w:line="240" w:lineRule="auto" w:after="40" w:before="40"/>
              <w:jc w:val="left"/>
            </w:pPr>
            <w:r>
              <w:rPr>
                <w:b/>
                <w:sz w:val="18"/>
              </w:rPr>
              <w:t>What the browser does</w:t>
            </w:r>
          </w:p>
        </w:tc>
        <w:tc>
          <w:tcPr>
            <w:tcW w:type="dxa" w:w="3628"/>
          </w:tcPr>
          <w:p>
            <w:pPr>
              <w:spacing w:line="240" w:lineRule="auto" w:after="40" w:before="40"/>
              <w:jc w:val="left"/>
            </w:pPr>
            <w:r>
              <w:rPr>
                <w:b/>
                <w:sz w:val="18"/>
              </w:rPr>
              <w:t>Expected</w:t>
            </w:r>
          </w:p>
        </w:tc>
        <w:tc>
          <w:tcPr>
            <w:tcW w:type="dxa" w:w="1361"/>
          </w:tcPr>
          <w:p>
            <w:pPr>
              <w:spacing w:line="240" w:lineRule="auto" w:after="40" w:before="40"/>
              <w:jc w:val="left"/>
            </w:pPr>
            <w:r>
              <w:rPr>
                <w:b/>
                <w:sz w:val="18"/>
              </w:rPr>
              <w:t>Result</w:t>
            </w:r>
          </w:p>
        </w:tc>
      </w:tr>
      <w:tr>
        <w:tc>
          <w:tcPr>
            <w:tcW w:type="dxa" w:w="850"/>
          </w:tcPr>
          <w:p>
            <w:pPr>
              <w:spacing w:line="240" w:lineRule="auto" w:after="40" w:before="40"/>
              <w:jc w:val="left"/>
            </w:pPr>
            <w:r>
              <w:rPr>
                <w:sz w:val="18"/>
              </w:rPr>
              <w:t>TC-37</w:t>
            </w:r>
          </w:p>
        </w:tc>
        <w:tc>
          <w:tcPr>
            <w:tcW w:type="dxa" w:w="3175"/>
          </w:tcPr>
          <w:p>
            <w:pPr>
              <w:spacing w:line="240" w:lineRule="auto" w:after="40" w:before="40"/>
              <w:jc w:val="left"/>
            </w:pPr>
            <w:r>
              <w:rPr>
                <w:sz w:val="18"/>
              </w:rPr>
              <w:t xml:space="preserve">Types </w:t>
            </w:r>
            <w:r>
              <w:rPr>
                <w:i/>
                <w:sz w:val="18"/>
              </w:rPr>
              <w:t>remember that my bike lock code is 4471</w:t>
            </w:r>
            <w:r>
              <w:rPr>
                <w:sz w:val="18"/>
              </w:rPr>
              <w:t>, then asks for the code</w:t>
            </w:r>
          </w:p>
        </w:tc>
        <w:tc>
          <w:tcPr>
            <w:tcW w:type="dxa" w:w="3628"/>
          </w:tcPr>
          <w:p>
            <w:pPr>
              <w:spacing w:line="240" w:lineRule="auto" w:after="40" w:before="40"/>
              <w:jc w:val="left"/>
            </w:pPr>
            <w:r>
              <w:rPr>
                <w:sz w:val="18"/>
              </w:rPr>
              <w:t>Stored without a model call; the recall card shows the memory before the answer; the answer contains 4471;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TC-38</w:t>
            </w:r>
          </w:p>
        </w:tc>
        <w:tc>
          <w:tcPr>
            <w:tcW w:type="dxa" w:w="3175"/>
          </w:tcPr>
          <w:p>
            <w:pPr>
              <w:spacing w:line="240" w:lineRule="auto" w:after="40" w:before="40"/>
              <w:jc w:val="left"/>
            </w:pPr>
            <w:r>
              <w:rPr>
                <w:sz w:val="18"/>
              </w:rPr>
              <w:t>Submits a message of spaces</w:t>
            </w:r>
          </w:p>
        </w:tc>
        <w:tc>
          <w:tcPr>
            <w:tcW w:type="dxa" w:w="3628"/>
          </w:tcPr>
          <w:p>
            <w:pPr>
              <w:spacing w:line="240" w:lineRule="auto" w:after="40" w:before="40"/>
              <w:jc w:val="left"/>
            </w:pPr>
            <w:r>
              <w:rPr>
                <w:sz w:val="18"/>
              </w:rPr>
              <w:t>Nothing is sent; no chat created</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TC-39</w:t>
            </w:r>
          </w:p>
        </w:tc>
        <w:tc>
          <w:tcPr>
            <w:tcW w:type="dxa" w:w="3175"/>
          </w:tcPr>
          <w:p>
            <w:pPr>
              <w:spacing w:line="240" w:lineRule="auto" w:after="40" w:before="40"/>
              <w:jc w:val="left"/>
            </w:pPr>
            <w:r>
              <w:rPr>
                <w:sz w:val="18"/>
              </w:rPr>
              <w:t>Clicks 👍 on an answer</w:t>
            </w:r>
          </w:p>
        </w:tc>
        <w:tc>
          <w:tcPr>
            <w:tcW w:type="dxa" w:w="3628"/>
          </w:tcPr>
          <w:p>
            <w:pPr>
              <w:spacing w:line="240" w:lineRule="auto" w:after="40" w:before="40"/>
              <w:jc w:val="left"/>
            </w:pPr>
            <w:r>
              <w:rPr>
                <w:sz w:val="18"/>
              </w:rPr>
              <w:t xml:space="preserve">Button reads </w:t>
            </w:r>
            <w:r>
              <w:rPr>
                <w:i/>
                <w:sz w:val="18"/>
              </w:rPr>
              <w:t>Learned</w:t>
            </w:r>
            <w:r>
              <w:rPr>
                <w:sz w:val="18"/>
              </w:rPr>
              <w:t>;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TC-40</w:t>
            </w:r>
          </w:p>
        </w:tc>
        <w:tc>
          <w:tcPr>
            <w:tcW w:type="dxa" w:w="3175"/>
          </w:tcPr>
          <w:p>
            <w:pPr>
              <w:spacing w:line="240" w:lineRule="auto" w:after="40" w:before="40"/>
              <w:jc w:val="left"/>
            </w:pPr>
            <w:r>
              <w:rPr>
                <w:sz w:val="18"/>
              </w:rPr>
              <w:t>Toggles the theme and opens the memory panel</w:t>
            </w:r>
          </w:p>
        </w:tc>
        <w:tc>
          <w:tcPr>
            <w:tcW w:type="dxa" w:w="3628"/>
          </w:tcPr>
          <w:p>
            <w:pPr>
              <w:spacing w:line="240" w:lineRule="auto" w:after="40" w:before="40"/>
              <w:jc w:val="left"/>
            </w:pPr>
            <w:r>
              <w:rPr>
                <w:sz w:val="18"/>
              </w:rPr>
              <w:t>Theme changes; panel opens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TC-41</w:t>
            </w:r>
          </w:p>
        </w:tc>
        <w:tc>
          <w:tcPr>
            <w:tcW w:type="dxa" w:w="3175"/>
          </w:tcPr>
          <w:p>
            <w:pPr>
              <w:spacing w:line="240" w:lineRule="auto" w:after="40" w:before="40"/>
              <w:jc w:val="left"/>
            </w:pPr>
            <w:r>
              <w:rPr>
                <w:sz w:val="18"/>
              </w:rPr>
              <w:t>Loads the app at 390 × 844 px</w:t>
            </w:r>
          </w:p>
        </w:tc>
        <w:tc>
          <w:tcPr>
            <w:tcW w:type="dxa" w:w="3628"/>
          </w:tcPr>
          <w:p>
            <w:pPr>
              <w:spacing w:line="240" w:lineRule="auto" w:after="40" w:before="40"/>
              <w:jc w:val="left"/>
            </w:pPr>
            <w:r>
              <w:rPr>
                <w:sz w:val="18"/>
              </w:rPr>
              <w:t>Composer fully on screen; no horizontal scrolling</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TC-42</w:t>
            </w:r>
          </w:p>
        </w:tc>
        <w:tc>
          <w:tcPr>
            <w:tcW w:type="dxa" w:w="3175"/>
          </w:tcPr>
          <w:p>
            <w:pPr>
              <w:spacing w:line="240" w:lineRule="auto" w:after="40" w:before="40"/>
              <w:jc w:val="left"/>
            </w:pPr>
            <w:r>
              <w:rPr>
                <w:sz w:val="18"/>
              </w:rPr>
              <w:t>Uses only the keyboard: Tab to the message box, type, Enter</w:t>
            </w:r>
          </w:p>
        </w:tc>
        <w:tc>
          <w:tcPr>
            <w:tcW w:type="dxa" w:w="3628"/>
          </w:tcPr>
          <w:p>
            <w:pPr>
              <w:spacing w:line="240" w:lineRule="auto" w:after="40" w:before="40"/>
              <w:jc w:val="left"/>
            </w:pPr>
            <w:r>
              <w:rPr>
                <w:sz w:val="18"/>
              </w:rPr>
              <w:t>Message box reachable by Tab; message sent; every visible control has an accessible name</w:t>
            </w:r>
          </w:p>
        </w:tc>
        <w:tc>
          <w:tcPr>
            <w:tcW w:type="dxa" w:w="1361"/>
          </w:tcPr>
          <w:p>
            <w:pPr>
              <w:spacing w:line="240" w:lineRule="auto" w:after="40" w:before="40"/>
              <w:jc w:val="left"/>
            </w:pPr>
            <w:r>
              <w:rPr>
                <w:sz w:val="18"/>
              </w:rPr>
              <w:t>Pass</w:t>
            </w:r>
          </w:p>
        </w:tc>
      </w:tr>
    </w:tbl>
    <w:p>
      <w:pPr>
        <w:spacing w:after="0"/>
      </w:pPr>
    </w:p>
    <w:p>
      <w:pPr/>
      <w:r>
        <w:t>The first audit found real defects. axe-core reported 2 rule violations (color-contrast, page-has-heading-one) and the contrast audit found 6 token pairs below AA, all of them in small secondary text (sidebar group labels, keyboard hints, memory-kind chips) and, in the light theme, the accent and success colours. The page also had no top-level heading once a chat had started, which hurts screen-reader navigation. They were logged as defects D-11 and D-12, fixed by darkening or lightening the failing tokens per theme and adding a persistent (visually hidden) page heading, and re-audited:</w:t>
      </w:r>
    </w:p>
    <w:p>
      <w:pPr>
        <w:pStyle w:val="TabCaption"/>
      </w:pPr>
      <w:r>
        <w:t>Table 5.13: Accessibility audit with axe-core: violations (impact, elements) before and after the fixes</w:t>
      </w:r>
    </w:p>
    <w:tbl>
      <w:tblPr>
        <w:tblStyle w:val="TableGrid"/>
        <w:tblW w:type="auto" w:w="0"/>
        <w:jc w:val="center"/>
        <w:tblLayout w:type="fixed"/>
        <w:tblLook w:firstColumn="1" w:firstRow="1" w:lastColumn="0" w:lastRow="0" w:noHBand="0" w:noVBand="1" w:val="04A0"/>
      </w:tblPr>
      <w:tblGrid>
        <w:gridCol w:w="1701"/>
        <w:gridCol w:w="3458"/>
        <w:gridCol w:w="1247"/>
        <w:gridCol w:w="1361"/>
        <w:gridCol w:w="1247"/>
      </w:tblGrid>
      <w:tr>
        <w:trPr>
          <w:tblHeader/>
        </w:trPr>
        <w:tc>
          <w:tcPr>
            <w:tcW w:type="dxa" w:w="1701"/>
          </w:tcPr>
          <w:p>
            <w:pPr>
              <w:spacing w:line="240" w:lineRule="auto" w:after="40" w:before="40"/>
              <w:jc w:val="left"/>
            </w:pPr>
            <w:r>
              <w:rPr>
                <w:b/>
                <w:sz w:val="18"/>
              </w:rPr>
              <w:t>Theme and size</w:t>
            </w:r>
          </w:p>
        </w:tc>
        <w:tc>
          <w:tcPr>
            <w:tcW w:type="dxa" w:w="3458"/>
          </w:tcPr>
          <w:p>
            <w:pPr>
              <w:spacing w:line="240" w:lineRule="auto" w:after="40" w:before="40"/>
              <w:jc w:val="left"/>
            </w:pPr>
            <w:r>
              <w:rPr>
                <w:b/>
                <w:sz w:val="18"/>
              </w:rPr>
              <w:t>Violations before</w:t>
            </w:r>
          </w:p>
        </w:tc>
        <w:tc>
          <w:tcPr>
            <w:tcW w:type="dxa" w:w="1247"/>
          </w:tcPr>
          <w:p>
            <w:pPr>
              <w:spacing w:line="240" w:lineRule="auto" w:after="40" w:before="40"/>
              <w:jc w:val="left"/>
            </w:pPr>
            <w:r>
              <w:rPr>
                <w:b/>
                <w:sz w:val="18"/>
              </w:rPr>
              <w:t>Rules passed before</w:t>
            </w:r>
          </w:p>
        </w:tc>
        <w:tc>
          <w:tcPr>
            <w:tcW w:type="dxa" w:w="1361"/>
          </w:tcPr>
          <w:p>
            <w:pPr>
              <w:spacing w:line="240" w:lineRule="auto" w:after="40" w:before="40"/>
              <w:jc w:val="left"/>
            </w:pPr>
            <w:r>
              <w:rPr>
                <w:b/>
                <w:sz w:val="18"/>
              </w:rPr>
              <w:t>Violations after</w:t>
            </w:r>
          </w:p>
        </w:tc>
        <w:tc>
          <w:tcPr>
            <w:tcW w:type="dxa" w:w="1247"/>
          </w:tcPr>
          <w:p>
            <w:pPr>
              <w:spacing w:line="240" w:lineRule="auto" w:after="40" w:before="40"/>
              <w:jc w:val="left"/>
            </w:pPr>
            <w:r>
              <w:rPr>
                <w:b/>
                <w:sz w:val="18"/>
              </w:rPr>
              <w:t>Rules passed after</w:t>
            </w:r>
          </w:p>
        </w:tc>
      </w:tr>
      <w:tr>
        <w:tc>
          <w:tcPr>
            <w:tcW w:type="dxa" w:w="1701"/>
          </w:tcPr>
          <w:p>
            <w:pPr>
              <w:spacing w:line="240" w:lineRule="auto" w:after="40" w:before="40"/>
              <w:jc w:val="left"/>
            </w:pPr>
            <w:r>
              <w:rPr>
                <w:sz w:val="18"/>
              </w:rPr>
              <w:t>Dark, desktop</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Dark, phone</w:t>
            </w:r>
          </w:p>
        </w:tc>
        <w:tc>
          <w:tcPr>
            <w:tcW w:type="dxa" w:w="3458"/>
          </w:tcPr>
          <w:p>
            <w:pPr>
              <w:spacing w:line="240" w:lineRule="auto" w:after="40" w:before="40"/>
              <w:jc w:val="left"/>
            </w:pPr>
            <w:r>
              <w:rPr>
                <w:sz w:val="18"/>
              </w:rPr>
              <w:t>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desktop</w:t>
            </w:r>
          </w:p>
        </w:tc>
        <w:tc>
          <w:tcPr>
            <w:tcW w:type="dxa" w:w="3458"/>
          </w:tcPr>
          <w:p>
            <w:pPr>
              <w:spacing w:line="240" w:lineRule="auto" w:after="40" w:before="40"/>
              <w:jc w:val="left"/>
            </w:pPr>
            <w:r>
              <w:rPr>
                <w:sz w:val="18"/>
              </w:rPr>
              <w:t>color-contrast (serious, 4),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phone</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bl>
    <w:p>
      <w:pPr>
        <w:spacing w:after="0"/>
      </w:pPr>
    </w:p>
    <w:p>
      <w:pPr>
        <w:pStyle w:val="TabCaption"/>
      </w:pPr>
      <w:r>
        <w:t>Table 5.14: Colour-contrast failures found and fixed (WCAG 2.2 AA)</w:t>
      </w:r>
    </w:p>
    <w:tbl>
      <w:tblPr>
        <w:tblStyle w:val="TableGrid"/>
        <w:tblW w:type="auto" w:w="0"/>
        <w:jc w:val="center"/>
        <w:tblLayout w:type="fixed"/>
        <w:tblLook w:firstColumn="1" w:firstRow="1" w:lastColumn="0" w:lastRow="0" w:noHBand="0" w:noVBand="1" w:val="04A0"/>
      </w:tblPr>
      <w:tblGrid>
        <w:gridCol w:w="907"/>
        <w:gridCol w:w="1928"/>
        <w:gridCol w:w="2608"/>
        <w:gridCol w:w="1134"/>
        <w:gridCol w:w="1134"/>
        <w:gridCol w:w="1134"/>
      </w:tblGrid>
      <w:tr>
        <w:trPr>
          <w:tblHeader/>
        </w:trPr>
        <w:tc>
          <w:tcPr>
            <w:tcW w:type="dxa" w:w="907"/>
          </w:tcPr>
          <w:p>
            <w:pPr>
              <w:spacing w:line="240" w:lineRule="auto" w:after="40" w:before="40"/>
              <w:jc w:val="left"/>
            </w:pPr>
            <w:r>
              <w:rPr>
                <w:b/>
                <w:sz w:val="18"/>
              </w:rPr>
              <w:t>Theme</w:t>
            </w:r>
          </w:p>
        </w:tc>
        <w:tc>
          <w:tcPr>
            <w:tcW w:type="dxa" w:w="1928"/>
          </w:tcPr>
          <w:p>
            <w:pPr>
              <w:spacing w:line="240" w:lineRule="auto" w:after="40" w:before="40"/>
              <w:jc w:val="left"/>
            </w:pPr>
            <w:r>
              <w:rPr>
                <w:b/>
                <w:sz w:val="18"/>
              </w:rPr>
              <w:t>Token pair</w:t>
            </w:r>
          </w:p>
        </w:tc>
        <w:tc>
          <w:tcPr>
            <w:tcW w:type="dxa" w:w="2608"/>
          </w:tcPr>
          <w:p>
            <w:pPr>
              <w:spacing w:line="240" w:lineRule="auto" w:after="40" w:before="40"/>
              <w:jc w:val="left"/>
            </w:pPr>
            <w:r>
              <w:rPr>
                <w:b/>
                <w:sz w:val="18"/>
              </w:rPr>
              <w:t>Used for</w:t>
            </w:r>
          </w:p>
        </w:tc>
        <w:tc>
          <w:tcPr>
            <w:tcW w:type="dxa" w:w="1134"/>
          </w:tcPr>
          <w:p>
            <w:pPr>
              <w:spacing w:line="240" w:lineRule="auto" w:after="40" w:before="40"/>
              <w:jc w:val="left"/>
            </w:pPr>
            <w:r>
              <w:rPr>
                <w:b/>
                <w:sz w:val="18"/>
              </w:rPr>
              <w:t>Before</w:t>
            </w:r>
          </w:p>
        </w:tc>
        <w:tc>
          <w:tcPr>
            <w:tcW w:type="dxa" w:w="1134"/>
          </w:tcPr>
          <w:p>
            <w:pPr>
              <w:spacing w:line="240" w:lineRule="auto" w:after="40" w:before="40"/>
              <w:jc w:val="left"/>
            </w:pPr>
            <w:r>
              <w:rPr>
                <w:b/>
                <w:sz w:val="18"/>
              </w:rPr>
              <w:t>After</w:t>
            </w:r>
          </w:p>
        </w:tc>
        <w:tc>
          <w:tcPr>
            <w:tcW w:type="dxa" w:w="1134"/>
          </w:tcPr>
          <w:p>
            <w:pPr>
              <w:spacing w:line="240" w:lineRule="auto" w:after="40" w:before="40"/>
              <w:jc w:val="left"/>
            </w:pPr>
            <w:r>
              <w:rPr>
                <w:b/>
                <w:sz w:val="18"/>
              </w:rPr>
              <w:t>Required</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3.26:1</w:t>
            </w:r>
          </w:p>
        </w:tc>
        <w:tc>
          <w:tcPr>
            <w:tcW w:type="dxa" w:w="1134"/>
          </w:tcPr>
          <w:p>
            <w:pPr>
              <w:spacing w:line="240" w:lineRule="auto" w:after="40" w:before="40"/>
              <w:jc w:val="left"/>
            </w:pPr>
            <w:r>
              <w:rPr>
                <w:sz w:val="18"/>
              </w:rPr>
              <w:t>5.29:1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3.13:1</w:t>
            </w:r>
          </w:p>
        </w:tc>
        <w:tc>
          <w:tcPr>
            <w:tcW w:type="dxa" w:w="1134"/>
          </w:tcPr>
          <w:p>
            <w:pPr>
              <w:spacing w:line="240" w:lineRule="auto" w:after="40" w:before="40"/>
              <w:jc w:val="left"/>
            </w:pPr>
            <w:r>
              <w:rPr>
                <w:sz w:val="18"/>
              </w:rPr>
              <w:t>5.10:1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2.45:1</w:t>
            </w:r>
          </w:p>
        </w:tc>
        <w:tc>
          <w:tcPr>
            <w:tcW w:type="dxa" w:w="1134"/>
          </w:tcPr>
          <w:p>
            <w:pPr>
              <w:spacing w:line="240" w:lineRule="auto" w:after="40" w:before="40"/>
              <w:jc w:val="left"/>
            </w:pPr>
            <w:r>
              <w:rPr>
                <w:sz w:val="18"/>
              </w:rPr>
              <w:t>5.28:1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2.32:1</w:t>
            </w:r>
          </w:p>
        </w:tc>
        <w:tc>
          <w:tcPr>
            <w:tcW w:type="dxa" w:w="1134"/>
          </w:tcPr>
          <w:p>
            <w:pPr>
              <w:spacing w:line="240" w:lineRule="auto" w:after="40" w:before="40"/>
              <w:jc w:val="left"/>
            </w:pPr>
            <w:r>
              <w:rPr>
                <w:sz w:val="18"/>
              </w:rPr>
              <w:t>5.01:1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accent-2 on bg</w:t>
            </w:r>
          </w:p>
        </w:tc>
        <w:tc>
          <w:tcPr>
            <w:tcW w:type="dxa" w:w="2608"/>
          </w:tcPr>
          <w:p>
            <w:pPr>
              <w:spacing w:line="240" w:lineRule="auto" w:after="40" w:before="40"/>
              <w:jc w:val="left"/>
            </w:pPr>
            <w:r>
              <w:rPr>
                <w:sz w:val="18"/>
              </w:rPr>
              <w:t>Glyphs, links</w:t>
            </w:r>
          </w:p>
        </w:tc>
        <w:tc>
          <w:tcPr>
            <w:tcW w:type="dxa" w:w="1134"/>
          </w:tcPr>
          <w:p>
            <w:pPr>
              <w:spacing w:line="240" w:lineRule="auto" w:after="40" w:before="40"/>
              <w:jc w:val="left"/>
            </w:pPr>
            <w:r>
              <w:rPr>
                <w:sz w:val="18"/>
              </w:rPr>
              <w:t>2.52:1</w:t>
            </w:r>
          </w:p>
        </w:tc>
        <w:tc>
          <w:tcPr>
            <w:tcW w:type="dxa" w:w="1134"/>
          </w:tcPr>
          <w:p>
            <w:pPr>
              <w:spacing w:line="240" w:lineRule="auto" w:after="40" w:before="40"/>
              <w:jc w:val="left"/>
            </w:pPr>
            <w:r>
              <w:rPr>
                <w:sz w:val="18"/>
              </w:rPr>
              <w:t>5.59:1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good on bg</w:t>
            </w:r>
          </w:p>
        </w:tc>
        <w:tc>
          <w:tcPr>
            <w:tcW w:type="dxa" w:w="2608"/>
          </w:tcPr>
          <w:p>
            <w:pPr>
              <w:spacing w:line="240" w:lineRule="auto" w:after="40" w:before="40"/>
              <w:jc w:val="left"/>
            </w:pPr>
            <w:r>
              <w:rPr>
                <w:sz w:val="18"/>
              </w:rPr>
              <w:t>Grounded meter, success</w:t>
            </w:r>
          </w:p>
        </w:tc>
        <w:tc>
          <w:tcPr>
            <w:tcW w:type="dxa" w:w="1134"/>
          </w:tcPr>
          <w:p>
            <w:pPr>
              <w:spacing w:line="240" w:lineRule="auto" w:after="40" w:before="40"/>
              <w:jc w:val="left"/>
            </w:pPr>
            <w:r>
              <w:rPr>
                <w:sz w:val="18"/>
              </w:rPr>
              <w:t>2.65:1</w:t>
            </w:r>
          </w:p>
        </w:tc>
        <w:tc>
          <w:tcPr>
            <w:tcW w:type="dxa" w:w="1134"/>
          </w:tcPr>
          <w:p>
            <w:pPr>
              <w:spacing w:line="240" w:lineRule="auto" w:after="40" w:before="40"/>
              <w:jc w:val="left"/>
            </w:pPr>
            <w:r>
              <w:rPr>
                <w:sz w:val="18"/>
              </w:rPr>
              <w:t>4.64:1</w:t>
            </w:r>
          </w:p>
        </w:tc>
        <w:tc>
          <w:tcPr>
            <w:tcW w:type="dxa" w:w="1134"/>
          </w:tcPr>
          <w:p>
            <w:pPr>
              <w:spacing w:line="240" w:lineRule="auto" w:after="40" w:before="40"/>
              <w:jc w:val="left"/>
            </w:pPr>
            <w:r>
              <w:rPr>
                <w:sz w:val="18"/>
              </w:rPr>
              <w:t>3:1</w:t>
            </w:r>
          </w:p>
        </w:tc>
      </w:tr>
    </w:tbl>
    <w:p>
      <w:pPr>
        <w:spacing w:after="0"/>
      </w:pPr>
    </w:p>
    <w:p>
      <w:pPr/>
      <w:r>
        <w:t xml:space="preserve">After the fixes the audit reported no violations in either theme at either size, and every token pair met AA. Keyboard-only use of the main path is covered by TC-42. Automated tools catch only part of what makes an interface accessible: the interface was </w:t>
      </w:r>
      <w:r>
        <w:rPr>
          <w:b/>
        </w:rPr>
        <w:t>not</w:t>
      </w:r>
      <w:r>
        <w:t xml:space="preserve"> tested with a screen reader or with users who rely on one, and a usability study with real users remains future work (Chapter 6).</w:t>
      </w:r>
    </w:p>
    <w:p>
      <w:pPr/>
      <w:r>
        <w:t>As a structured design review, the interface was also checked against Nielsen's ten usability heuristics (Table 5.15). This is the author's own expert review, not a user study; its value is that each heuristic is tied to a concrete feature or to a gap that is admitted.</w:t>
      </w:r>
    </w:p>
    <w:p>
      <w:pPr>
        <w:pStyle w:val="TabCaption"/>
      </w:pPr>
      <w:r>
        <w:t>Table 5.15: Heuristic review of the interface (Nielsen, 1994)</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8"/>
              </w:rPr>
              <w:t>Heuristic</w:t>
            </w:r>
          </w:p>
        </w:tc>
        <w:tc>
          <w:tcPr>
            <w:tcW w:type="dxa" w:w="4309"/>
          </w:tcPr>
          <w:p>
            <w:pPr>
              <w:spacing w:line="240" w:lineRule="auto" w:after="40" w:before="40"/>
              <w:jc w:val="left"/>
            </w:pPr>
            <w:r>
              <w:rPr>
                <w:b/>
                <w:sz w:val="18"/>
              </w:rPr>
              <w:t>How the interface meets it</w:t>
            </w:r>
          </w:p>
        </w:tc>
        <w:tc>
          <w:tcPr>
            <w:tcW w:type="dxa" w:w="2665"/>
          </w:tcPr>
          <w:p>
            <w:pPr>
              <w:spacing w:line="240" w:lineRule="auto" w:after="40" w:before="40"/>
              <w:jc w:val="left"/>
            </w:pPr>
            <w:r>
              <w:rPr>
                <w:b/>
                <w:sz w:val="18"/>
              </w:rPr>
              <w:t>Known gap</w:t>
            </w:r>
          </w:p>
        </w:tc>
      </w:tr>
      <w:tr>
        <w:tc>
          <w:tcPr>
            <w:tcW w:type="dxa" w:w="2041"/>
          </w:tcPr>
          <w:p>
            <w:pPr>
              <w:spacing w:line="240" w:lineRule="auto" w:after="40" w:before="40"/>
              <w:jc w:val="left"/>
            </w:pPr>
            <w:r>
              <w:rPr>
                <w:sz w:val="18"/>
              </w:rPr>
              <w:t>Visibility of system status</w:t>
            </w:r>
          </w:p>
        </w:tc>
        <w:tc>
          <w:tcPr>
            <w:tcW w:type="dxa" w:w="4309"/>
          </w:tcPr>
          <w:p>
            <w:pPr>
              <w:spacing w:line="240" w:lineRule="auto" w:after="40" w:before="40"/>
              <w:jc w:val="left"/>
            </w:pPr>
            <w:r>
              <w:rPr>
                <w:i/>
                <w:sz w:val="18"/>
              </w:rPr>
              <w:t>Searching your memory…</w:t>
            </w:r>
            <w:r>
              <w:rPr>
                <w:sz w:val="18"/>
              </w:rPr>
              <w:t>, recall card, streaming, time to first word, download progress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Match with the real world</w:t>
            </w:r>
          </w:p>
        </w:tc>
        <w:tc>
          <w:tcPr>
            <w:tcW w:type="dxa" w:w="4309"/>
          </w:tcPr>
          <w:p>
            <w:pPr>
              <w:spacing w:line="240" w:lineRule="auto" w:after="40" w:before="40"/>
              <w:jc w:val="left"/>
            </w:pPr>
            <w:r>
              <w:rPr>
                <w:sz w:val="18"/>
              </w:rPr>
              <w:t xml:space="preserve">Plain words: </w:t>
            </w:r>
            <w:r>
              <w:rPr>
                <w:i/>
                <w:sz w:val="18"/>
              </w:rPr>
              <w:t>Teach</w:t>
            </w:r>
            <w:r>
              <w:rPr>
                <w:sz w:val="18"/>
              </w:rPr>
              <w:t xml:space="preserve">, </w:t>
            </w:r>
            <w:r>
              <w:rPr>
                <w:i/>
                <w:sz w:val="18"/>
              </w:rPr>
              <w:t>Remember</w:t>
            </w:r>
            <w:r>
              <w:rPr>
                <w:sz w:val="18"/>
              </w:rPr>
              <w:t xml:space="preserve">, </w:t>
            </w:r>
            <w:r>
              <w:rPr>
                <w:i/>
                <w:sz w:val="18"/>
              </w:rPr>
              <w:t>Forget</w:t>
            </w:r>
            <w:r>
              <w:rPr>
                <w:sz w:val="18"/>
              </w:rPr>
              <w:t xml:space="preserve">, </w:t>
            </w:r>
            <w:r>
              <w:rPr>
                <w:i/>
                <w:sz w:val="18"/>
              </w:rPr>
              <w:t>Learned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User control and freedom</w:t>
            </w:r>
          </w:p>
        </w:tc>
        <w:tc>
          <w:tcPr>
            <w:tcW w:type="dxa" w:w="4309"/>
          </w:tcPr>
          <w:p>
            <w:pPr>
              <w:spacing w:line="240" w:lineRule="auto" w:after="40" w:before="40"/>
              <w:jc w:val="left"/>
            </w:pPr>
            <w:r>
              <w:rPr>
                <w:sz w:val="18"/>
              </w:rPr>
              <w:t>Forget any memory; rename or delete chats; 👎 never teaches</w:t>
            </w:r>
          </w:p>
        </w:tc>
        <w:tc>
          <w:tcPr>
            <w:tcW w:type="dxa" w:w="2665"/>
          </w:tcPr>
          <w:p>
            <w:pPr>
              <w:spacing w:line="240" w:lineRule="auto" w:after="40" w:before="40"/>
              <w:jc w:val="left"/>
            </w:pPr>
            <w:r>
              <w:rPr>
                <w:sz w:val="18"/>
              </w:rPr>
              <w:t>No undo after Forget</w:t>
            </w:r>
          </w:p>
        </w:tc>
      </w:tr>
      <w:tr>
        <w:tc>
          <w:tcPr>
            <w:tcW w:type="dxa" w:w="2041"/>
          </w:tcPr>
          <w:p>
            <w:pPr>
              <w:spacing w:line="240" w:lineRule="auto" w:after="40" w:before="40"/>
              <w:jc w:val="left"/>
            </w:pPr>
            <w:r>
              <w:rPr>
                <w:sz w:val="18"/>
              </w:rPr>
              <w:t>Consistency and standards</w:t>
            </w:r>
          </w:p>
        </w:tc>
        <w:tc>
          <w:tcPr>
            <w:tcW w:type="dxa" w:w="4309"/>
          </w:tcPr>
          <w:p>
            <w:pPr>
              <w:spacing w:line="240" w:lineRule="auto" w:after="40" w:before="40"/>
              <w:jc w:val="left"/>
            </w:pPr>
            <w:r>
              <w:rPr>
                <w:sz w:val="18"/>
              </w:rPr>
              <w:t>ChatGPT/Ollama conventions; one token system across themes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Error prevention</w:t>
            </w:r>
          </w:p>
        </w:tc>
        <w:tc>
          <w:tcPr>
            <w:tcW w:type="dxa" w:w="4309"/>
          </w:tcPr>
          <w:p>
            <w:pPr>
              <w:spacing w:line="240" w:lineRule="auto" w:after="40" w:before="40"/>
              <w:jc w:val="left"/>
            </w:pPr>
            <w:r>
              <w:rPr>
                <w:sz w:val="18"/>
              </w:rPr>
              <w:t>Empty messages rejected; duplicates detected; local-only server</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Recognition rather than recall</w:t>
            </w:r>
          </w:p>
        </w:tc>
        <w:tc>
          <w:tcPr>
            <w:tcW w:type="dxa" w:w="4309"/>
          </w:tcPr>
          <w:p>
            <w:pPr>
              <w:spacing w:line="240" w:lineRule="auto" w:after="40" w:before="40"/>
              <w:jc w:val="left"/>
            </w:pPr>
            <w:r>
              <w:rPr>
                <w:sz w:val="18"/>
              </w:rPr>
              <w:t>Suggestions on the empty chat; model picker shows installed models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Flexibility and efficiency</w:t>
            </w:r>
          </w:p>
        </w:tc>
        <w:tc>
          <w:tcPr>
            <w:tcW w:type="dxa" w:w="4309"/>
          </w:tcPr>
          <w:p>
            <w:pPr>
              <w:spacing w:line="240" w:lineRule="auto" w:after="40" w:before="40"/>
              <w:jc w:val="left"/>
            </w:pPr>
            <w:r>
              <w:rPr>
                <w:sz w:val="18"/>
              </w:rPr>
              <w:t xml:space="preserve">⌘K new chat; Enter to send; </w:t>
            </w:r>
            <w:r>
              <w:rPr>
                <w:i/>
                <w:sz w:val="18"/>
              </w:rPr>
              <w:t>remember that…</w:t>
            </w:r>
            <w:r>
              <w:rPr>
                <w:sz w:val="18"/>
              </w:rPr>
              <w:t xml:space="preserve"> shortcut</w:t>
            </w:r>
          </w:p>
        </w:tc>
        <w:tc>
          <w:tcPr>
            <w:tcW w:type="dxa" w:w="2665"/>
          </w:tcPr>
          <w:p>
            <w:pPr>
              <w:spacing w:line="240" w:lineRule="auto" w:after="40" w:before="40"/>
              <w:jc w:val="left"/>
            </w:pPr>
            <w:r>
              <w:rPr>
                <w:sz w:val="18"/>
              </w:rPr>
              <w:t>Few keyboard shortcuts</w:t>
            </w:r>
          </w:p>
        </w:tc>
      </w:tr>
      <w:tr>
        <w:tc>
          <w:tcPr>
            <w:tcW w:type="dxa" w:w="2041"/>
          </w:tcPr>
          <w:p>
            <w:pPr>
              <w:spacing w:line="240" w:lineRule="auto" w:after="40" w:before="40"/>
              <w:jc w:val="left"/>
            </w:pPr>
            <w:r>
              <w:rPr>
                <w:sz w:val="18"/>
              </w:rPr>
              <w:t>Aesthetic and minimalist design</w:t>
            </w:r>
          </w:p>
        </w:tc>
        <w:tc>
          <w:tcPr>
            <w:tcW w:type="dxa" w:w="4309"/>
          </w:tcPr>
          <w:p>
            <w:pPr>
              <w:spacing w:line="240" w:lineRule="auto" w:after="40" w:before="40"/>
              <w:jc w:val="left"/>
            </w:pPr>
            <w:r>
              <w:rPr>
                <w:sz w:val="18"/>
              </w:rPr>
              <w:t>One accent colour; memory details in a panel, not in the thread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Help users recover from errors</w:t>
            </w:r>
          </w:p>
        </w:tc>
        <w:tc>
          <w:tcPr>
            <w:tcW w:type="dxa" w:w="4309"/>
          </w:tcPr>
          <w:p>
            <w:pPr>
              <w:spacing w:line="240" w:lineRule="auto" w:after="40" w:before="40"/>
              <w:jc w:val="left"/>
            </w:pPr>
            <w:r>
              <w:rPr>
                <w:sz w:val="18"/>
              </w:rPr>
              <w:t>Setup screen names the missing step (TC-30); toasts explain failures</w:t>
            </w:r>
          </w:p>
        </w:tc>
        <w:tc>
          <w:tcPr>
            <w:tcW w:type="dxa" w:w="2665"/>
          </w:tcPr>
          <w:p>
            <w:pPr>
              <w:spacing w:line="240" w:lineRule="auto" w:after="40" w:before="40"/>
              <w:jc w:val="left"/>
            </w:pPr>
            <w:r>
              <w:rPr>
                <w:sz w:val="18"/>
              </w:rPr>
              <w:t>Model errors shown as raw text</w:t>
            </w:r>
          </w:p>
        </w:tc>
      </w:tr>
      <w:tr>
        <w:tc>
          <w:tcPr>
            <w:tcW w:type="dxa" w:w="2041"/>
          </w:tcPr>
          <w:p>
            <w:pPr>
              <w:spacing w:line="240" w:lineRule="auto" w:after="40" w:before="40"/>
              <w:jc w:val="left"/>
            </w:pPr>
            <w:r>
              <w:rPr>
                <w:sz w:val="18"/>
              </w:rPr>
              <w:t>Help and documentation</w:t>
            </w:r>
          </w:p>
        </w:tc>
        <w:tc>
          <w:tcPr>
            <w:tcW w:type="dxa" w:w="4309"/>
          </w:tcPr>
          <w:p>
            <w:pPr>
              <w:spacing w:line="240" w:lineRule="auto" w:after="40" w:before="40"/>
              <w:jc w:val="left"/>
            </w:pPr>
            <w:r>
              <w:rPr>
                <w:sz w:val="18"/>
              </w:rPr>
              <w:t>docs/APP.md, illustrated setup guide, About in Settings</w:t>
            </w:r>
          </w:p>
        </w:tc>
        <w:tc>
          <w:tcPr>
            <w:tcW w:type="dxa" w:w="2665"/>
          </w:tcPr>
          <w:p>
            <w:pPr>
              <w:spacing w:line="240" w:lineRule="auto" w:after="40" w:before="40"/>
              <w:jc w:val="left"/>
            </w:pPr>
            <w:r>
              <w:rPr>
                <w:sz w:val="18"/>
              </w:rPr>
              <w:t>No in-app tour</w:t>
            </w:r>
          </w:p>
        </w:tc>
      </w:tr>
    </w:tbl>
    <w:p>
      <w:pPr>
        <w:spacing w:after="0"/>
      </w:pPr>
    </w:p>
    <w:p>
      <w:pPr>
        <w:pStyle w:val="Heading3"/>
      </w:pPr>
      <w:r>
        <w:t>Complex Interactions with a Real Model</w:t>
      </w:r>
    </w:p>
    <w:p>
      <w:pPr/>
      <w:r>
        <w:t xml:space="preserve">Benchmarks ask one independent question at a time. A personal assistant meets harder situations: two notes that must be joined, arithmetic on a remembered number, a fact that changes, a detail said many turns earlier, a document dropped into the window. Five such scenarios were run in the released application with </w:t>
      </w:r>
      <w:r>
        <w:rPr>
          <w:b/>
        </w:rPr>
        <w:t>llama3.2:3b</w:t>
      </w:r>
      <w:r>
        <w:t xml:space="preserve"> through Ollama on the 4-core CPU, each in a fresh home, once </w:t>
      </w:r>
      <w:r>
        <w:rPr>
          <w:b/>
        </w:rPr>
        <w:t>without memory</w:t>
      </w:r>
      <w:r>
        <w:t xml:space="preserve"> (the same app and model with nothing taught, or with chat memory switched off) and once </w:t>
      </w:r>
      <w:r>
        <w:rPr>
          <w:b/>
        </w:rPr>
        <w:t>with CAMR</w:t>
      </w:r>
      <w:r>
        <w:t xml:space="preserve">. The screenshots below are the real screens, captured automatically by </w:t>
      </w:r>
      <w:r>
        <w:rPr>
          <w:rFonts w:ascii="Courier New" w:hAnsi="Courier New"/>
          <w:sz w:val="22"/>
        </w:rPr>
        <w:t>scripts/scenario_screens.py</w:t>
      </w:r>
      <w:r>
        <w:t>, which also logs every answer. An answer counts as correct when it contains every expected element.</w:t>
      </w:r>
    </w:p>
    <w:p>
      <w:pPr/>
      <w:r>
        <w:rPr>
          <w:b/>
        </w:rPr>
        <w:t>The first run found two defects.</w:t>
      </w:r>
      <w:r>
        <w:t xml:space="preserve"> In the context-window scenario the model answered </w:t>
      </w:r>
      <w:r>
        <w:rPr>
          <w:i/>
        </w:rPr>
        <w:t>I don't know</w:t>
      </w:r>
      <w:r>
        <w:t xml:space="preserve"> to 3 general questions it can answer (What is 17 × 23?; What's the capital of Australia?; How many days are in a leap year?), and for </w:t>
      </w:r>
      <w:r>
        <w:rPr>
          <w:i/>
        </w:rPr>
        <w:t>How many days are in a leap year?</w:t>
      </w:r>
      <w:r>
        <w:t xml:space="preserve"> the engine recalled 6 earlier chat messages as memories, all of them questions. The first was caused by the chat prompt, which told the model to refuse whenever the notes lacked the answer (D-13); the second by storing every message, including questions, as chat memory (D-14). Both were fixed and covered by regression tests. </w:t>
      </w:r>
      <w:r>
        <w:rPr>
          <w:b/>
        </w:rPr>
        <w:t>The second run showed the first fix was incomplete (D-16):</w:t>
      </w:r>
      <w:r>
        <w:t xml:space="preserve"> questions were no longer stored as memories, but the model still refused some general questions and now refused </w:t>
      </w:r>
      <w:r>
        <w:rPr>
          <w:i/>
        </w:rPr>
        <w:t>which antibiotic am I allergic to?</w:t>
      </w:r>
      <w:r>
        <w:t xml:space="preserve"> although it had recalled the right memory. A prompt rewrite tested on one example had moved the problem rather than solved it. Five candidate prompts were therefore compared on a development set of cases and confirmed on two held-out sets (</w:t>
      </w:r>
      <w:r>
        <w:rPr>
          <w:rFonts w:ascii="Courier New" w:hAnsi="Courier New"/>
          <w:sz w:val="22"/>
        </w:rPr>
        <w:t>scripts/prompt_eval.py</w:t>
      </w:r>
      <w:r>
        <w:t xml:space="preserve">, Table 5.16); the one with no failures on either model was adopted, and all five scenarios were run a third time. The results below are from that third run; the first two are kept in </w:t>
      </w:r>
      <w:r>
        <w:rPr>
          <w:rFonts w:ascii="Courier New" w:hAnsi="Courier New"/>
          <w:sz w:val="22"/>
        </w:rPr>
        <w:t>docs/results/scenarios_before_fix.json</w:t>
      </w:r>
      <w:r>
        <w:t xml:space="preserve"> and </w:t>
      </w:r>
      <w:r>
        <w:rPr>
          <w:rFonts w:ascii="Courier New" w:hAnsi="Courier New"/>
          <w:sz w:val="22"/>
        </w:rPr>
        <w:t>scenarios_retest1.json</w:t>
      </w:r>
      <w:r>
        <w:t>.</w:t>
      </w:r>
    </w:p>
    <w:p>
      <w:pPr>
        <w:pStyle w:val="TabCaption"/>
      </w:pPr>
      <w:r>
        <w:t>Table 5.16: Choosing the chat prompt: cases answered correctly (development · held-out · second held-out)</w:t>
      </w:r>
    </w:p>
    <w:tbl>
      <w:tblPr>
        <w:tblStyle w:val="TableGrid"/>
        <w:tblW w:type="auto" w:w="0"/>
        <w:jc w:val="center"/>
        <w:tblLayout w:type="fixed"/>
        <w:tblLook w:firstColumn="1" w:firstRow="1" w:lastColumn="0" w:lastRow="0" w:noHBand="0" w:noVBand="1" w:val="04A0"/>
      </w:tblPr>
      <w:tblGrid>
        <w:gridCol w:w="2835"/>
        <w:gridCol w:w="3061"/>
        <w:gridCol w:w="3061"/>
      </w:tblGrid>
      <w:tr>
        <w:trPr>
          <w:tblHeader/>
        </w:trPr>
        <w:tc>
          <w:tcPr>
            <w:tcW w:type="dxa" w:w="2835"/>
          </w:tcPr>
          <w:p>
            <w:pPr>
              <w:spacing w:line="240" w:lineRule="auto" w:after="40" w:before="40"/>
              <w:jc w:val="left"/>
            </w:pPr>
            <w:r>
              <w:rPr>
                <w:b/>
                <w:sz w:val="18"/>
              </w:rPr>
              <w:t>Prompt</w:t>
            </w:r>
          </w:p>
        </w:tc>
        <w:tc>
          <w:tcPr>
            <w:tcW w:type="dxa" w:w="3061"/>
          </w:tcPr>
          <w:p>
            <w:pPr>
              <w:spacing w:line="240" w:lineRule="auto" w:after="40" w:before="40"/>
              <w:jc w:val="left"/>
            </w:pPr>
            <w:r>
              <w:rPr>
                <w:b/>
                <w:sz w:val="18"/>
              </w:rPr>
              <w:t>llama3.2:3b</w:t>
            </w:r>
          </w:p>
        </w:tc>
        <w:tc>
          <w:tcPr>
            <w:tcW w:type="dxa" w:w="3061"/>
          </w:tcPr>
          <w:p>
            <w:pPr>
              <w:spacing w:line="240" w:lineRule="auto" w:after="40" w:before="40"/>
              <w:jc w:val="left"/>
            </w:pPr>
            <w:r>
              <w:rPr>
                <w:b/>
                <w:sz w:val="18"/>
              </w:rPr>
              <w:t>qwen2.5:1.5b</w:t>
            </w:r>
          </w:p>
        </w:tc>
      </w:tr>
      <w:tr>
        <w:tc>
          <w:tcPr>
            <w:tcW w:type="dxa" w:w="2835"/>
          </w:tcPr>
          <w:p>
            <w:pPr>
              <w:spacing w:line="240" w:lineRule="auto" w:after="40" w:before="40"/>
              <w:jc w:val="left"/>
            </w:pPr>
            <w:r>
              <w:rPr>
                <w:sz w:val="18"/>
              </w:rPr>
              <w:t>O (original)</w:t>
            </w:r>
          </w:p>
        </w:tc>
        <w:tc>
          <w:tcPr>
            <w:tcW w:type="dxa" w:w="3061"/>
          </w:tcPr>
          <w:p>
            <w:pPr>
              <w:spacing w:line="240" w:lineRule="auto" w:after="40" w:before="40"/>
              <w:jc w:val="left"/>
            </w:pPr>
            <w:r>
              <w:rPr>
                <w:sz w:val="18"/>
              </w:rPr>
              <w:t>3/6 · 5/7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A (D-13 fix)</w:t>
            </w:r>
          </w:p>
        </w:tc>
        <w:tc>
          <w:tcPr>
            <w:tcW w:type="dxa" w:w="3061"/>
          </w:tcPr>
          <w:p>
            <w:pPr>
              <w:spacing w:line="240" w:lineRule="auto" w:after="40" w:before="40"/>
              <w:jc w:val="left"/>
            </w:pPr>
            <w:r>
              <w:rPr>
                <w:sz w:val="18"/>
              </w:rPr>
              <w:t>4/6 · 6/7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B (explicit cases)</w:t>
            </w:r>
          </w:p>
        </w:tc>
        <w:tc>
          <w:tcPr>
            <w:tcW w:type="dxa" w:w="3061"/>
          </w:tcPr>
          <w:p>
            <w:pPr>
              <w:spacing w:line="240" w:lineRule="auto" w:after="40" w:before="40"/>
              <w:jc w:val="left"/>
            </w:pPr>
            <w:r>
              <w:rPr>
                <w:sz w:val="18"/>
              </w:rPr>
              <w:t>5/6 · 7/7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C (notes first, short)</w:t>
            </w:r>
          </w:p>
        </w:tc>
        <w:tc>
          <w:tcPr>
            <w:tcW w:type="dxa" w:w="3061"/>
          </w:tcPr>
          <w:p>
            <w:pPr>
              <w:spacing w:line="240" w:lineRule="auto" w:after="40" w:before="40"/>
              <w:jc w:val="left"/>
            </w:pPr>
            <w:r>
              <w:rPr>
                <w:sz w:val="18"/>
              </w:rPr>
              <w:t>5/6 · 7/7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D (notes are true)</w:t>
            </w:r>
          </w:p>
        </w:tc>
        <w:tc>
          <w:tcPr>
            <w:tcW w:type="dxa" w:w="3061"/>
          </w:tcPr>
          <w:p>
            <w:pPr>
              <w:spacing w:line="240" w:lineRule="auto" w:after="40" w:before="40"/>
              <w:jc w:val="left"/>
            </w:pPr>
            <w:r>
              <w:rPr>
                <w:sz w:val="18"/>
              </w:rPr>
              <w:t>6/6 · 7/7 · 8/8</w:t>
            </w:r>
          </w:p>
        </w:tc>
        <w:tc>
          <w:tcPr>
            <w:tcW w:type="dxa" w:w="3061"/>
          </w:tcPr>
          <w:p>
            <w:pPr>
              <w:spacing w:line="240" w:lineRule="auto" w:after="40" w:before="40"/>
              <w:jc w:val="left"/>
            </w:pPr>
            <w:r>
              <w:rPr>
                <w:sz w:val="18"/>
              </w:rPr>
              <w:t>6/6 · 7/7 · 8/8</w:t>
            </w:r>
          </w:p>
        </w:tc>
      </w:tr>
    </w:tbl>
    <w:p>
      <w:pPr>
        <w:spacing w:after="0"/>
      </w:pPr>
    </w:p>
    <w:p>
      <w:pPr>
        <w:keepNext/>
        <w:jc w:val="center"/>
      </w:pPr>
      <w:r>
        <w:drawing>
          <wp:inline xmlns:a="http://schemas.openxmlformats.org/drawingml/2006/main" xmlns:pic="http://schemas.openxmlformats.org/drawingml/2006/picture">
            <wp:extent cx="3420000" cy="8082952"/>
            <wp:docPr id="28" name="Picture 28"/>
            <wp:cNvGraphicFramePr>
              <a:graphicFrameLocks noChangeAspect="1"/>
            </wp:cNvGraphicFramePr>
            <a:graphic>
              <a:graphicData uri="http://schemas.openxmlformats.org/drawingml/2006/picture">
                <pic:pic>
                  <pic:nvPicPr>
                    <pic:cNvPr id="0" name="window_with.png"/>
                    <pic:cNvPicPr/>
                  </pic:nvPicPr>
                  <pic:blipFill>
                    <a:blip r:embed="rId71"/>
                    <a:stretch>
                      <a:fillRect/>
                    </a:stretch>
                  </pic:blipFill>
                  <pic:spPr>
                    <a:xfrm>
                      <a:off x="0" y="0"/>
                      <a:ext cx="3420000" cy="8082952"/>
                    </a:xfrm>
                    <a:prstGeom prst="rect"/>
                  </pic:spPr>
                </pic:pic>
              </a:graphicData>
            </a:graphic>
          </wp:inline>
        </w:drawing>
      </w:r>
    </w:p>
    <w:p>
      <w:pPr>
        <w:pStyle w:val="FigCaption"/>
      </w:pPr>
      <w:r>
        <w:t>Figure 5.28: First run, before the fixes: general questions refused and unrelated chat messages recalled as memories (D-13, D-14)</w:t>
      </w:r>
    </w:p>
    <w:p>
      <w:pPr>
        <w:pStyle w:val="TabCaption"/>
      </w:pPr>
      <w:r>
        <w:t>Table 5.17: Complex interactions in CAMR Personal (llama3.2:3b): final question, answers without and with memory, and the memories recalled (docs/results/scenarios.json)</w:t>
      </w:r>
    </w:p>
    <w:tbl>
      <w:tblPr>
        <w:tblStyle w:val="TableGrid"/>
        <w:tblW w:type="auto" w:w="0"/>
        <w:jc w:val="center"/>
        <w:tblLayout w:type="fixed"/>
        <w:tblLook w:firstColumn="1" w:firstRow="1" w:lastColumn="0" w:lastRow="0" w:noHBand="0" w:noVBand="1" w:val="04A0"/>
      </w:tblPr>
      <w:tblGrid>
        <w:gridCol w:w="1474"/>
        <w:gridCol w:w="2041"/>
        <w:gridCol w:w="2041"/>
        <w:gridCol w:w="2041"/>
        <w:gridCol w:w="1417"/>
      </w:tblGrid>
      <w:tr>
        <w:trPr>
          <w:tblHeader/>
        </w:trPr>
        <w:tc>
          <w:tcPr>
            <w:tcW w:type="dxa" w:w="1474"/>
          </w:tcPr>
          <w:p>
            <w:pPr>
              <w:spacing w:line="240" w:lineRule="auto" w:after="40" w:before="40"/>
              <w:jc w:val="left"/>
            </w:pPr>
            <w:r>
              <w:rPr>
                <w:b/>
                <w:sz w:val="16"/>
              </w:rPr>
              <w:t>Scenario</w:t>
            </w:r>
          </w:p>
        </w:tc>
        <w:tc>
          <w:tcPr>
            <w:tcW w:type="dxa" w:w="2041"/>
          </w:tcPr>
          <w:p>
            <w:pPr>
              <w:spacing w:line="240" w:lineRule="auto" w:after="40" w:before="40"/>
              <w:jc w:val="left"/>
            </w:pPr>
            <w:r>
              <w:rPr>
                <w:b/>
                <w:sz w:val="16"/>
              </w:rPr>
              <w:t>Final question</w:t>
            </w:r>
          </w:p>
        </w:tc>
        <w:tc>
          <w:tcPr>
            <w:tcW w:type="dxa" w:w="2041"/>
          </w:tcPr>
          <w:p>
            <w:pPr>
              <w:spacing w:line="240" w:lineRule="auto" w:after="40" w:before="40"/>
              <w:jc w:val="left"/>
            </w:pPr>
            <w:r>
              <w:rPr>
                <w:b/>
                <w:sz w:val="16"/>
              </w:rPr>
              <w:t>Without memory</w:t>
            </w:r>
          </w:p>
        </w:tc>
        <w:tc>
          <w:tcPr>
            <w:tcW w:type="dxa" w:w="2041"/>
          </w:tcPr>
          <w:p>
            <w:pPr>
              <w:spacing w:line="240" w:lineRule="auto" w:after="40" w:before="40"/>
              <w:jc w:val="left"/>
            </w:pPr>
            <w:r>
              <w:rPr>
                <w:b/>
                <w:sz w:val="16"/>
              </w:rPr>
              <w:t>With CAMR</w:t>
            </w:r>
          </w:p>
        </w:tc>
        <w:tc>
          <w:tcPr>
            <w:tcW w:type="dxa" w:w="1417"/>
          </w:tcPr>
          <w:p>
            <w:pPr>
              <w:spacing w:line="240" w:lineRule="auto" w:after="40" w:before="40"/>
              <w:jc w:val="left"/>
            </w:pPr>
            <w:r>
              <w:rPr>
                <w:b/>
                <w:sz w:val="16"/>
              </w:rPr>
              <w:t>Recalled</w:t>
            </w:r>
          </w:p>
        </w:tc>
      </w:tr>
      <w:tr>
        <w:tc>
          <w:tcPr>
            <w:tcW w:type="dxa" w:w="1474"/>
          </w:tcPr>
          <w:p>
            <w:pPr>
              <w:spacing w:line="240" w:lineRule="auto" w:after="40" w:before="40"/>
              <w:jc w:val="left"/>
            </w:pPr>
            <w:r>
              <w:rPr>
                <w:sz w:val="16"/>
              </w:rPr>
              <w:t>An answer that needs two notes</w:t>
            </w:r>
          </w:p>
        </w:tc>
        <w:tc>
          <w:tcPr>
            <w:tcW w:type="dxa" w:w="2041"/>
          </w:tcPr>
          <w:p>
            <w:pPr>
              <w:spacing w:line="240" w:lineRule="auto" w:after="40" w:before="40"/>
              <w:jc w:val="left"/>
            </w:pPr>
            <w:r>
              <w:rPr>
                <w:sz w:val="16"/>
              </w:rPr>
              <w:t>Which room is my project supervisor's office in, and how does she want drafts sent?</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 xml:space="preserve">correct: Your project supervisor, Dr. Achieng Otieno, has her office in Room 4.12 on the </w:t>
            </w:r>
          </w:p>
        </w:tc>
        <w:tc>
          <w:tcPr>
            <w:tcW w:type="dxa" w:w="1417"/>
          </w:tcPr>
          <w:p>
            <w:pPr>
              <w:spacing w:line="240" w:lineRule="auto" w:after="40" w:before="40"/>
              <w:jc w:val="left"/>
            </w:pPr>
            <w:r>
              <w:rPr>
                <w:sz w:val="16"/>
              </w:rPr>
              <w:t>Dr. Achieng Otieno, Project CAMR</w:t>
            </w:r>
          </w:p>
        </w:tc>
      </w:tr>
      <w:tr>
        <w:tc>
          <w:tcPr>
            <w:tcW w:type="dxa" w:w="1474"/>
          </w:tcPr>
          <w:p>
            <w:pPr>
              <w:spacing w:line="240" w:lineRule="auto" w:after="40" w:before="40"/>
              <w:jc w:val="left"/>
            </w:pPr>
            <w:r>
              <w:rPr>
                <w:sz w:val="16"/>
              </w:rPr>
              <w:t>Arithmetic over a remembered fact</w:t>
            </w:r>
          </w:p>
        </w:tc>
        <w:tc>
          <w:tcPr>
            <w:tcW w:type="dxa" w:w="2041"/>
          </w:tcPr>
          <w:p>
            <w:pPr>
              <w:spacing w:line="240" w:lineRule="auto" w:after="40" w:before="40"/>
              <w:jc w:val="left"/>
            </w:pPr>
            <w:r>
              <w:rPr>
                <w:sz w:val="16"/>
              </w:rPr>
              <w:t>My odometer reads 86,950 km today. How many kilometres until the next oil change?</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To find out when the next oil change is due, subtract the current odometer readi</w:t>
            </w:r>
          </w:p>
        </w:tc>
        <w:tc>
          <w:tcPr>
            <w:tcW w:type="dxa" w:w="1417"/>
          </w:tcPr>
          <w:p>
            <w:pPr>
              <w:spacing w:line="240" w:lineRule="auto" w:after="40" w:before="40"/>
              <w:jc w:val="left"/>
            </w:pPr>
            <w:r>
              <w:rPr>
                <w:sz w:val="16"/>
              </w:rPr>
              <w:t>Car service</w:t>
            </w:r>
          </w:p>
        </w:tc>
      </w:tr>
      <w:tr>
        <w:tc>
          <w:tcPr>
            <w:tcW w:type="dxa" w:w="1474"/>
          </w:tcPr>
          <w:p>
            <w:pPr>
              <w:spacing w:line="240" w:lineRule="auto" w:after="40" w:before="40"/>
              <w:jc w:val="left"/>
            </w:pPr>
            <w:r>
              <w:rPr>
                <w:sz w:val="16"/>
              </w:rPr>
              <w:t>A fact that changes</w:t>
            </w:r>
          </w:p>
        </w:tc>
        <w:tc>
          <w:tcPr>
            <w:tcW w:type="dxa" w:w="2041"/>
          </w:tcPr>
          <w:p>
            <w:pPr>
              <w:spacing w:line="240" w:lineRule="auto" w:after="40" w:before="40"/>
              <w:jc w:val="left"/>
            </w:pPr>
            <w:r>
              <w:rPr>
                <w:sz w:val="16"/>
              </w:rPr>
              <w:t>When is my dentist appointment now?</w:t>
            </w:r>
          </w:p>
        </w:tc>
        <w:tc>
          <w:tcPr>
            <w:tcW w:type="dxa" w:w="2041"/>
          </w:tcPr>
          <w:p>
            <w:pPr>
              <w:spacing w:line="240" w:lineRule="auto" w:after="40" w:before="40"/>
              <w:jc w:val="left"/>
            </w:pPr>
            <w:r>
              <w:rPr>
                <w:sz w:val="16"/>
              </w:rPr>
              <w:t>–</w:t>
            </w:r>
          </w:p>
        </w:tc>
        <w:tc>
          <w:tcPr>
            <w:tcW w:type="dxa" w:w="2041"/>
          </w:tcPr>
          <w:p>
            <w:pPr>
              <w:spacing w:line="240" w:lineRule="auto" w:after="40" w:before="40"/>
              <w:jc w:val="left"/>
            </w:pPr>
            <w:r>
              <w:rPr>
                <w:sz w:val="16"/>
              </w:rPr>
              <w:t>correct: Your dentist appointment is now on Friday, 10 October at 09:00.</w:t>
            </w:r>
          </w:p>
        </w:tc>
        <w:tc>
          <w:tcPr>
            <w:tcW w:type="dxa" w:w="1417"/>
          </w:tcPr>
          <w:p>
            <w:pPr>
              <w:spacing w:line="240" w:lineRule="auto" w:after="40" w:before="40"/>
              <w:jc w:val="left"/>
            </w:pPr>
            <w:r>
              <w:rPr>
                <w:sz w:val="16"/>
              </w:rPr>
              <w:t>note, Dentist</w:t>
            </w:r>
          </w:p>
        </w:tc>
      </w:tr>
      <w:tr>
        <w:tc>
          <w:tcPr>
            <w:tcW w:type="dxa" w:w="1474"/>
          </w:tcPr>
          <w:p>
            <w:pPr>
              <w:spacing w:line="240" w:lineRule="auto" w:after="40" w:before="40"/>
              <w:jc w:val="left"/>
            </w:pPr>
            <w:r>
              <w:rPr>
                <w:sz w:val="16"/>
              </w:rPr>
              <w:t>Remembering beyond the context window</w:t>
            </w:r>
          </w:p>
        </w:tc>
        <w:tc>
          <w:tcPr>
            <w:tcW w:type="dxa" w:w="2041"/>
          </w:tcPr>
          <w:p>
            <w:pPr>
              <w:spacing w:line="240" w:lineRule="auto" w:after="40" w:before="40"/>
              <w:jc w:val="left"/>
            </w:pPr>
            <w:r>
              <w:rPr>
                <w:sz w:val="16"/>
              </w:rPr>
              <w:t>Which antibiotic am I allergic to?</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Penicillin.</w:t>
            </w:r>
          </w:p>
        </w:tc>
        <w:tc>
          <w:tcPr>
            <w:tcW w:type="dxa" w:w="1417"/>
          </w:tcPr>
          <w:p>
            <w:pPr>
              <w:spacing w:line="240" w:lineRule="auto" w:after="40" w:before="40"/>
              <w:jc w:val="left"/>
            </w:pPr>
            <w:r>
              <w:rPr>
                <w:sz w:val="16"/>
              </w:rPr>
              <w:t>chat</w:t>
            </w:r>
          </w:p>
        </w:tc>
      </w:tr>
      <w:tr>
        <w:tc>
          <w:tcPr>
            <w:tcW w:type="dxa" w:w="1474"/>
          </w:tcPr>
          <w:p>
            <w:pPr>
              <w:spacing w:line="240" w:lineRule="auto" w:after="40" w:before="40"/>
              <w:jc w:val="left"/>
            </w:pPr>
            <w:r>
              <w:rPr>
                <w:sz w:val="16"/>
              </w:rPr>
              <w:t>Answering from a taught document</w:t>
            </w:r>
          </w:p>
        </w:tc>
        <w:tc>
          <w:tcPr>
            <w:tcW w:type="dxa" w:w="2041"/>
          </w:tcPr>
          <w:p>
            <w:pPr>
              <w:spacing w:line="240" w:lineRule="auto" w:after="40" w:before="40"/>
              <w:jc w:val="left"/>
            </w:pPr>
            <w:r>
              <w:rPr>
                <w:sz w:val="16"/>
              </w:rPr>
              <w:t>How long should I rinse my eyes after a chemical splash, and who do I report it to?</w:t>
            </w:r>
          </w:p>
        </w:tc>
        <w:tc>
          <w:tcPr>
            <w:tcW w:type="dxa" w:w="2041"/>
          </w:tcPr>
          <w:p>
            <w:pPr>
              <w:spacing w:line="240" w:lineRule="auto" w:after="40" w:before="40"/>
              <w:jc w:val="left"/>
            </w:pPr>
            <w:r>
              <w:rPr>
                <w:sz w:val="16"/>
              </w:rPr>
              <w:t>wrong: According to the notes, there is no information about the user's personal prefer</w:t>
            </w:r>
          </w:p>
        </w:tc>
        <w:tc>
          <w:tcPr>
            <w:tcW w:type="dxa" w:w="2041"/>
          </w:tcPr>
          <w:p>
            <w:pPr>
              <w:spacing w:line="240" w:lineRule="auto" w:after="40" w:before="40"/>
              <w:jc w:val="left"/>
            </w:pPr>
            <w:r>
              <w:rPr>
                <w:sz w:val="16"/>
              </w:rPr>
              <w:t xml:space="preserve">correct: You should rinse your eyes for at least 15 minutes after a chemical splash, and </w:t>
            </w:r>
          </w:p>
        </w:tc>
        <w:tc>
          <w:tcPr>
            <w:tcW w:type="dxa" w:w="1417"/>
          </w:tcPr>
          <w:p>
            <w:pPr>
              <w:spacing w:line="240" w:lineRule="auto" w:after="40" w:before="40"/>
              <w:jc w:val="left"/>
            </w:pPr>
            <w:r>
              <w:rPr>
                <w:sz w:val="16"/>
              </w:rPr>
              <w:t>lab_safety</w:t>
            </w:r>
          </w:p>
        </w:tc>
      </w:tr>
    </w:tbl>
    <w:p>
      <w:pPr>
        <w:spacing w:after="0"/>
      </w:pPr>
    </w:p>
    <w:p>
      <w:pPr>
        <w:keepNext/>
        <w:jc w:val="center"/>
      </w:pPr>
      <w:r>
        <w:drawing>
          <wp:inline xmlns:a="http://schemas.openxmlformats.org/drawingml/2006/main" xmlns:pic="http://schemas.openxmlformats.org/drawingml/2006/picture">
            <wp:extent cx="5688000" cy="1549297"/>
            <wp:docPr id="29" name="Picture 29"/>
            <wp:cNvGraphicFramePr>
              <a:graphicFrameLocks noChangeAspect="1"/>
            </wp:cNvGraphicFramePr>
            <a:graphic>
              <a:graphicData uri="http://schemas.openxmlformats.org/drawingml/2006/picture">
                <pic:pic>
                  <pic:nvPicPr>
                    <pic:cNvPr id="0" name="bridge.png"/>
                    <pic:cNvPicPr/>
                  </pic:nvPicPr>
                  <pic:blipFill>
                    <a:blip r:embed="rId72"/>
                    <a:stretch>
                      <a:fillRect/>
                    </a:stretch>
                  </pic:blipFill>
                  <pic:spPr>
                    <a:xfrm>
                      <a:off x="0" y="0"/>
                      <a:ext cx="5688000" cy="1549297"/>
                    </a:xfrm>
                    <a:prstGeom prst="rect"/>
                  </pic:spPr>
                </pic:pic>
              </a:graphicData>
            </a:graphic>
          </wp:inline>
        </w:drawing>
      </w:r>
    </w:p>
    <w:p>
      <w:pPr>
        <w:pStyle w:val="FigCaption"/>
      </w:pPr>
      <w:r>
        <w:t>Figure 5.29: Scenario: an answer that needs two notes (left: without memory, right: with CAMR)</w:t>
      </w:r>
    </w:p>
    <w:p>
      <w:pPr>
        <w:keepNext/>
        <w:jc w:val="center"/>
      </w:pPr>
      <w:r>
        <w:drawing>
          <wp:inline xmlns:a="http://schemas.openxmlformats.org/drawingml/2006/main" xmlns:pic="http://schemas.openxmlformats.org/drawingml/2006/picture">
            <wp:extent cx="5688000" cy="1260550"/>
            <wp:docPr id="30" name="Picture 30"/>
            <wp:cNvGraphicFramePr>
              <a:graphicFrameLocks noChangeAspect="1"/>
            </wp:cNvGraphicFramePr>
            <a:graphic>
              <a:graphicData uri="http://schemas.openxmlformats.org/drawingml/2006/picture">
                <pic:pic>
                  <pic:nvPicPr>
                    <pic:cNvPr id="0" name="arithmetic.png"/>
                    <pic:cNvPicPr/>
                  </pic:nvPicPr>
                  <pic:blipFill>
                    <a:blip r:embed="rId73"/>
                    <a:stretch>
                      <a:fillRect/>
                    </a:stretch>
                  </pic:blipFill>
                  <pic:spPr>
                    <a:xfrm>
                      <a:off x="0" y="0"/>
                      <a:ext cx="5688000" cy="1260550"/>
                    </a:xfrm>
                    <a:prstGeom prst="rect"/>
                  </pic:spPr>
                </pic:pic>
              </a:graphicData>
            </a:graphic>
          </wp:inline>
        </w:drawing>
      </w:r>
    </w:p>
    <w:p>
      <w:pPr>
        <w:pStyle w:val="FigCaption"/>
      </w:pPr>
      <w:r>
        <w:t>Figure 5.30: Scenario: arithmetic over a remembered fact (left: without memory, right: with CAMR)</w:t>
      </w:r>
    </w:p>
    <w:p>
      <w:pPr>
        <w:keepNext/>
        <w:jc w:val="center"/>
      </w:pPr>
      <w:r>
        <w:drawing>
          <wp:inline xmlns:a="http://schemas.openxmlformats.org/drawingml/2006/main" xmlns:pic="http://schemas.openxmlformats.org/drawingml/2006/picture">
            <wp:extent cx="3780000" cy="2822511"/>
            <wp:docPr id="31" name="Picture 31"/>
            <wp:cNvGraphicFramePr>
              <a:graphicFrameLocks noChangeAspect="1"/>
            </wp:cNvGraphicFramePr>
            <a:graphic>
              <a:graphicData uri="http://schemas.openxmlformats.org/drawingml/2006/picture">
                <pic:pic>
                  <pic:nvPicPr>
                    <pic:cNvPr id="0" name="update.png"/>
                    <pic:cNvPicPr/>
                  </pic:nvPicPr>
                  <pic:blipFill>
                    <a:blip r:embed="rId74"/>
                    <a:stretch>
                      <a:fillRect/>
                    </a:stretch>
                  </pic:blipFill>
                  <pic:spPr>
                    <a:xfrm>
                      <a:off x="0" y="0"/>
                      <a:ext cx="3780000" cy="2822511"/>
                    </a:xfrm>
                    <a:prstGeom prst="rect"/>
                  </pic:spPr>
                </pic:pic>
              </a:graphicData>
            </a:graphic>
          </wp:inline>
        </w:drawing>
      </w:r>
    </w:p>
    <w:p>
      <w:pPr>
        <w:pStyle w:val="FigCaption"/>
      </w:pPr>
      <w:r>
        <w:t>Figure 5.31: Scenario: a fact that changes</w:t>
      </w:r>
    </w:p>
    <w:p>
      <w:pPr>
        <w:keepNext/>
        <w:jc w:val="center"/>
      </w:pPr>
      <w:r>
        <w:drawing>
          <wp:inline xmlns:a="http://schemas.openxmlformats.org/drawingml/2006/main" xmlns:pic="http://schemas.openxmlformats.org/drawingml/2006/picture">
            <wp:extent cx="5688000" cy="5573122"/>
            <wp:docPr id="32" name="Picture 32"/>
            <wp:cNvGraphicFramePr>
              <a:graphicFrameLocks noChangeAspect="1"/>
            </wp:cNvGraphicFramePr>
            <a:graphic>
              <a:graphicData uri="http://schemas.openxmlformats.org/drawingml/2006/picture">
                <pic:pic>
                  <pic:nvPicPr>
                    <pic:cNvPr id="0" name="window.png"/>
                    <pic:cNvPicPr/>
                  </pic:nvPicPr>
                  <pic:blipFill>
                    <a:blip r:embed="rId75"/>
                    <a:stretch>
                      <a:fillRect/>
                    </a:stretch>
                  </pic:blipFill>
                  <pic:spPr>
                    <a:xfrm>
                      <a:off x="0" y="0"/>
                      <a:ext cx="5688000" cy="5573122"/>
                    </a:xfrm>
                    <a:prstGeom prst="rect"/>
                  </pic:spPr>
                </pic:pic>
              </a:graphicData>
            </a:graphic>
          </wp:inline>
        </w:drawing>
      </w:r>
    </w:p>
    <w:p>
      <w:pPr>
        <w:pStyle w:val="FigCaption"/>
      </w:pPr>
      <w:r>
        <w:t>Figure 5.32: Scenario: remembering beyond the context window (left: without memory, right: with CAMR)</w:t>
      </w:r>
    </w:p>
    <w:p>
      <w:pPr>
        <w:keepNext/>
        <w:jc w:val="center"/>
      </w:pPr>
      <w:r>
        <w:drawing>
          <wp:inline xmlns:a="http://schemas.openxmlformats.org/drawingml/2006/main" xmlns:pic="http://schemas.openxmlformats.org/drawingml/2006/picture">
            <wp:extent cx="5688000" cy="1325751"/>
            <wp:docPr id="33" name="Picture 33"/>
            <wp:cNvGraphicFramePr>
              <a:graphicFrameLocks noChangeAspect="1"/>
            </wp:cNvGraphicFramePr>
            <a:graphic>
              <a:graphicData uri="http://schemas.openxmlformats.org/drawingml/2006/picture">
                <pic:pic>
                  <pic:nvPicPr>
                    <pic:cNvPr id="0" name="document.png"/>
                    <pic:cNvPicPr/>
                  </pic:nvPicPr>
                  <pic:blipFill>
                    <a:blip r:embed="rId76"/>
                    <a:stretch>
                      <a:fillRect/>
                    </a:stretch>
                  </pic:blipFill>
                  <pic:spPr>
                    <a:xfrm>
                      <a:off x="0" y="0"/>
                      <a:ext cx="5688000" cy="1325751"/>
                    </a:xfrm>
                    <a:prstGeom prst="rect"/>
                  </pic:spPr>
                </pic:pic>
              </a:graphicData>
            </a:graphic>
          </wp:inline>
        </w:drawing>
      </w:r>
    </w:p>
    <w:p>
      <w:pPr>
        <w:pStyle w:val="FigCaption"/>
      </w:pPr>
      <w:r>
        <w:t>Figure 5.33: Scenario: answering from a taught document (left: without memory, right: with CAMR)</w:t>
      </w:r>
    </w:p>
    <w:p>
      <w:pPr/>
      <w:r>
        <w:t xml:space="preserve">With memory the assistant answered 5 of 5 scenarios correctly; without it, 0 of 4. In detail, from the logs: (1) the two-note answer was assembled from two notes that similarity found on its own (0.72 and 0.62); bridging was not needed, because the question's words matched both, so this scenario shows multi-note recall, not bridging (bridging is shown on the benchmark examples of section 5.8.5). (2) The model computed 89,200 − 86,950 = 2,250 km from a mileage it had only in memory. (3) After </w:t>
      </w:r>
      <w:r>
        <w:rPr>
          <w:i/>
        </w:rPr>
        <w:t>remember that the dentist appointment moved…</w:t>
      </w:r>
      <w:r>
        <w:t>, both the old and the new note were recalled (similarity 0.85 and 0.80) and the model chose the new one because its wording says the appointment moved; CAMR has no explicit mechanism for superseding a fact (recency is off by default), so this relies on the model and is listed as future work. (4) The allergy was recalled from chat memory seven turns later, after the six-turn history window had dropped it, while every general question in between was answered from the model's own knowledge with no memory recalled. (5) Without memory, the model gave a generic rinse time from its own knowledge but could not know the lab technician's name; with the taught file it answered both parts.</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5.18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5.18: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r>
        <w:tc>
          <w:tcPr>
            <w:tcW w:type="dxa" w:w="907"/>
          </w:tcPr>
          <w:p>
            <w:pPr>
              <w:spacing w:line="240" w:lineRule="auto" w:after="40" w:before="40"/>
              <w:jc w:val="left"/>
            </w:pPr>
            <w:r>
              <w:rPr>
                <w:sz w:val="18"/>
              </w:rPr>
              <w:t>99a23a4</w:t>
            </w:r>
          </w:p>
        </w:tc>
        <w:tc>
          <w:tcPr>
            <w:tcW w:type="dxa" w:w="1701"/>
          </w:tcPr>
          <w:p>
            <w:pPr>
              <w:spacing w:line="240" w:lineRule="auto" w:after="40" w:before="40"/>
              <w:jc w:val="left"/>
            </w:pPr>
            <w:r>
              <w:rPr>
                <w:sz w:val="18"/>
              </w:rPr>
              <w:t>01 Oct 2026 13:47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before/after data sample, model selection protocol, error analysis, application tests, CI evidence, desktop-to-mobile progress; report PDF and DOCX</w:t>
            </w:r>
          </w:p>
        </w:tc>
      </w:tr>
      <w:tr>
        <w:tc>
          <w:tcPr>
            <w:tcW w:type="dxa" w:w="907"/>
          </w:tcPr>
          <w:p>
            <w:pPr>
              <w:spacing w:line="240" w:lineRule="auto" w:after="40" w:before="40"/>
              <w:jc w:val="left"/>
            </w:pPr>
            <w:r>
              <w:rPr>
                <w:sz w:val="18"/>
              </w:rPr>
              <w:t>0ecac1b</w:t>
            </w:r>
          </w:p>
        </w:tc>
        <w:tc>
          <w:tcPr>
            <w:tcW w:type="dxa" w:w="1701"/>
          </w:tcPr>
          <w:p>
            <w:pPr>
              <w:spacing w:line="240" w:lineRule="auto" w:after="40" w:before="40"/>
              <w:jc w:val="left"/>
            </w:pPr>
            <w:r>
              <w:rPr>
                <w:sz w:val="18"/>
              </w:rPr>
              <w:t>01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Report: architecture/pipeline/flow diagrams, model rankings, n=200 and error charts, test screenshots, reproduction steps; Chapter 6 builder</w:t>
            </w:r>
          </w:p>
        </w:tc>
      </w:tr>
      <w:tr>
        <w:tc>
          <w:tcPr>
            <w:tcW w:type="dxa" w:w="907"/>
          </w:tcPr>
          <w:p>
            <w:pPr>
              <w:spacing w:line="240" w:lineRule="auto" w:after="40" w:before="40"/>
              <w:jc w:val="left"/>
            </w:pPr>
            <w:r>
              <w:rPr>
                <w:sz w:val="18"/>
              </w:rPr>
              <w:t>83cb804</w:t>
            </w:r>
          </w:p>
        </w:tc>
        <w:tc>
          <w:tcPr>
            <w:tcW w:type="dxa" w:w="1701"/>
          </w:tcPr>
          <w:p>
            <w:pPr>
              <w:spacing w:line="240" w:lineRule="auto" w:after="40" w:before="40"/>
              <w:jc w:val="left"/>
            </w:pPr>
            <w:r>
              <w:rPr>
                <w:sz w:val="18"/>
              </w:rPr>
              <w:t>01 Oct 2026 14:10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 and 6: final build with both gating calibrations</w:t>
            </w:r>
          </w:p>
        </w:tc>
      </w:tr>
      <w:tr>
        <w:tc>
          <w:tcPr>
            <w:tcW w:type="dxa" w:w="907"/>
          </w:tcPr>
          <w:p>
            <w:pPr>
              <w:spacing w:line="240" w:lineRule="auto" w:after="40" w:before="40"/>
              <w:jc w:val="left"/>
            </w:pPr>
            <w:r>
              <w:rPr>
                <w:sz w:val="18"/>
              </w:rPr>
              <w:t>aa77465</w:t>
            </w:r>
          </w:p>
        </w:tc>
        <w:tc>
          <w:tcPr>
            <w:tcW w:type="dxa" w:w="1701"/>
          </w:tcPr>
          <w:p>
            <w:pPr>
              <w:spacing w:line="240" w:lineRule="auto" w:after="40" w:before="40"/>
              <w:jc w:val="left"/>
            </w:pPr>
            <w:r>
              <w:rPr>
                <w:sz w:val="18"/>
              </w:rPr>
              <w:t>01 Oct 2026 14:32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speed: model warm-up with chat options (D-10), time to first word, query-embedding cache; latency benchmark; Chapter 5/6 restructure (alignment with Chapter 1, Android to future work); viva Q&amp;A</w:t>
            </w:r>
          </w:p>
        </w:tc>
      </w:tr>
      <w:tr>
        <w:tc>
          <w:tcPr>
            <w:tcW w:type="dxa" w:w="907"/>
          </w:tcPr>
          <w:p>
            <w:pPr>
              <w:spacing w:line="240" w:lineRule="auto" w:after="40" w:before="40"/>
              <w:jc w:val="left"/>
            </w:pPr>
            <w:r>
              <w:rPr>
                <w:sz w:val="18"/>
              </w:rPr>
              <w:t>a749573</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latency results (F14): warm-up 2.7-3.4x faster first answer, query cache, memory-size lookup; Chapters 5 and 6 rebuilt</w:t>
            </w:r>
          </w:p>
        </w:tc>
      </w:tr>
      <w:tr>
        <w:tc>
          <w:tcPr>
            <w:tcW w:type="dxa" w:w="907"/>
          </w:tcPr>
          <w:p>
            <w:pPr>
              <w:spacing w:line="240" w:lineRule="auto" w:after="40" w:before="40"/>
              <w:jc w:val="left"/>
            </w:pPr>
            <w:r>
              <w:rPr>
                <w:sz w:val="18"/>
              </w:rPr>
              <w:t>23af328</w:t>
            </w:r>
          </w:p>
        </w:tc>
        <w:tc>
          <w:tcPr>
            <w:tcW w:type="dxa" w:w="1701"/>
          </w:tcPr>
          <w:p>
            <w:pPr>
              <w:spacing w:line="240" w:lineRule="auto" w:after="40" w:before="40"/>
              <w:jc w:val="left"/>
            </w:pPr>
            <w:r>
              <w:rPr>
                <w:sz w:val="18"/>
              </w:rPr>
              <w:t>01 Oct 2026 14:52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Track the app latency results; drop the LibreOffice profile from the repo</w:t>
            </w:r>
          </w:p>
        </w:tc>
      </w:tr>
      <w:tr>
        <w:tc>
          <w:tcPr>
            <w:tcW w:type="dxa" w:w="907"/>
          </w:tcPr>
          <w:p>
            <w:pPr>
              <w:spacing w:line="240" w:lineRule="auto" w:after="40" w:before="40"/>
              <w:jc w:val="left"/>
            </w:pPr>
            <w:r>
              <w:rPr>
                <w:sz w:val="18"/>
              </w:rPr>
              <w:t>1af615d</w:t>
            </w:r>
          </w:p>
        </w:tc>
        <w:tc>
          <w:tcPr>
            <w:tcW w:type="dxa" w:w="1701"/>
          </w:tcPr>
          <w:p>
            <w:pPr>
              <w:spacing w:line="240" w:lineRule="auto" w:after="40" w:before="40"/>
              <w:jc w:val="left"/>
            </w:pPr>
            <w:r>
              <w:rPr>
                <w:sz w:val="18"/>
              </w:rPr>
              <w:t>01 Oct 2026 17:53</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app speed, latency results, Chapters 5 and 6, viva Q&amp;A</w:t>
            </w:r>
          </w:p>
        </w:tc>
      </w:tr>
      <w:tr>
        <w:tc>
          <w:tcPr>
            <w:tcW w:type="dxa" w:w="907"/>
          </w:tcPr>
          <w:p>
            <w:pPr>
              <w:spacing w:line="240" w:lineRule="auto" w:after="40" w:before="40"/>
              <w:jc w:val="left"/>
            </w:pPr>
            <w:r>
              <w:rPr>
                <w:sz w:val="18"/>
              </w:rPr>
              <w:t>51e573a</w:t>
            </w:r>
          </w:p>
        </w:tc>
        <w:tc>
          <w:tcPr>
            <w:tcW w:type="dxa" w:w="1701"/>
          </w:tcPr>
          <w:p>
            <w:pPr>
              <w:spacing w:line="240" w:lineRule="auto" w:after="40" w:before="40"/>
              <w:jc w:val="left"/>
            </w:pPr>
            <w:r>
              <w:rPr>
                <w:sz w:val="18"/>
              </w:rPr>
              <w:t>01 Oct 2026 17:24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0.2.1: background model warm-up, time to first word, query-embedding cache</w:t>
            </w:r>
          </w:p>
        </w:tc>
      </w:tr>
      <w:tr>
        <w:tc>
          <w:tcPr>
            <w:tcW w:type="dxa" w:w="907"/>
          </w:tcPr>
          <w:p>
            <w:pPr>
              <w:spacing w:line="240" w:lineRule="auto" w:after="40" w:before="40"/>
              <w:jc w:val="left"/>
            </w:pPr>
            <w:r>
              <w:rPr>
                <w:sz w:val="18"/>
              </w:rPr>
              <w:t>6fc811b</w:t>
            </w:r>
          </w:p>
        </w:tc>
        <w:tc>
          <w:tcPr>
            <w:tcW w:type="dxa" w:w="1701"/>
          </w:tcPr>
          <w:p>
            <w:pPr>
              <w:spacing w:line="240" w:lineRule="auto" w:after="40" w:before="40"/>
              <w:jc w:val="left"/>
            </w:pPr>
            <w:r>
              <w:rPr>
                <w:sz w:val="18"/>
              </w:rPr>
              <w:t>01 Oct 2026 20:29</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0.2.1</w:t>
            </w:r>
          </w:p>
        </w:tc>
      </w:tr>
      <w:tr>
        <w:tc>
          <w:tcPr>
            <w:tcW w:type="dxa" w:w="907"/>
          </w:tcPr>
          <w:p>
            <w:pPr>
              <w:spacing w:line="240" w:lineRule="auto" w:after="40" w:before="40"/>
              <w:jc w:val="left"/>
            </w:pPr>
            <w:r>
              <w:rPr>
                <w:sz w:val="18"/>
              </w:rPr>
              <w:t>432db5a</w:t>
            </w:r>
          </w:p>
        </w:tc>
        <w:tc>
          <w:tcPr>
            <w:tcW w:type="dxa" w:w="1701"/>
          </w:tcPr>
          <w:p>
            <w:pPr>
              <w:spacing w:line="240" w:lineRule="auto" w:after="40" w:before="40"/>
              <w:jc w:val="left"/>
            </w:pPr>
            <w:r>
              <w:rPr>
                <w:sz w:val="18"/>
              </w:rPr>
              <w:t>01 Oct 2026 17:52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GitHub repository, pull request, CI run, release v0.2.1 and commit history screenshots</w:t>
            </w:r>
          </w:p>
        </w:tc>
      </w:tr>
      <w:tr>
        <w:tc>
          <w:tcPr>
            <w:tcW w:type="dxa" w:w="907"/>
          </w:tcPr>
          <w:p>
            <w:pPr>
              <w:spacing w:line="240" w:lineRule="auto" w:after="40" w:before="40"/>
              <w:jc w:val="left"/>
            </w:pPr>
            <w:r>
              <w:rPr>
                <w:sz w:val="18"/>
              </w:rPr>
              <w:t>6399dc6</w:t>
            </w:r>
          </w:p>
        </w:tc>
        <w:tc>
          <w:tcPr>
            <w:tcW w:type="dxa" w:w="1701"/>
          </w:tcPr>
          <w:p>
            <w:pPr>
              <w:spacing w:line="240" w:lineRule="auto" w:after="40" w:before="40"/>
              <w:jc w:val="left"/>
            </w:pPr>
            <w:r>
              <w:rPr>
                <w:sz w:val="18"/>
              </w:rPr>
              <w:t>01 Oct 2026 20:52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Chapter 5 GitHub evidence screenshots</w:t>
            </w:r>
          </w:p>
        </w:tc>
      </w:tr>
      <w:tr>
        <w:tc>
          <w:tcPr>
            <w:tcW w:type="dxa" w:w="907"/>
          </w:tcPr>
          <w:p>
            <w:pPr>
              <w:spacing w:line="240" w:lineRule="auto" w:after="40" w:before="40"/>
              <w:jc w:val="left"/>
            </w:pPr>
            <w:r>
              <w:rPr>
                <w:sz w:val="18"/>
              </w:rPr>
              <w:t>e937ee5</w:t>
            </w:r>
          </w:p>
        </w:tc>
        <w:tc>
          <w:tcPr>
            <w:tcW w:type="dxa" w:w="1701"/>
          </w:tcPr>
          <w:p>
            <w:pPr>
              <w:spacing w:line="240" w:lineRule="auto" w:after="40" w:before="40"/>
              <w:jc w:val="left"/>
            </w:pPr>
            <w:r>
              <w:rPr>
                <w:sz w:val="18"/>
              </w:rPr>
              <w:t>13 Oct 2026 08:54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rework: equations (OMML), cross-validated router and read-path tuning, worked examples from logs, interface design and accessibility audit (D-11, D-12 fixed), browser tests, LoRA fine-tuning baseline and live-scenario scripts</w:t>
            </w:r>
          </w:p>
        </w:tc>
      </w:tr>
      <w:tr>
        <w:tc>
          <w:tcPr>
            <w:tcW w:type="dxa" w:w="907"/>
          </w:tcPr>
          <w:p>
            <w:pPr>
              <w:spacing w:line="240" w:lineRule="auto" w:after="40" w:before="40"/>
              <w:jc w:val="left"/>
            </w:pPr>
            <w:r>
              <w:rPr>
                <w:sz w:val="18"/>
              </w:rPr>
              <w:t>6ff0685</w:t>
            </w:r>
          </w:p>
        </w:tc>
        <w:tc>
          <w:tcPr>
            <w:tcW w:type="dxa" w:w="1701"/>
          </w:tcPr>
          <w:p>
            <w:pPr>
              <w:spacing w:line="240" w:lineRule="auto" w:after="40" w:before="40"/>
              <w:jc w:val="left"/>
            </w:pPr>
            <w:r>
              <w:rPr>
                <w:sz w:val="18"/>
              </w:rPr>
              <w:t>13 Oct 2026 08:55</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Live app scenarios (in progress): bridging and arithmetic, with and without memory</w:t>
            </w:r>
          </w:p>
        </w:tc>
      </w:tr>
      <w:tr>
        <w:tc>
          <w:tcPr>
            <w:tcW w:type="dxa" w:w="907"/>
          </w:tcPr>
          <w:p>
            <w:pPr>
              <w:spacing w:line="240" w:lineRule="auto" w:after="40" w:before="40"/>
              <w:jc w:val="left"/>
            </w:pPr>
            <w:r>
              <w:rPr>
                <w:sz w:val="18"/>
              </w:rPr>
              <w:t>95b4c9d</w:t>
            </w:r>
          </w:p>
        </w:tc>
        <w:tc>
          <w:tcPr>
            <w:tcW w:type="dxa" w:w="1701"/>
          </w:tcPr>
          <w:p>
            <w:pPr>
              <w:spacing w:line="240" w:lineRule="auto" w:after="40" w:before="40"/>
              <w:jc w:val="left"/>
            </w:pPr>
            <w:r>
              <w:rPr>
                <w:sz w:val="18"/>
              </w:rPr>
              <w:t>13 Oct 2026 08:56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Live app scenarios (in progress): fact update and context-window recall</w:t>
            </w:r>
          </w:p>
        </w:tc>
      </w:tr>
      <w:tr>
        <w:tc>
          <w:tcPr>
            <w:tcW w:type="dxa" w:w="907"/>
          </w:tcPr>
          <w:p>
            <w:pPr>
              <w:spacing w:line="240" w:lineRule="auto" w:after="40" w:before="40"/>
              <w:jc w:val="left"/>
            </w:pPr>
            <w:r>
              <w:rPr>
                <w:sz w:val="18"/>
              </w:rPr>
              <w:t>5cc3112</w:t>
            </w:r>
          </w:p>
        </w:tc>
        <w:tc>
          <w:tcPr>
            <w:tcW w:type="dxa" w:w="1701"/>
          </w:tcPr>
          <w:p>
            <w:pPr>
              <w:spacing w:line="240" w:lineRule="auto" w:after="40" w:before="40"/>
              <w:jc w:val="left"/>
            </w:pPr>
            <w:r>
              <w:rPr>
                <w:sz w:val="18"/>
              </w:rPr>
              <w:t>13 Oct 2026 08:57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D-13 (over-refusal of general questions) and D-14 (questions stored as chat memory), found by the live scenarios; keep the first run as before-fix evidence</w:t>
            </w:r>
          </w:p>
        </w:tc>
      </w:tr>
      <w:tr>
        <w:tc>
          <w:tcPr>
            <w:tcW w:type="dxa" w:w="907"/>
          </w:tcPr>
          <w:p>
            <w:pPr>
              <w:spacing w:line="240" w:lineRule="auto" w:after="40" w:before="40"/>
              <w:jc w:val="left"/>
            </w:pPr>
            <w:r>
              <w:rPr>
                <w:sz w:val="18"/>
              </w:rPr>
              <w:t>3ca2bd5</w:t>
            </w:r>
          </w:p>
        </w:tc>
        <w:tc>
          <w:tcPr>
            <w:tcW w:type="dxa" w:w="1701"/>
          </w:tcPr>
          <w:p>
            <w:pPr>
              <w:spacing w:line="240" w:lineRule="auto" w:after="40" w:before="40"/>
              <w:jc w:val="left"/>
            </w:pPr>
            <w:r>
              <w:rPr>
                <w:sz w:val="18"/>
              </w:rPr>
              <w:t>13 Oct 2026 08:58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Scenarios: log whether each recalled memory came by bridging; report the before-fix run</w:t>
            </w:r>
          </w:p>
        </w:tc>
      </w:tr>
      <w:tr>
        <w:tc>
          <w:tcPr>
            <w:tcW w:type="dxa" w:w="907"/>
          </w:tcPr>
          <w:p>
            <w:pPr>
              <w:spacing w:line="240" w:lineRule="auto" w:after="40" w:before="40"/>
              <w:jc w:val="left"/>
            </w:pPr>
            <w:r>
              <w:rPr>
                <w:sz w:val="18"/>
              </w:rPr>
              <w:t>e180175</w:t>
            </w:r>
          </w:p>
        </w:tc>
        <w:tc>
          <w:tcPr>
            <w:tcW w:type="dxa" w:w="1701"/>
          </w:tcPr>
          <w:p>
            <w:pPr>
              <w:spacing w:line="240" w:lineRule="auto" w:after="40" w:before="40"/>
              <w:jc w:val="left"/>
            </w:pPr>
            <w:r>
              <w:rPr>
                <w:sz w:val="18"/>
              </w:rPr>
              <w:t>13 Oct 2026 08:58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Viva Q&amp;A: tuning, interface testing and live scenarios</w:t>
            </w:r>
          </w:p>
        </w:tc>
      </w:tr>
      <w:tr>
        <w:tc>
          <w:tcPr>
            <w:tcW w:type="dxa" w:w="907"/>
          </w:tcPr>
          <w:p>
            <w:pPr>
              <w:spacing w:line="240" w:lineRule="auto" w:after="40" w:before="40"/>
              <w:jc w:val="left"/>
            </w:pPr>
            <w:r>
              <w:rPr>
                <w:sz w:val="18"/>
              </w:rPr>
              <w:t>d87871e</w:t>
            </w:r>
          </w:p>
        </w:tc>
        <w:tc>
          <w:tcPr>
            <w:tcW w:type="dxa" w:w="1701"/>
          </w:tcPr>
          <w:p>
            <w:pPr>
              <w:spacing w:line="240" w:lineRule="auto" w:after="40" w:before="40"/>
              <w:jc w:val="left"/>
            </w:pPr>
            <w:r>
              <w:rPr>
                <w:sz w:val="18"/>
              </w:rPr>
              <w:t>13 Oct 2026 10:56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Fine-tuning baseline: save progress after every epoch; resume interrupted configurations</w:t>
            </w:r>
          </w:p>
        </w:tc>
      </w:tr>
      <w:tr>
        <w:tc>
          <w:tcPr>
            <w:tcW w:type="dxa" w:w="907"/>
          </w:tcPr>
          <w:p>
            <w:pPr>
              <w:spacing w:line="240" w:lineRule="auto" w:after="40" w:before="40"/>
              <w:jc w:val="left"/>
            </w:pPr>
            <w:r>
              <w:rPr>
                <w:sz w:val="18"/>
              </w:rPr>
              <w:t>fccd03c</w:t>
            </w:r>
          </w:p>
        </w:tc>
        <w:tc>
          <w:tcPr>
            <w:tcW w:type="dxa" w:w="1701"/>
          </w:tcPr>
          <w:p>
            <w:pPr>
              <w:spacing w:line="240" w:lineRule="auto" w:after="40" w:before="40"/>
              <w:jc w:val="left"/>
            </w:pPr>
            <w:r>
              <w:rPr>
                <w:sz w:val="18"/>
              </w:rPr>
              <w:t>13 Oct 2026 10:57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describe the fine-tuning grid as run</w:t>
            </w:r>
          </w:p>
        </w:tc>
      </w:tr>
      <w:tr>
        <w:tc>
          <w:tcPr>
            <w:tcW w:type="dxa" w:w="907"/>
          </w:tcPr>
          <w:p>
            <w:pPr>
              <w:spacing w:line="240" w:lineRule="auto" w:after="40" w:before="40"/>
              <w:jc w:val="left"/>
            </w:pPr>
            <w:r>
              <w:rPr>
                <w:sz w:val="18"/>
              </w:rPr>
              <w:t>c5e51a8</w:t>
            </w:r>
          </w:p>
        </w:tc>
        <w:tc>
          <w:tcPr>
            <w:tcW w:type="dxa" w:w="1701"/>
          </w:tcPr>
          <w:p>
            <w:pPr>
              <w:spacing w:line="240" w:lineRule="auto" w:after="40" w:before="40"/>
              <w:jc w:val="left"/>
            </w:pPr>
            <w:r>
              <w:rPr>
                <w:sz w:val="18"/>
              </w:rPr>
              <w:t>13 Oct 2026 11:29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vs RAG: formal definition, side-by-side pipeline diagram, comparison table, and a head-to-head script (retrieval and answers, answer in and not in memory)</w:t>
            </w:r>
          </w:p>
        </w:tc>
      </w:tr>
      <w:tr>
        <w:tc>
          <w:tcPr>
            <w:tcW w:type="dxa" w:w="907"/>
          </w:tcPr>
          <w:p>
            <w:pPr>
              <w:spacing w:line="240" w:lineRule="auto" w:after="40" w:before="40"/>
              <w:jc w:val="left"/>
            </w:pPr>
            <w:r>
              <w:rPr>
                <w:sz w:val="18"/>
              </w:rPr>
              <w:t>3c89eca</w:t>
            </w:r>
          </w:p>
        </w:tc>
        <w:tc>
          <w:tcPr>
            <w:tcW w:type="dxa" w:w="1701"/>
          </w:tcPr>
          <w:p>
            <w:pPr>
              <w:spacing w:line="240" w:lineRule="auto" w:after="40" w:before="40"/>
              <w:jc w:val="left"/>
            </w:pPr>
            <w:r>
              <w:rPr>
                <w:sz w:val="18"/>
              </w:rPr>
              <w:t>13 Oct 2026 12:26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retrieval results: 2Wiki 78.4% vs 34-39% for top-5/10 RAG at fewer tokens; HotpotQA about equal</w:t>
            </w:r>
          </w:p>
        </w:tc>
      </w:tr>
      <w:tr>
        <w:tc>
          <w:tcPr>
            <w:tcW w:type="dxa" w:w="907"/>
          </w:tcPr>
          <w:p>
            <w:pPr>
              <w:spacing w:line="240" w:lineRule="auto" w:after="40" w:before="40"/>
              <w:jc w:val="left"/>
            </w:pPr>
            <w:r>
              <w:rPr>
                <w:sz w:val="18"/>
              </w:rPr>
              <w:t>dbed5e7</w:t>
            </w:r>
          </w:p>
        </w:tc>
        <w:tc>
          <w:tcPr>
            <w:tcW w:type="dxa" w:w="1701"/>
          </w:tcPr>
          <w:p>
            <w:pPr>
              <w:spacing w:line="240" w:lineRule="auto" w:after="40" w:before="40"/>
              <w:jc w:val="left"/>
            </w:pPr>
            <w:r>
              <w:rPr>
                <w:sz w:val="18"/>
              </w:rPr>
              <w:t>13 Oct 2026 12:26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F17 and viva answer: CAMR vs standard RAG</w:t>
            </w:r>
          </w:p>
        </w:tc>
      </w:tr>
      <w:tr>
        <w:tc>
          <w:tcPr>
            <w:tcW w:type="dxa" w:w="907"/>
          </w:tcPr>
          <w:p>
            <w:pPr>
              <w:spacing w:line="240" w:lineRule="auto" w:after="40" w:before="40"/>
              <w:jc w:val="left"/>
            </w:pPr>
            <w:r>
              <w:rPr>
                <w:sz w:val="18"/>
              </w:rPr>
              <w:t>43fce27</w:t>
            </w:r>
          </w:p>
        </w:tc>
        <w:tc>
          <w:tcPr>
            <w:tcW w:type="dxa" w:w="1701"/>
          </w:tcPr>
          <w:p>
            <w:pPr>
              <w:spacing w:line="240" w:lineRule="auto" w:after="40" w:before="40"/>
              <w:jc w:val="left"/>
            </w:pPr>
            <w:r>
              <w:rPr>
                <w:sz w:val="18"/>
              </w:rPr>
              <w:t>13 Oct 2026 12:33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Entity-anchored gate (opt-in): abstain when the question names an entity no eligible note mentions; RAG comparison gains a validation split and the gate as a method</w:t>
            </w:r>
          </w:p>
        </w:tc>
      </w:tr>
      <w:tr>
        <w:tc>
          <w:tcPr>
            <w:tcW w:type="dxa" w:w="907"/>
          </w:tcPr>
          <w:p>
            <w:pPr>
              <w:spacing w:line="240" w:lineRule="auto" w:after="40" w:before="40"/>
              <w:jc w:val="left"/>
            </w:pPr>
            <w:r>
              <w:rPr>
                <w:sz w:val="18"/>
              </w:rPr>
              <w:t>880ffa8</w:t>
            </w:r>
          </w:p>
        </w:tc>
        <w:tc>
          <w:tcPr>
            <w:tcW w:type="dxa" w:w="1701"/>
          </w:tcPr>
          <w:p>
            <w:pPr>
              <w:spacing w:line="240" w:lineRule="auto" w:after="40" w:before="40"/>
              <w:jc w:val="left"/>
            </w:pPr>
            <w:r>
              <w:rPr>
                <w:sz w:val="18"/>
              </w:rPr>
              <w:t>13 Oct 2026 12:39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answer-level results (0.5B and 3B)</w:t>
            </w:r>
          </w:p>
        </w:tc>
      </w:tr>
      <w:tr>
        <w:tc>
          <w:tcPr>
            <w:tcW w:type="dxa" w:w="907"/>
          </w:tcPr>
          <w:p>
            <w:pPr>
              <w:spacing w:line="240" w:lineRule="auto" w:after="40" w:before="40"/>
              <w:jc w:val="left"/>
            </w:pPr>
            <w:r>
              <w:rPr>
                <w:sz w:val="18"/>
              </w:rPr>
              <w:t>8e91ae6</w:t>
            </w:r>
          </w:p>
        </w:tc>
        <w:tc>
          <w:tcPr>
            <w:tcW w:type="dxa" w:w="1701"/>
          </w:tcPr>
          <w:p>
            <w:pPr>
              <w:spacing w:line="240" w:lineRule="auto" w:after="40" w:before="40"/>
              <w:jc w:val="left"/>
            </w:pPr>
            <w:r>
              <w:rPr>
                <w:sz w:val="18"/>
              </w:rPr>
              <w:t>13 Oct 2026 12:39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entity-gate rows and validation table in the RAG comparison</w:t>
            </w:r>
          </w:p>
        </w:tc>
      </w:tr>
      <w:tr>
        <w:tc>
          <w:tcPr>
            <w:tcW w:type="dxa" w:w="907"/>
          </w:tcPr>
          <w:p>
            <w:pPr>
              <w:spacing w:line="240" w:lineRule="auto" w:after="40" w:before="40"/>
              <w:jc w:val="left"/>
            </w:pPr>
            <w:r>
              <w:rPr>
                <w:sz w:val="18"/>
              </w:rPr>
              <w:t>7f9abae</w:t>
            </w:r>
          </w:p>
        </w:tc>
        <w:tc>
          <w:tcPr>
            <w:tcW w:type="dxa" w:w="1701"/>
          </w:tcPr>
          <w:p>
            <w:pPr>
              <w:spacing w:line="240" w:lineRule="auto" w:after="40" w:before="40"/>
              <w:jc w:val="left"/>
            </w:pPr>
            <w:r>
              <w:rPr>
                <w:sz w:val="18"/>
              </w:rPr>
              <w:t>13 Oct 2026 13:04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Entity-anchored gate results: validation (both models) and test (0.5B)</w:t>
            </w:r>
          </w:p>
        </w:tc>
      </w:tr>
      <w:tr>
        <w:tc>
          <w:tcPr>
            <w:tcW w:type="dxa" w:w="907"/>
          </w:tcPr>
          <w:p>
            <w:pPr>
              <w:spacing w:line="240" w:lineRule="auto" w:after="40" w:before="40"/>
              <w:jc w:val="left"/>
            </w:pPr>
            <w:r>
              <w:rPr>
                <w:sz w:val="18"/>
              </w:rPr>
              <w:t>3877db6</w:t>
            </w:r>
          </w:p>
        </w:tc>
        <w:tc>
          <w:tcPr>
            <w:tcW w:type="dxa" w:w="1701"/>
          </w:tcPr>
          <w:p>
            <w:pPr>
              <w:spacing w:line="240" w:lineRule="auto" w:after="40" w:before="40"/>
              <w:jc w:val="left"/>
            </w:pPr>
            <w:r>
              <w:rPr>
                <w:sz w:val="18"/>
              </w:rPr>
              <w:t>13 Oct 2026 13:08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D-15: entity names now match through possessives; keep pre-fix gate results</w:t>
            </w:r>
          </w:p>
        </w:tc>
      </w:tr>
      <w:tr>
        <w:tc>
          <w:tcPr>
            <w:tcW w:type="dxa" w:w="907"/>
          </w:tcPr>
          <w:p>
            <w:pPr>
              <w:spacing w:line="240" w:lineRule="auto" w:after="40" w:before="40"/>
              <w:jc w:val="left"/>
            </w:pPr>
            <w:r>
              <w:rPr>
                <w:sz w:val="18"/>
              </w:rPr>
              <w:t>426fe36</w:t>
            </w:r>
          </w:p>
        </w:tc>
        <w:tc>
          <w:tcPr>
            <w:tcW w:type="dxa" w:w="1701"/>
          </w:tcPr>
          <w:p>
            <w:pPr>
              <w:spacing w:line="240" w:lineRule="auto" w:after="40" w:before="40"/>
              <w:jc w:val="left"/>
            </w:pPr>
            <w:r>
              <w:rPr>
                <w:sz w:val="18"/>
              </w:rPr>
              <w:t>13 Oct 2026 13:08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gate cost text follows the post-fix results</w:t>
            </w:r>
          </w:p>
        </w:tc>
      </w:tr>
      <w:tr>
        <w:tc>
          <w:tcPr>
            <w:tcW w:type="dxa" w:w="907"/>
          </w:tcPr>
          <w:p>
            <w:pPr>
              <w:spacing w:line="240" w:lineRule="auto" w:after="40" w:before="40"/>
              <w:jc w:val="left"/>
            </w:pPr>
            <w:r>
              <w:rPr>
                <w:sz w:val="18"/>
              </w:rPr>
              <w:t>7afe48c</w:t>
            </w:r>
          </w:p>
        </w:tc>
        <w:tc>
          <w:tcPr>
            <w:tcW w:type="dxa" w:w="1701"/>
          </w:tcPr>
          <w:p>
            <w:pPr>
              <w:spacing w:line="240" w:lineRule="auto" w:after="40" w:before="40"/>
              <w:jc w:val="left"/>
            </w:pPr>
            <w:r>
              <w:rPr>
                <w:sz w:val="18"/>
              </w:rPr>
              <w:t>13 Oct 2026 13:09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RAG vs CAMR answers: 3B test run with the gate (pre-fix, also kept in answers_before_D15.json)</w:t>
            </w:r>
          </w:p>
        </w:tc>
      </w:tr>
      <w:tr>
        <w:tc>
          <w:tcPr>
            <w:tcW w:type="dxa" w:w="907"/>
          </w:tcPr>
          <w:p>
            <w:pPr>
              <w:spacing w:line="240" w:lineRule="auto" w:after="40" w:before="40"/>
              <w:jc w:val="left"/>
            </w:pPr>
            <w:r>
              <w:rPr>
                <w:sz w:val="18"/>
              </w:rPr>
              <w:t>8095842</w:t>
            </w:r>
          </w:p>
        </w:tc>
        <w:tc>
          <w:tcPr>
            <w:tcW w:type="dxa" w:w="1701"/>
          </w:tcPr>
          <w:p>
            <w:pPr>
              <w:spacing w:line="240" w:lineRule="auto" w:after="40" w:before="40"/>
              <w:jc w:val="left"/>
            </w:pPr>
            <w:r>
              <w:rPr>
                <w:sz w:val="18"/>
              </w:rPr>
              <w:t>13 Oct 2026 13:10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validation (0.5B)</w:t>
            </w:r>
          </w:p>
        </w:tc>
      </w:tr>
      <w:tr>
        <w:tc>
          <w:tcPr>
            <w:tcW w:type="dxa" w:w="907"/>
          </w:tcPr>
          <w:p>
            <w:pPr>
              <w:spacing w:line="240" w:lineRule="auto" w:after="40" w:before="40"/>
              <w:jc w:val="left"/>
            </w:pPr>
            <w:r>
              <w:rPr>
                <w:sz w:val="18"/>
              </w:rPr>
              <w:t>62eb953</w:t>
            </w:r>
          </w:p>
        </w:tc>
        <w:tc>
          <w:tcPr>
            <w:tcW w:type="dxa" w:w="1701"/>
          </w:tcPr>
          <w:p>
            <w:pPr>
              <w:spacing w:line="240" w:lineRule="auto" w:after="40" w:before="40"/>
              <w:jc w:val="left"/>
            </w:pPr>
            <w:r>
              <w:rPr>
                <w:sz w:val="18"/>
              </w:rPr>
              <w:t>13 Oct 2026 13:12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validation (3B)</w:t>
            </w:r>
          </w:p>
        </w:tc>
      </w:tr>
      <w:tr>
        <w:tc>
          <w:tcPr>
            <w:tcW w:type="dxa" w:w="907"/>
          </w:tcPr>
          <w:p>
            <w:pPr>
              <w:spacing w:line="240" w:lineRule="auto" w:after="40" w:before="40"/>
              <w:jc w:val="left"/>
            </w:pPr>
            <w:r>
              <w:rPr>
                <w:sz w:val="18"/>
              </w:rPr>
              <w:t>c4421f5</w:t>
            </w:r>
          </w:p>
        </w:tc>
        <w:tc>
          <w:tcPr>
            <w:tcW w:type="dxa" w:w="1701"/>
          </w:tcPr>
          <w:p>
            <w:pPr>
              <w:spacing w:line="240" w:lineRule="auto" w:after="40" w:before="40"/>
              <w:jc w:val="left"/>
            </w:pPr>
            <w:r>
              <w:rPr>
                <w:sz w:val="18"/>
              </w:rPr>
              <w:t>13 Oct 2026 13:13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test (0.5B)</w:t>
            </w:r>
          </w:p>
        </w:tc>
      </w:tr>
      <w:tr>
        <w:tc>
          <w:tcPr>
            <w:tcW w:type="dxa" w:w="907"/>
          </w:tcPr>
          <w:p>
            <w:pPr>
              <w:spacing w:line="240" w:lineRule="auto" w:after="40" w:before="40"/>
              <w:jc w:val="left"/>
            </w:pPr>
            <w:r>
              <w:rPr>
                <w:sz w:val="18"/>
              </w:rPr>
              <w:t>cf89226</w:t>
            </w:r>
          </w:p>
        </w:tc>
        <w:tc>
          <w:tcPr>
            <w:tcW w:type="dxa" w:w="1701"/>
          </w:tcPr>
          <w:p>
            <w:pPr>
              <w:spacing w:line="240" w:lineRule="auto" w:after="40" w:before="40"/>
              <w:jc w:val="left"/>
            </w:pPr>
            <w:r>
              <w:rPr>
                <w:sz w:val="18"/>
              </w:rPr>
              <w:t>13 Oct 2026 13:14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after D-15 fix: test (3B)</w:t>
            </w:r>
          </w:p>
        </w:tc>
      </w:tr>
      <w:tr>
        <w:tc>
          <w:tcPr>
            <w:tcW w:type="dxa" w:w="907"/>
          </w:tcPr>
          <w:p>
            <w:pPr>
              <w:spacing w:line="240" w:lineRule="auto" w:after="40" w:before="40"/>
              <w:jc w:val="left"/>
            </w:pPr>
            <w:r>
              <w:rPr>
                <w:sz w:val="18"/>
              </w:rPr>
              <w:t>2b8b3ba</w:t>
            </w:r>
          </w:p>
        </w:tc>
        <w:tc>
          <w:tcPr>
            <w:tcW w:type="dxa" w:w="1701"/>
          </w:tcPr>
          <w:p>
            <w:pPr>
              <w:spacing w:line="240" w:lineRule="auto" w:after="40" w:before="40"/>
              <w:jc w:val="left"/>
            </w:pPr>
            <w:r>
              <w:rPr>
                <w:sz w:val="18"/>
              </w:rPr>
              <w:t>13 Oct 2026 13:16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Entity gate on multi-hop retrieval: HotpotQA -1.2 pts (2.2% abstained), 2Wiki unchanged</w:t>
            </w:r>
          </w:p>
        </w:tc>
      </w:tr>
      <w:tr>
        <w:tc>
          <w:tcPr>
            <w:tcW w:type="dxa" w:w="907"/>
          </w:tcPr>
          <w:p>
            <w:pPr>
              <w:spacing w:line="240" w:lineRule="auto" w:after="40" w:before="40"/>
              <w:jc w:val="left"/>
            </w:pPr>
            <w:r>
              <w:rPr>
                <w:sz w:val="18"/>
              </w:rPr>
              <w:t>a701f53</w:t>
            </w:r>
          </w:p>
        </w:tc>
        <w:tc>
          <w:tcPr>
            <w:tcW w:type="dxa" w:w="1701"/>
          </w:tcPr>
          <w:p>
            <w:pPr>
              <w:spacing w:line="240" w:lineRule="auto" w:after="40" w:before="40"/>
              <w:jc w:val="left"/>
            </w:pPr>
            <w:r>
              <w:rPr>
                <w:sz w:val="18"/>
              </w:rPr>
              <w:t>13 Oct 2026 13:16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enable the entity-anchored gate (validated: no cost when the answer is stored, far fewer wrong answers taken from unrelated notes)</w:t>
            </w:r>
          </w:p>
        </w:tc>
      </w:tr>
      <w:tr>
        <w:tc>
          <w:tcPr>
            <w:tcW w:type="dxa" w:w="907"/>
          </w:tcPr>
          <w:p>
            <w:pPr>
              <w:spacing w:line="240" w:lineRule="auto" w:after="40" w:before="40"/>
              <w:jc w:val="left"/>
            </w:pPr>
            <w:r>
              <w:rPr>
                <w:sz w:val="18"/>
              </w:rPr>
              <w:t>4487bcd</w:t>
            </w:r>
          </w:p>
        </w:tc>
        <w:tc>
          <w:tcPr>
            <w:tcW w:type="dxa" w:w="1701"/>
          </w:tcPr>
          <w:p>
            <w:pPr>
              <w:spacing w:line="240" w:lineRule="auto" w:after="40" w:before="40"/>
              <w:jc w:val="left"/>
            </w:pPr>
            <w:r>
              <w:rPr>
                <w:sz w:val="18"/>
              </w:rPr>
              <w:t>13 Oct 2026 13:17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5-6 and findings: entity gate equation, RAG comparison at answer level, contributions and recommendations updated</w:t>
            </w:r>
          </w:p>
        </w:tc>
      </w:tr>
      <w:tr>
        <w:tc>
          <w:tcPr>
            <w:tcW w:type="dxa" w:w="907"/>
          </w:tcPr>
          <w:p>
            <w:pPr>
              <w:spacing w:line="240" w:lineRule="auto" w:after="40" w:before="40"/>
              <w:jc w:val="left"/>
            </w:pPr>
            <w:r>
              <w:rPr>
                <w:sz w:val="18"/>
              </w:rPr>
              <w:t>222b5b2</w:t>
            </w:r>
          </w:p>
        </w:tc>
        <w:tc>
          <w:tcPr>
            <w:tcW w:type="dxa" w:w="1701"/>
          </w:tcPr>
          <w:p>
            <w:pPr>
              <w:spacing w:line="240" w:lineRule="auto" w:after="40" w:before="40"/>
              <w:jc w:val="left"/>
            </w:pPr>
            <w:r>
              <w:rPr>
                <w:sz w:val="18"/>
              </w:rPr>
              <w:t>13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Viva Q&amp;A: answer-level RAG comparison and the entity gate</w:t>
            </w:r>
          </w:p>
        </w:tc>
      </w:tr>
      <w:tr>
        <w:tc>
          <w:tcPr>
            <w:tcW w:type="dxa" w:w="907"/>
          </w:tcPr>
          <w:p>
            <w:pPr>
              <w:spacing w:line="240" w:lineRule="auto" w:after="40" w:before="40"/>
              <w:jc w:val="left"/>
            </w:pPr>
            <w:r>
              <w:rPr>
                <w:sz w:val="18"/>
              </w:rPr>
              <w:t>05faa54</w:t>
            </w:r>
          </w:p>
        </w:tc>
        <w:tc>
          <w:tcPr>
            <w:tcW w:type="dxa" w:w="1701"/>
          </w:tcPr>
          <w:p>
            <w:pPr>
              <w:spacing w:line="240" w:lineRule="auto" w:after="40" w:before="40"/>
              <w:jc w:val="left"/>
            </w:pPr>
            <w:r>
              <w:rPr>
                <w:sz w:val="18"/>
              </w:rPr>
              <w:t>13 Oct 2026 14:21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LoRA tuning grid complete (3 configurations)</w:t>
            </w:r>
          </w:p>
        </w:tc>
      </w:tr>
      <w:tr>
        <w:tc>
          <w:tcPr>
            <w:tcW w:type="dxa" w:w="907"/>
          </w:tcPr>
          <w:p>
            <w:pPr>
              <w:spacing w:line="240" w:lineRule="auto" w:after="40" w:before="40"/>
              <w:jc w:val="left"/>
            </w:pPr>
            <w:r>
              <w:rPr>
                <w:sz w:val="18"/>
              </w:rPr>
              <w:t>12099d1</w:t>
            </w:r>
          </w:p>
        </w:tc>
        <w:tc>
          <w:tcPr>
            <w:tcW w:type="dxa" w:w="1701"/>
          </w:tcPr>
          <w:p>
            <w:pPr>
              <w:spacing w:line="240" w:lineRule="auto" w:after="40" w:before="40"/>
              <w:jc w:val="left"/>
            </w:pPr>
            <w:r>
              <w:rPr>
                <w:sz w:val="18"/>
              </w:rPr>
              <w:t>13 Oct 2026 14:48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Fine-tuning vs memory results: LoRA 13.3% vs CAMR 71.7% on the same documents; CAMR stores them in 6 s, LoRA search took ~3.5 h; no GSM8K forgetting</w:t>
            </w:r>
          </w:p>
        </w:tc>
      </w:tr>
      <w:tr>
        <w:tc>
          <w:tcPr>
            <w:tcW w:type="dxa" w:w="907"/>
          </w:tcPr>
          <w:p>
            <w:pPr>
              <w:spacing w:line="240" w:lineRule="auto" w:after="40" w:before="40"/>
              <w:jc w:val="left"/>
            </w:pPr>
            <w:r>
              <w:rPr>
                <w:sz w:val="18"/>
              </w:rPr>
              <w:t>452f811</w:t>
            </w:r>
          </w:p>
        </w:tc>
        <w:tc>
          <w:tcPr>
            <w:tcW w:type="dxa" w:w="1701"/>
          </w:tcPr>
          <w:p>
            <w:pPr>
              <w:spacing w:line="240" w:lineRule="auto" w:after="40" w:before="40"/>
              <w:jc w:val="left"/>
            </w:pPr>
            <w:r>
              <w:rPr>
                <w:sz w:val="18"/>
              </w:rPr>
              <w:t>13 Oct 2026 14:48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F18 and Chapter 6: fine-tuning compared with memory</w:t>
            </w:r>
          </w:p>
        </w:tc>
      </w:tr>
      <w:tr>
        <w:tc>
          <w:tcPr>
            <w:tcW w:type="dxa" w:w="907"/>
          </w:tcPr>
          <w:p>
            <w:pPr>
              <w:spacing w:line="240" w:lineRule="auto" w:after="40" w:before="40"/>
              <w:jc w:val="left"/>
            </w:pPr>
            <w:r>
              <w:rPr>
                <w:sz w:val="18"/>
              </w:rPr>
              <w:t>d0dc3e8</w:t>
            </w:r>
          </w:p>
        </w:tc>
        <w:tc>
          <w:tcPr>
            <w:tcW w:type="dxa" w:w="1701"/>
          </w:tcPr>
          <w:p>
            <w:pPr>
              <w:spacing w:line="240" w:lineRule="auto" w:after="40" w:before="40"/>
              <w:jc w:val="left"/>
            </w:pPr>
            <w:r>
              <w:rPr>
                <w:sz w:val="18"/>
              </w:rPr>
              <w:t>13 Oct 2026 14:49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Scenario retest after D-13/D-14 fixes and the entity gate (in progress)</w:t>
            </w:r>
          </w:p>
        </w:tc>
      </w:tr>
      <w:tr>
        <w:tc>
          <w:tcPr>
            <w:tcW w:type="dxa" w:w="907"/>
          </w:tcPr>
          <w:p>
            <w:pPr>
              <w:spacing w:line="240" w:lineRule="auto" w:after="40" w:before="40"/>
              <w:jc w:val="left"/>
            </w:pPr>
            <w:r>
              <w:rPr>
                <w:sz w:val="18"/>
              </w:rPr>
              <w:t>05042f8</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Fix D-16: chat prompt chosen on a development set and confirmed on two held-out sets (21/21 on both models); scenario retest that exposed it</w:t>
            </w:r>
          </w:p>
        </w:tc>
      </w:tr>
      <w:tr>
        <w:tc>
          <w:tcPr>
            <w:tcW w:type="dxa" w:w="907"/>
          </w:tcPr>
          <w:p>
            <w:pPr>
              <w:spacing w:line="240" w:lineRule="auto" w:after="40" w:before="40"/>
              <w:jc w:val="left"/>
            </w:pPr>
            <w:r>
              <w:rPr>
                <w:sz w:val="18"/>
              </w:rPr>
              <w:t>20b97eb</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three scenario runs and the prompt selection table; final scenario run in progress</w:t>
            </w:r>
          </w:p>
        </w:tc>
      </w:tr>
      <w:tr>
        <w:tc>
          <w:tcPr>
            <w:tcW w:type="dxa" w:w="907"/>
          </w:tcPr>
          <w:p>
            <w:pPr>
              <w:spacing w:line="240" w:lineRule="auto" w:after="40" w:before="40"/>
              <w:jc w:val="left"/>
            </w:pPr>
            <w:r>
              <w:rPr>
                <w:sz w:val="18"/>
              </w:rPr>
              <w:t>eb6617b</w:t>
            </w:r>
          </w:p>
        </w:tc>
        <w:tc>
          <w:tcPr>
            <w:tcW w:type="dxa" w:w="1701"/>
          </w:tcPr>
          <w:p>
            <w:pPr>
              <w:spacing w:line="240" w:lineRule="auto" w:after="40" w:before="40"/>
              <w:jc w:val="left"/>
            </w:pPr>
            <w:r>
              <w:rPr>
                <w:sz w:val="18"/>
              </w:rPr>
              <w:t>13 Oct 2026 14:59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bridge and arithmetic</w:t>
            </w:r>
          </w:p>
        </w:tc>
      </w:tr>
      <w:tr>
        <w:tc>
          <w:tcPr>
            <w:tcW w:type="dxa" w:w="907"/>
          </w:tcPr>
          <w:p>
            <w:pPr>
              <w:spacing w:line="240" w:lineRule="auto" w:after="40" w:before="40"/>
              <w:jc w:val="left"/>
            </w:pPr>
            <w:r>
              <w:rPr>
                <w:sz w:val="18"/>
              </w:rPr>
              <w:t>5ff19d9</w:t>
            </w:r>
          </w:p>
        </w:tc>
        <w:tc>
          <w:tcPr>
            <w:tcW w:type="dxa" w:w="1701"/>
          </w:tcPr>
          <w:p>
            <w:pPr>
              <w:spacing w:line="240" w:lineRule="auto" w:after="40" w:before="40"/>
              <w:jc w:val="left"/>
            </w:pPr>
            <w:r>
              <w:rPr>
                <w:sz w:val="18"/>
              </w:rPr>
              <w:t>13 Oct 2026 15:00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fact update and context-window recall (all general questions answered, allergy recalled)</w:t>
            </w:r>
          </w:p>
        </w:tc>
      </w:tr>
      <w:tr>
        <w:tc>
          <w:tcPr>
            <w:tcW w:type="dxa" w:w="907"/>
          </w:tcPr>
          <w:p>
            <w:pPr>
              <w:spacing w:line="240" w:lineRule="auto" w:after="40" w:before="40"/>
              <w:jc w:val="left"/>
            </w:pPr>
            <w:r>
              <w:rPr>
                <w:sz w:val="18"/>
              </w:rPr>
              <w:t>56ef111</w:t>
            </w:r>
          </w:p>
        </w:tc>
        <w:tc>
          <w:tcPr>
            <w:tcW w:type="dxa" w:w="1701"/>
          </w:tcPr>
          <w:p>
            <w:pPr>
              <w:spacing w:line="240" w:lineRule="auto" w:after="40" w:before="40"/>
              <w:jc w:val="left"/>
            </w:pPr>
            <w:r>
              <w:rPr>
                <w:sz w:val="18"/>
              </w:rPr>
              <w:t>13 Oct 2026 15:01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Final scenario run complete (5/5 with memory); scenario findings written from the logs</w:t>
            </w:r>
          </w:p>
        </w:tc>
      </w:tr>
      <w:tr>
        <w:tc>
          <w:tcPr>
            <w:tcW w:type="dxa" w:w="907"/>
          </w:tcPr>
          <w:p>
            <w:pPr>
              <w:spacing w:line="240" w:lineRule="auto" w:after="40" w:before="40"/>
              <w:jc w:val="left"/>
            </w:pPr>
            <w:r>
              <w:rPr>
                <w:sz w:val="18"/>
              </w:rPr>
              <w:t>552a140</w:t>
            </w:r>
          </w:p>
        </w:tc>
        <w:tc>
          <w:tcPr>
            <w:tcW w:type="dxa" w:w="1701"/>
          </w:tcPr>
          <w:p>
            <w:pPr>
              <w:spacing w:line="240" w:lineRule="auto" w:after="40" w:before="40"/>
              <w:jc w:val="left"/>
            </w:pPr>
            <w:r>
              <w:rPr>
                <w:sz w:val="18"/>
              </w:rPr>
              <w:t>13 Oct 2026 15:07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5/6 final build: equation glyph fixes (conditional bar, hidden empty limits, upright max/min), fine-tuning curve axis from zero, test count 115</w:t>
            </w:r>
          </w:p>
        </w:tc>
      </w:tr>
    </w:tbl>
    <w:p>
      <w:pPr>
        <w:spacing w:after="0"/>
      </w:pPr>
    </w:p>
    <w:p>
      <w:pPr/>
      <w:r>
        <w:t>The work followed GitHub flow. Each round of work was developed on one branch and merged through a pull request whose description summarises the change and its test plan: Satasdin/CAMR#2 (engine, harness, findings), Satasdin/CAMR#3 (CAMR Personal 0.2), Satasdin/CAMR#4 (application speed, latency results and report) and Satasdin/CAMR#5 (CAMR Personal 0.2.1).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5.19 shows the run for the merged version. Published releases (v0.2.0, then v0.2.1 with the speed changes) attach the six downloads.</w:t>
      </w:r>
    </w:p>
    <w:p>
      <w:pPr>
        <w:keepNext/>
        <w:jc w:val="center"/>
      </w:pPr>
      <w:r>
        <w:drawing>
          <wp:inline xmlns:a="http://schemas.openxmlformats.org/drawingml/2006/main" xmlns:pic="http://schemas.openxmlformats.org/drawingml/2006/picture">
            <wp:extent cx="5220000" cy="3886000"/>
            <wp:docPr id="34" name="Picture 34"/>
            <wp:cNvGraphicFramePr>
              <a:graphicFrameLocks noChangeAspect="1"/>
            </wp:cNvGraphicFramePr>
            <a:graphic>
              <a:graphicData uri="http://schemas.openxmlformats.org/drawingml/2006/picture">
                <pic:pic>
                  <pic:nvPicPr>
                    <pic:cNvPr id="0" name="1_repository.png"/>
                    <pic:cNvPicPr/>
                  </pic:nvPicPr>
                  <pic:blipFill>
                    <a:blip r:embed="rId77"/>
                    <a:stretch>
                      <a:fillRect/>
                    </a:stretch>
                  </pic:blipFill>
                  <pic:spPr>
                    <a:xfrm>
                      <a:off x="0" y="0"/>
                      <a:ext cx="5220000" cy="3886000"/>
                    </a:xfrm>
                    <a:prstGeom prst="rect"/>
                  </pic:spPr>
                </pic:pic>
              </a:graphicData>
            </a:graphic>
          </wp:inline>
        </w:drawing>
      </w:r>
    </w:p>
    <w:p>
      <w:pPr>
        <w:pStyle w:val="FigCaption"/>
      </w:pPr>
      <w:r>
        <w:t>Figure 5.34: Project repository on GitHub (README, MIT licence, releases, contributors) (screenshot)</w:t>
      </w:r>
    </w:p>
    <w:p>
      <w:pPr>
        <w:keepNext/>
        <w:jc w:val="center"/>
      </w:pPr>
      <w:r>
        <w:drawing>
          <wp:inline xmlns:a="http://schemas.openxmlformats.org/drawingml/2006/main" xmlns:pic="http://schemas.openxmlformats.org/drawingml/2006/picture">
            <wp:extent cx="5220000" cy="2671625"/>
            <wp:docPr id="35" name="Picture 35"/>
            <wp:cNvGraphicFramePr>
              <a:graphicFrameLocks noChangeAspect="1"/>
            </wp:cNvGraphicFramePr>
            <a:graphic>
              <a:graphicData uri="http://schemas.openxmlformats.org/drawingml/2006/picture">
                <pic:pic>
                  <pic:nvPicPr>
                    <pic:cNvPr id="0" name="2_pull_requests.png"/>
                    <pic:cNvPicPr/>
                  </pic:nvPicPr>
                  <pic:blipFill>
                    <a:blip r:embed="rId78"/>
                    <a:stretch>
                      <a:fillRect/>
                    </a:stretch>
                  </pic:blipFill>
                  <pic:spPr>
                    <a:xfrm>
                      <a:off x="0" y="0"/>
                      <a:ext cx="5220000" cy="2671625"/>
                    </a:xfrm>
                    <a:prstGeom prst="rect"/>
                  </pic:spPr>
                </pic:pic>
              </a:graphicData>
            </a:graphic>
          </wp:inline>
        </w:drawing>
      </w:r>
    </w:p>
    <w:p>
      <w:pPr>
        <w:pStyle w:val="FigCaption"/>
      </w:pPr>
      <w:r>
        <w:t>Figure 5.35: Pull requests used to merge each round of work (screenshot)</w:t>
      </w:r>
    </w:p>
    <w:p>
      <w:pPr>
        <w:keepNext/>
        <w:jc w:val="center"/>
      </w:pPr>
      <w:r>
        <w:drawing>
          <wp:inline xmlns:a="http://schemas.openxmlformats.org/drawingml/2006/main" xmlns:pic="http://schemas.openxmlformats.org/drawingml/2006/picture">
            <wp:extent cx="5220000" cy="2671625"/>
            <wp:docPr id="36" name="Picture 36"/>
            <wp:cNvGraphicFramePr>
              <a:graphicFrameLocks noChangeAspect="1"/>
            </wp:cNvGraphicFramePr>
            <a:graphic>
              <a:graphicData uri="http://schemas.openxmlformats.org/drawingml/2006/picture">
                <pic:pic>
                  <pic:nvPicPr>
                    <pic:cNvPr id="0" name="3_actions_run.png"/>
                    <pic:cNvPicPr/>
                  </pic:nvPicPr>
                  <pic:blipFill>
                    <a:blip r:embed="rId79"/>
                    <a:stretch>
                      <a:fillRect/>
                    </a:stretch>
                  </pic:blipFill>
                  <pic:spPr>
                    <a:xfrm>
                      <a:off x="0" y="0"/>
                      <a:ext cx="5220000" cy="2671625"/>
                    </a:xfrm>
                    <a:prstGeom prst="rect"/>
                  </pic:spPr>
                </pic:pic>
              </a:graphicData>
            </a:graphic>
          </wp:inline>
        </w:drawing>
      </w:r>
    </w:p>
    <w:p>
      <w:pPr>
        <w:pStyle w:val="FigCaption"/>
      </w:pPr>
      <w:r>
        <w:t>Figure 5.36: Continuous-integration run: tests, build and launch test on six platforms (screenshot)</w:t>
      </w:r>
    </w:p>
    <w:p>
      <w:pPr>
        <w:keepNext/>
        <w:jc w:val="center"/>
      </w:pPr>
      <w:r>
        <w:drawing>
          <wp:inline xmlns:a="http://schemas.openxmlformats.org/drawingml/2006/main" xmlns:pic="http://schemas.openxmlformats.org/drawingml/2006/picture">
            <wp:extent cx="5220000" cy="3770000"/>
            <wp:docPr id="37" name="Picture 37"/>
            <wp:cNvGraphicFramePr>
              <a:graphicFrameLocks noChangeAspect="1"/>
            </wp:cNvGraphicFramePr>
            <a:graphic>
              <a:graphicData uri="http://schemas.openxmlformats.org/drawingml/2006/picture">
                <pic:pic>
                  <pic:nvPicPr>
                    <pic:cNvPr id="0" name="4_release.png"/>
                    <pic:cNvPicPr/>
                  </pic:nvPicPr>
                  <pic:blipFill>
                    <a:blip r:embed="rId80"/>
                    <a:stretch>
                      <a:fillRect/>
                    </a:stretch>
                  </pic:blipFill>
                  <pic:spPr>
                    <a:xfrm>
                      <a:off x="0" y="0"/>
                      <a:ext cx="5220000" cy="3770000"/>
                    </a:xfrm>
                    <a:prstGeom prst="rect"/>
                  </pic:spPr>
                </pic:pic>
              </a:graphicData>
            </a:graphic>
          </wp:inline>
        </w:drawing>
      </w:r>
    </w:p>
    <w:p>
      <w:pPr>
        <w:pStyle w:val="FigCaption"/>
      </w:pPr>
      <w:r>
        <w:t>Figure 5.37: Release v0.2.1 with the six downloadable files and their checksums (screenshot)</w:t>
      </w:r>
    </w:p>
    <w:p>
      <w:pPr>
        <w:keepNext/>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5_commits.png"/>
                    <pic:cNvPicPr/>
                  </pic:nvPicPr>
                  <pic:blipFill>
                    <a:blip r:embed="rId81"/>
                    <a:stretch>
                      <a:fillRect/>
                    </a:stretch>
                  </pic:blipFill>
                  <pic:spPr>
                    <a:xfrm>
                      <a:off x="0" y="0"/>
                      <a:ext cx="5220000" cy="3262500"/>
                    </a:xfrm>
                    <a:prstGeom prst="rect"/>
                  </pic:spPr>
                </pic:pic>
              </a:graphicData>
            </a:graphic>
          </wp:inline>
        </w:drawing>
      </w:r>
    </w:p>
    <w:p>
      <w:pPr>
        <w:pStyle w:val="FigCaption"/>
      </w:pPr>
      <w:r>
        <w:t>Figure 5.38: Commit history on the main branch (screenshot)</w:t>
      </w:r>
    </w:p>
    <w:p>
      <w:pPr>
        <w:pStyle w:val="TabCaption"/>
      </w:pPr>
      <w:r>
        <w:t>Table 5.19: Continuous-integration evidence: build and launch test per platform (GitHub Actions run 36899712846, release v0.2.1)</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(115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5.20: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39" name="Picture 39"/>
            <wp:cNvGraphicFramePr>
              <a:graphicFrameLocks noChangeAspect="1"/>
            </wp:cNvGraphicFramePr>
            <a:graphic>
              <a:graphicData uri="http://schemas.openxmlformats.org/drawingml/2006/picture">
                <pic:pic>
                  <pic:nvPicPr>
                    <pic:cNvPr id="0" name="fig_retrieval_hotpotqa.png"/>
                    <pic:cNvPicPr/>
                  </pic:nvPicPr>
                  <pic:blipFill>
                    <a:blip r:embed="rId82"/>
                    <a:stretch>
                      <a:fillRect/>
                    </a:stretch>
                  </pic:blipFill>
                  <pic:spPr>
                    <a:xfrm>
                      <a:off x="0" y="0"/>
                      <a:ext cx="5724000" cy="2126057"/>
                    </a:xfrm>
                    <a:prstGeom prst="rect"/>
                  </pic:spPr>
                </pic:pic>
              </a:graphicData>
            </a:graphic>
          </wp:inline>
        </w:drawing>
      </w:r>
    </w:p>
    <w:p>
      <w:pPr>
        <w:pStyle w:val="FigCaption"/>
      </w:pPr>
      <w:r>
        <w:t>Figure 5.39: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Tuning the Read Path on Validation Data</w:t>
      </w:r>
    </w:p>
    <w:p>
      <w:pPr/>
      <w:r>
        <w:t xml:space="preserve">The margin δ and the budget </w:t>
      </w:r>
      <w:r>
        <w:rPr>
          <w:i/>
        </w:rPr>
        <w:t>B</w:t>
      </w:r>
      <w:r>
        <w:t xml:space="preserve"> were fixed by design in the first study. To check them properly, they were tuned on a </w:t>
      </w:r>
      <w:r>
        <w:rPr>
          <w:b/>
        </w:rPr>
        <w:t>validation</w:t>
      </w:r>
      <w:r>
        <w:t xml:space="preserve"> half of the 500 HotpotQA and 500 2WikiMultiHopQA retrieval questions (500 questions) and the chosen setting was scored once on the other, </w:t>
      </w:r>
      <w:r>
        <w:rPr>
          <w:b/>
        </w:rPr>
        <w:t>held-out</w:t>
      </w:r>
      <w:r>
        <w:t xml:space="preserve"> half. Because a larger budget always recovers more evidence, the objective charges for tokens at the same rate μ as the learned router's reward (Equation 5.15):</w:t>
      </w:r>
    </w:p>
    <w:p>
      <w:pPr>
        <w:tabs>
          <w:tab w:pos="4507" w:val="center"/>
          <w:tab w:pos="9014" w:val="right"/>
        </w:tabs>
        <w:spacing w:before="80" w:after="120"/>
        <w:ind w:firstLine="0"/>
        <w:jc w:val="left"/>
      </w:pPr>
      <w:r>
        <w:tab/>
      </w:r>
      <m:oMath>
        <m:box>
          <m:e>
            <m:r>
              <m:rPr>
                <m:sty m:val="i"/>
              </m:rPr>
              <m:t>J</m:t>
            </m:r>
            <m:r>
              <m:rPr>
                <m:sty m:val="p"/>
              </m:rPr>
              <m:t>(</m:t>
            </m:r>
            <m:r>
              <m:rPr>
                <m:sty m:val="i"/>
              </m:rPr>
              <m:t>δ</m:t>
            </m:r>
            <m:r>
              <m:rPr>
                <m:sty m:val="p"/>
              </m:rPr>
              <m:t>,</m:t>
            </m:r>
            <m:r>
              <m:rPr>
                <m:sty m:val="i"/>
              </m:rPr>
              <m:t>B</m:t>
            </m:r>
            <m:r>
              <m:rPr>
                <m:sty m:val="p"/>
              </m:rPr>
              <m:t>)</m:t>
            </m:r>
            <m:r>
              <m:rPr>
                <m:sty m:val="p"/>
              </m:rPr>
              <m:t>=</m:t>
            </m:r>
            <m:r>
              <m:rPr>
                <m:nor/>
              </m:rPr>
              <m:t>SR</m:t>
            </m:r>
            <m:r>
              <m:rPr>
                <m:sty m:val="p"/>
              </m:rPr>
              <m:t>(</m:t>
            </m:r>
            <m:r>
              <m:rPr>
                <m:sty m:val="i"/>
              </m:rPr>
              <m:t>δ</m:t>
            </m:r>
            <m:r>
              <m:rPr>
                <m:sty m:val="p"/>
              </m:rPr>
              <m:t>,</m:t>
            </m:r>
            <m:r>
              <m:rPr>
                <m:sty m:val="i"/>
              </m:rPr>
              <m:t>B</m:t>
            </m:r>
            <m:r>
              <m:rPr>
                <m:sty m:val="p"/>
              </m:rPr>
              <m:t>)</m:t>
            </m:r>
            <m:r>
              <m:rPr>
                <m:sty m:val="p"/>
              </m:rPr>
              <m:t>−</m:t>
            </m:r>
            <m:r>
              <m:rPr>
                <m:sty m:val="i"/>
              </m:rPr>
              <m:t>μ</m:t>
            </m:r>
            <m:r>
              <m:t/>
            </m:r>
            <m:f>
              <m:num>
                <m:box>
                  <m:e>
                    <m:acc>
                      <m:accPr>
                        <m:chr m:val="̅"/>
                      </m:accPr>
                      <m:e>
                        <m:box>
                          <m:e>
                            <m:r>
                              <m:rPr>
                                <m:sty m:val="i"/>
                              </m:rPr>
                              <m:t>T</m:t>
                            </m:r>
                          </m:e>
                        </m:box>
                      </m:e>
                    </m:acc>
                    <m:r>
                      <m:rPr>
                        <m:sty m:val="p"/>
                      </m:rPr>
                      <m:t>(</m:t>
                    </m:r>
                    <m:r>
                      <m:rPr>
                        <m:sty m:val="i"/>
                      </m:rPr>
                      <m:t>δ</m:t>
                    </m:r>
                    <m:r>
                      <m:rPr>
                        <m:sty m:val="p"/>
                      </m:rPr>
                      <m:t>,</m:t>
                    </m:r>
                    <m:r>
                      <m:rPr>
                        <m:sty m:val="i"/>
                      </m:rPr>
                      <m:t>B</m:t>
                    </m:r>
                    <m:r>
                      <m:rPr>
                        <m:sty m:val="p"/>
                      </m:rPr>
                      <m:t>)</m:t>
                    </m:r>
                  </m:e>
                </m:box>
              </m:num>
              <m:den>
                <m:box>
                  <m:e>
                    <m:r>
                      <m:rPr>
                        <m:sty m:val="p"/>
                      </m:rPr>
                      <m:t>1000</m:t>
                    </m:r>
                  </m:e>
                </m:box>
              </m:den>
            </m:f>
            <m:r>
              <m:rPr>
                <m:sty m:val="p"/>
              </m:rPr>
              <m:t>,</m:t>
            </m:r>
            <m:r>
              <m:t/>
            </m:r>
            <m:r>
              <m:rPr>
                <m:sty m:val="i"/>
              </m:rPr>
              <m:t>μ</m:t>
            </m:r>
            <m:r>
              <m:rPr>
                <m:sty m:val="p"/>
              </m:rPr>
              <m:t>=</m:t>
            </m:r>
            <m:r>
              <m:rPr>
                <m:sty m:val="p"/>
              </m:rPr>
              <m:t>0.1</m:t>
            </m:r>
          </m:e>
        </m:box>
      </m:oMath>
      <w:r>
        <w:tab/>
        <w:t>(5.21)</w:t>
      </w:r>
    </w:p>
    <w:p>
      <w:pPr/>
      <w:r>
        <w:t>Figure 5.40 shows the 24-point grid. Recall rises with the budget and with a wider margin, and so does the token bill; the objective balances them.</w:t>
      </w:r>
    </w:p>
    <w:p>
      <w:pPr>
        <w:keepNext/>
        <w:jc w:val="center"/>
      </w:pPr>
      <w:r>
        <w:drawing>
          <wp:inline xmlns:a="http://schemas.openxmlformats.org/drawingml/2006/main" xmlns:pic="http://schemas.openxmlformats.org/drawingml/2006/picture">
            <wp:extent cx="5580000" cy="1643139"/>
            <wp:docPr id="40" name="Picture 40"/>
            <wp:cNvGraphicFramePr>
              <a:graphicFrameLocks noChangeAspect="1"/>
            </wp:cNvGraphicFramePr>
            <a:graphic>
              <a:graphicData uri="http://schemas.openxmlformats.org/drawingml/2006/picture">
                <pic:pic>
                  <pic:nvPicPr>
                    <pic:cNvPr id="0" name="gating_tuning.png"/>
                    <pic:cNvPicPr/>
                  </pic:nvPicPr>
                  <pic:blipFill>
                    <a:blip r:embed="rId83"/>
                    <a:stretch>
                      <a:fillRect/>
                    </a:stretch>
                  </pic:blipFill>
                  <pic:spPr>
                    <a:xfrm>
                      <a:off x="0" y="0"/>
                      <a:ext cx="5580000" cy="1643139"/>
                    </a:xfrm>
                    <a:prstGeom prst="rect"/>
                  </pic:spPr>
                </pic:pic>
              </a:graphicData>
            </a:graphic>
          </wp:inline>
        </w:drawing>
      </w:r>
    </w:p>
    <w:p>
      <w:pPr>
        <w:pStyle w:val="FigCaption"/>
      </w:pPr>
      <w:r>
        <w:t>Figure 5.40: Read-path grid on the validation half: full-support recall, tokens supplied and the objective J; the box marks the selected setting</w:t>
      </w:r>
    </w:p>
    <w:p>
      <w:pPr>
        <w:pStyle w:val="TabCaption"/>
      </w:pPr>
      <w:r>
        <w:t>Table 5.21: Read path on the held-out half: tuned setting against the study's default</w:t>
      </w:r>
    </w:p>
    <w:tbl>
      <w:tblPr>
        <w:tblStyle w:val="TableGrid"/>
        <w:tblW w:type="auto" w:w="0"/>
        <w:jc w:val="center"/>
        <w:tblLayout w:type="fixed"/>
        <w:tblLook w:firstColumn="1" w:firstRow="1" w:lastColumn="0" w:lastRow="0" w:noHBand="0" w:noVBand="1" w:val="04A0"/>
      </w:tblPr>
      <w:tblGrid>
        <w:gridCol w:w="2381"/>
        <w:gridCol w:w="907"/>
        <w:gridCol w:w="907"/>
        <w:gridCol w:w="1814"/>
        <w:gridCol w:w="1247"/>
        <w:gridCol w:w="1247"/>
      </w:tblGrid>
      <w:tr>
        <w:trPr>
          <w:tblHeader/>
        </w:trPr>
        <w:tc>
          <w:tcPr>
            <w:tcW w:type="dxa" w:w="2381"/>
          </w:tcPr>
          <w:p>
            <w:pPr>
              <w:spacing w:line="240" w:lineRule="auto" w:after="40" w:before="40"/>
              <w:jc w:val="left"/>
            </w:pPr>
            <w:r>
              <w:rPr>
                <w:b/>
                <w:sz w:val="19"/>
              </w:rPr>
              <w:t>Setting</w:t>
            </w:r>
          </w:p>
        </w:tc>
        <w:tc>
          <w:tcPr>
            <w:tcW w:type="dxa" w:w="907"/>
          </w:tcPr>
          <w:p>
            <w:pPr>
              <w:spacing w:line="240" w:lineRule="auto" w:after="40" w:before="40"/>
              <w:jc w:val="left"/>
            </w:pPr>
            <w:r>
              <w:rPr>
                <w:b/>
                <w:sz w:val="19"/>
              </w:rPr>
              <w:t>δ</w:t>
            </w:r>
          </w:p>
        </w:tc>
        <w:tc>
          <w:tcPr>
            <w:tcW w:type="dxa" w:w="907"/>
          </w:tcPr>
          <w:p>
            <w:pPr>
              <w:spacing w:line="240" w:lineRule="auto" w:after="40" w:before="40"/>
              <w:jc w:val="left"/>
            </w:pPr>
            <w:r>
              <w:rPr>
                <w:b/>
                <w:sz w:val="19"/>
              </w:rPr>
              <w:t>B</w:t>
            </w:r>
          </w:p>
        </w:tc>
        <w:tc>
          <w:tcPr>
            <w:tcW w:type="dxa" w:w="1814"/>
          </w:tcPr>
          <w:p>
            <w:pPr>
              <w:spacing w:line="240" w:lineRule="auto" w:after="40" w:before="40"/>
              <w:jc w:val="left"/>
            </w:pPr>
            <w:r>
              <w:rPr>
                <w:b/>
                <w:sz w:val="19"/>
              </w:rPr>
              <w:t>Full-support recall</w:t>
            </w:r>
          </w:p>
        </w:tc>
        <w:tc>
          <w:tcPr>
            <w:tcW w:type="dxa" w:w="1247"/>
          </w:tcPr>
          <w:p>
            <w:pPr>
              <w:spacing w:line="240" w:lineRule="auto" w:after="40" w:before="40"/>
              <w:jc w:val="left"/>
            </w:pPr>
            <w:r>
              <w:rPr>
                <w:b/>
                <w:sz w:val="19"/>
              </w:rPr>
              <w:t>Tokens</w:t>
            </w:r>
          </w:p>
        </w:tc>
        <w:tc>
          <w:tcPr>
            <w:tcW w:type="dxa" w:w="1247"/>
          </w:tcPr>
          <w:p>
            <w:pPr>
              <w:spacing w:line="240" w:lineRule="auto" w:after="40" w:before="40"/>
              <w:jc w:val="left"/>
            </w:pPr>
            <w:r>
              <w:rPr>
                <w:b/>
                <w:sz w:val="19"/>
              </w:rPr>
              <w:t>J</w:t>
            </w:r>
          </w:p>
        </w:tc>
      </w:tr>
      <w:tr>
        <w:tc>
          <w:tcPr>
            <w:tcW w:type="dxa" w:w="2381"/>
          </w:tcPr>
          <w:p>
            <w:pPr>
              <w:spacing w:line="240" w:lineRule="auto" w:after="40" w:before="40"/>
              <w:jc w:val="left"/>
            </w:pPr>
            <w:r>
              <w:rPr>
                <w:sz w:val="19"/>
              </w:rPr>
              <w:t>Selected on validation</w:t>
            </w:r>
          </w:p>
        </w:tc>
        <w:tc>
          <w:tcPr>
            <w:tcW w:type="dxa" w:w="907"/>
          </w:tcPr>
          <w:p>
            <w:pPr>
              <w:spacing w:line="240" w:lineRule="auto" w:after="40" w:before="40"/>
              <w:jc w:val="left"/>
            </w:pPr>
            <w:r>
              <w:rPr>
                <w:sz w:val="19"/>
              </w:rPr>
              <w:t>none</w:t>
            </w:r>
          </w:p>
        </w:tc>
        <w:tc>
          <w:tcPr>
            <w:tcW w:type="dxa" w:w="907"/>
          </w:tcPr>
          <w:p>
            <w:pPr>
              <w:spacing w:line="240" w:lineRule="auto" w:after="40" w:before="40"/>
              <w:jc w:val="left"/>
            </w:pPr>
            <w:r>
              <w:rPr>
                <w:sz w:val="19"/>
              </w:rPr>
              <w:t>1024</w:t>
            </w:r>
          </w:p>
        </w:tc>
        <w:tc>
          <w:tcPr>
            <w:tcW w:type="dxa" w:w="1814"/>
          </w:tcPr>
          <w:p>
            <w:pPr>
              <w:spacing w:line="240" w:lineRule="auto" w:after="40" w:before="40"/>
              <w:jc w:val="left"/>
            </w:pPr>
            <w:r>
              <w:rPr>
                <w:sz w:val="19"/>
              </w:rPr>
              <w:t>85.6%</w:t>
            </w:r>
          </w:p>
        </w:tc>
        <w:tc>
          <w:tcPr>
            <w:tcW w:type="dxa" w:w="1247"/>
          </w:tcPr>
          <w:p>
            <w:pPr>
              <w:spacing w:line="240" w:lineRule="auto" w:after="40" w:before="40"/>
              <w:jc w:val="left"/>
            </w:pPr>
            <w:r>
              <w:rPr>
                <w:sz w:val="19"/>
              </w:rPr>
              <w:t>979</w:t>
            </w:r>
          </w:p>
        </w:tc>
        <w:tc>
          <w:tcPr>
            <w:tcW w:type="dxa" w:w="1247"/>
          </w:tcPr>
          <w:p>
            <w:pPr>
              <w:spacing w:line="240" w:lineRule="auto" w:after="40" w:before="40"/>
              <w:jc w:val="left"/>
            </w:pPr>
            <w:r>
              <w:rPr>
                <w:sz w:val="19"/>
              </w:rPr>
              <w:t>0.758</w:t>
            </w:r>
          </w:p>
        </w:tc>
      </w:tr>
      <w:tr>
        <w:tc>
          <w:tcPr>
            <w:tcW w:type="dxa" w:w="2381"/>
          </w:tcPr>
          <w:p>
            <w:pPr>
              <w:spacing w:line="240" w:lineRule="auto" w:after="40" w:before="40"/>
              <w:jc w:val="left"/>
            </w:pPr>
            <w:r>
              <w:rPr>
                <w:sz w:val="19"/>
              </w:rPr>
              <w:t>Study default</w:t>
            </w:r>
          </w:p>
        </w:tc>
        <w:tc>
          <w:tcPr>
            <w:tcW w:type="dxa" w:w="907"/>
          </w:tcPr>
          <w:p>
            <w:pPr>
              <w:spacing w:line="240" w:lineRule="auto" w:after="40" w:before="40"/>
              <w:jc w:val="left"/>
            </w:pPr>
            <w:r>
              <w:rPr>
                <w:sz w:val="19"/>
              </w:rPr>
              <w:t>0.15</w:t>
            </w:r>
          </w:p>
        </w:tc>
        <w:tc>
          <w:tcPr>
            <w:tcW w:type="dxa" w:w="907"/>
          </w:tcPr>
          <w:p>
            <w:pPr>
              <w:spacing w:line="240" w:lineRule="auto" w:after="40" w:before="40"/>
              <w:jc w:val="left"/>
            </w:pPr>
            <w:r>
              <w:rPr>
                <w:sz w:val="19"/>
              </w:rPr>
              <w:t>512</w:t>
            </w:r>
          </w:p>
        </w:tc>
        <w:tc>
          <w:tcPr>
            <w:tcW w:type="dxa" w:w="1814"/>
          </w:tcPr>
          <w:p>
            <w:pPr>
              <w:spacing w:line="240" w:lineRule="auto" w:after="40" w:before="40"/>
              <w:jc w:val="left"/>
            </w:pPr>
            <w:r>
              <w:rPr>
                <w:sz w:val="19"/>
              </w:rPr>
              <w:t>72.8%</w:t>
            </w:r>
          </w:p>
        </w:tc>
        <w:tc>
          <w:tcPr>
            <w:tcW w:type="dxa" w:w="1247"/>
          </w:tcPr>
          <w:p>
            <w:pPr>
              <w:spacing w:line="240" w:lineRule="auto" w:after="40" w:before="40"/>
              <w:jc w:val="left"/>
            </w:pPr>
            <w:r>
              <w:rPr>
                <w:sz w:val="19"/>
              </w:rPr>
              <w:t>431</w:t>
            </w:r>
          </w:p>
        </w:tc>
        <w:tc>
          <w:tcPr>
            <w:tcW w:type="dxa" w:w="1247"/>
          </w:tcPr>
          <w:p>
            <w:pPr>
              <w:spacing w:line="240" w:lineRule="auto" w:after="40" w:before="40"/>
              <w:jc w:val="left"/>
            </w:pPr>
            <w:r>
              <w:rPr>
                <w:sz w:val="19"/>
              </w:rPr>
              <w:t>0.685</w:t>
            </w:r>
          </w:p>
        </w:tc>
      </w:tr>
    </w:tbl>
    <w:p>
      <w:pPr>
        <w:spacing w:after="0"/>
      </w:pPr>
    </w:p>
    <w:p>
      <w:pPr/>
      <w:r>
        <w:t xml:space="preserve">Validation selected no margin and B = 1024: at a price of μ = 0.1 per 1,000 tokens, more evidence is worth its tokens. On the held-out half it raised full-support recall from 72.8% to 85.6%, but supplied 979 tokens per question instead of 431. The choice is sensitive to the price of a token: the study's setting wins as soon as a token costs more than μ ≈ 0.20 per 1,000, and the margin's main effect is to save tokens (at B = 1,024, δ = 0.15 supplies about a fifth fewer tokens for a few points of recall). More importantly, this objective measures </w:t>
      </w:r>
      <w:r>
        <w:rPr>
          <w:i/>
        </w:rPr>
        <w:t>retrieval</w:t>
      </w:r>
      <w:r>
        <w:t xml:space="preserve">, not answers. The end-to-end budget sweep (section 5.8.8) showed that the 0.5B model answers </w:t>
      </w:r>
      <w:r>
        <w:rPr>
          <w:i/>
        </w:rPr>
        <w:t>worse</w:t>
      </w:r>
      <w:r>
        <w:t xml:space="preserve"> when given more notes, because it is distracted by them. The read path should therefore be tuned to the reader: a large budget with no margin suits strong readers and multi-hop questions, where missing evidence is the binding constraint; the study's small budget and margin suit tiny models. This is exactly the per-question trade-off the learned router makes, and the reason a single fixed setting cannot be best.</w:t>
      </w:r>
    </w:p>
    <w:p>
      <w:pPr/>
      <w:r>
        <w:t xml:space="preserve">The abstain threshold τ is different: on these questions every memory is on-topic, so a higher τ can only lose recall. It was therefore set on separate data, the similarity of each question to an </w:t>
      </w:r>
      <w:r>
        <w:rPr>
          <w:i/>
        </w:rPr>
        <w:t>off-topic</w:t>
      </w:r>
      <w:r>
        <w:t xml:space="preserve"> paragraph, as the 90th percentile of that distribution. Figure 5.41 shows the trade-off for both embedders: at the chosen τ almost every relevant note is kept, and about 90% of off-topic notes are refused.</w:t>
      </w:r>
    </w:p>
    <w:p>
      <w:pPr>
        <w:keepNext/>
        <w:jc w:val="center"/>
      </w:pPr>
      <w:r>
        <w:drawing>
          <wp:inline xmlns:a="http://schemas.openxmlformats.org/drawingml/2006/main" xmlns:pic="http://schemas.openxmlformats.org/drawingml/2006/picture">
            <wp:extent cx="4680000" cy="3101100"/>
            <wp:docPr id="41" name="Picture 41"/>
            <wp:cNvGraphicFramePr>
              <a:graphicFrameLocks noChangeAspect="1"/>
            </wp:cNvGraphicFramePr>
            <a:graphic>
              <a:graphicData uri="http://schemas.openxmlformats.org/drawingml/2006/picture">
                <pic:pic>
                  <pic:nvPicPr>
                    <pic:cNvPr id="0" name="tau_tradeoff.png"/>
                    <pic:cNvPicPr/>
                  </pic:nvPicPr>
                  <pic:blipFill>
                    <a:blip r:embed="rId84"/>
                    <a:stretch>
                      <a:fillRect/>
                    </a:stretch>
                  </pic:blipFill>
                  <pic:spPr>
                    <a:xfrm>
                      <a:off x="0" y="0"/>
                      <a:ext cx="4680000" cy="3101100"/>
                    </a:xfrm>
                    <a:prstGeom prst="rect"/>
                  </pic:spPr>
                </pic:pic>
              </a:graphicData>
            </a:graphic>
          </wp:inline>
        </w:drawing>
      </w:r>
    </w:p>
    <w:p>
      <w:pPr>
        <w:pStyle w:val="FigCaption"/>
      </w:pPr>
      <w:r>
        <w:t>Figure 5.41: The abstain threshold τ: relevant notes kept against off-topic notes rejected on 200 HotpotQA questions, for the benchmark and the application embedders</w:t>
      </w:r>
    </w:p>
    <w:p>
      <w:pPr>
        <w:pStyle w:val="Heading3"/>
      </w:pPr>
      <w:r>
        <w:t>How Much CAMR Adds to Standard RAG</w:t>
      </w:r>
    </w:p>
    <w:p>
      <w:pPr/>
      <w:r>
        <w:t xml:space="preserve">To show the difference rather than describe it, CAMR was run head to head with a textbook retrieve-then-read RAG baseline (Equation 5.9) that uses the </w:t>
      </w:r>
      <w:r>
        <w:rPr>
          <w:b/>
        </w:rPr>
        <w:t>same</w:t>
      </w:r>
      <w:r>
        <w:t xml:space="preserve"> embedder, store and prompt template. Only the choice of notes differs. </w:t>
      </w:r>
      <w:r>
        <w:rPr>
          <w:rFonts w:ascii="Courier New" w:hAnsi="Courier New"/>
          <w:sz w:val="22"/>
        </w:rPr>
        <w:t>scripts/rag_vs_camr.py</w:t>
      </w:r>
      <w:r>
        <w:t xml:space="preserve"> produces both tables.</w:t>
      </w:r>
    </w:p>
    <w:p>
      <w:pPr>
        <w:pStyle w:val="TabCaption"/>
      </w:pPr>
      <w:r>
        <w:t>Table 5.22: Retrieval, 500 questions per benchmark: standard RAG against CAMR on the same 38,054-note store</w:t>
      </w:r>
    </w:p>
    <w:tbl>
      <w:tblPr>
        <w:tblStyle w:val="TableGrid"/>
        <w:tblW w:type="auto" w:w="0"/>
        <w:jc w:val="center"/>
        <w:tblLayout w:type="fixed"/>
        <w:tblLook w:firstColumn="1" w:firstRow="1" w:lastColumn="0" w:lastRow="0" w:noHBand="0" w:noVBand="1" w:val="04A0"/>
      </w:tblPr>
      <w:tblGrid>
        <w:gridCol w:w="1361"/>
        <w:gridCol w:w="1587"/>
        <w:gridCol w:w="2041"/>
        <w:gridCol w:w="1587"/>
        <w:gridCol w:w="1020"/>
        <w:gridCol w:w="1020"/>
      </w:tblGrid>
      <w:tr>
        <w:trPr>
          <w:tblHeader/>
        </w:trPr>
        <w:tc>
          <w:tcPr>
            <w:tcW w:type="dxa" w:w="1361"/>
          </w:tcPr>
          <w:p>
            <w:pPr>
              <w:spacing w:line="240" w:lineRule="auto" w:after="40" w:before="40"/>
              <w:jc w:val="left"/>
            </w:pPr>
            <w:r>
              <w:rPr>
                <w:b/>
                <w:sz w:val="18"/>
              </w:rPr>
              <w:t>Benchmark</w:t>
            </w:r>
          </w:p>
        </w:tc>
        <w:tc>
          <w:tcPr>
            <w:tcW w:type="dxa" w:w="1587"/>
          </w:tcPr>
          <w:p>
            <w:pPr>
              <w:spacing w:line="240" w:lineRule="auto" w:after="40" w:before="40"/>
              <w:jc w:val="left"/>
            </w:pPr>
            <w:r>
              <w:rPr>
                <w:b/>
                <w:sz w:val="18"/>
              </w:rPr>
              <w:t>Method</w:t>
            </w:r>
          </w:p>
        </w:tc>
        <w:tc>
          <w:tcPr>
            <w:tcW w:type="dxa" w:w="2041"/>
          </w:tcPr>
          <w:p>
            <w:pPr>
              <w:spacing w:line="240" w:lineRule="auto" w:after="40" w:before="40"/>
              <w:jc w:val="left"/>
            </w:pPr>
            <w:r>
              <w:rPr>
                <w:b/>
                <w:sz w:val="18"/>
              </w:rPr>
              <w:t>Both gold paragraphs in context</w:t>
            </w:r>
          </w:p>
        </w:tc>
        <w:tc>
          <w:tcPr>
            <w:tcW w:type="dxa" w:w="1587"/>
          </w:tcPr>
          <w:p>
            <w:pPr>
              <w:spacing w:line="240" w:lineRule="auto" w:after="40" w:before="40"/>
              <w:jc w:val="left"/>
            </w:pPr>
            <w:r>
              <w:rPr>
                <w:b/>
                <w:sz w:val="18"/>
              </w:rPr>
              <w:t>Context precision</w:t>
            </w:r>
          </w:p>
        </w:tc>
        <w:tc>
          <w:tcPr>
            <w:tcW w:type="dxa" w:w="1020"/>
          </w:tcPr>
          <w:p>
            <w:pPr>
              <w:spacing w:line="240" w:lineRule="auto" w:after="40" w:before="40"/>
              <w:jc w:val="left"/>
            </w:pPr>
            <w:r>
              <w:rPr>
                <w:b/>
                <w:sz w:val="18"/>
              </w:rPr>
              <w:t>Notes</w:t>
            </w:r>
          </w:p>
        </w:tc>
        <w:tc>
          <w:tcPr>
            <w:tcW w:type="dxa" w:w="1020"/>
          </w:tcPr>
          <w:p>
            <w:pPr>
              <w:spacing w:line="240" w:lineRule="auto" w:after="40" w:before="40"/>
              <w:jc w:val="left"/>
            </w:pPr>
            <w:r>
              <w:rPr>
                <w:b/>
                <w:sz w:val="18"/>
              </w:rPr>
              <w:t>Tokens</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top-3</w:t>
            </w:r>
          </w:p>
        </w:tc>
        <w:tc>
          <w:tcPr>
            <w:tcW w:type="dxa" w:w="2041"/>
          </w:tcPr>
          <w:p>
            <w:pPr>
              <w:spacing w:line="240" w:lineRule="auto" w:after="40" w:before="40"/>
              <w:jc w:val="left"/>
            </w:pPr>
            <w:r>
              <w:rPr>
                <w:sz w:val="18"/>
              </w:rPr>
              <w:t>56.2%</w:t>
            </w:r>
          </w:p>
        </w:tc>
        <w:tc>
          <w:tcPr>
            <w:tcW w:type="dxa" w:w="1587"/>
          </w:tcPr>
          <w:p>
            <w:pPr>
              <w:spacing w:line="240" w:lineRule="auto" w:after="40" w:before="40"/>
              <w:jc w:val="left"/>
            </w:pPr>
            <w:r>
              <w:rPr>
                <w:sz w:val="18"/>
              </w:rPr>
              <w:t>57.0%</w:t>
            </w:r>
          </w:p>
        </w:tc>
        <w:tc>
          <w:tcPr>
            <w:tcW w:type="dxa" w:w="1020"/>
          </w:tcPr>
          <w:p>
            <w:pPr>
              <w:spacing w:line="240" w:lineRule="auto" w:after="40" w:before="40"/>
              <w:jc w:val="left"/>
            </w:pPr>
            <w:r>
              <w:rPr>
                <w:sz w:val="18"/>
              </w:rPr>
              <w:t>3.0</w:t>
            </w:r>
          </w:p>
        </w:tc>
        <w:tc>
          <w:tcPr>
            <w:tcW w:type="dxa" w:w="1020"/>
          </w:tcPr>
          <w:p>
            <w:pPr>
              <w:spacing w:line="240" w:lineRule="auto" w:after="40" w:before="40"/>
              <w:jc w:val="left"/>
            </w:pPr>
            <w:r>
              <w:rPr>
                <w:sz w:val="18"/>
              </w:rPr>
              <w:t>231</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top-5</w:t>
            </w:r>
          </w:p>
        </w:tc>
        <w:tc>
          <w:tcPr>
            <w:tcW w:type="dxa" w:w="2041"/>
          </w:tcPr>
          <w:p>
            <w:pPr>
              <w:spacing w:line="240" w:lineRule="auto" w:after="40" w:before="40"/>
              <w:jc w:val="left"/>
            </w:pPr>
            <w:r>
              <w:rPr>
                <w:sz w:val="18"/>
              </w:rPr>
              <w:t>68.2%</w:t>
            </w:r>
          </w:p>
        </w:tc>
        <w:tc>
          <w:tcPr>
            <w:tcW w:type="dxa" w:w="1587"/>
          </w:tcPr>
          <w:p>
            <w:pPr>
              <w:spacing w:line="240" w:lineRule="auto" w:after="40" w:before="40"/>
              <w:jc w:val="left"/>
            </w:pPr>
            <w:r>
              <w:rPr>
                <w:sz w:val="18"/>
              </w:rPr>
              <w:t>39.2%</w:t>
            </w:r>
          </w:p>
        </w:tc>
        <w:tc>
          <w:tcPr>
            <w:tcW w:type="dxa" w:w="1020"/>
          </w:tcPr>
          <w:p>
            <w:pPr>
              <w:spacing w:line="240" w:lineRule="auto" w:after="40" w:before="40"/>
              <w:jc w:val="left"/>
            </w:pPr>
            <w:r>
              <w:rPr>
                <w:sz w:val="18"/>
              </w:rPr>
              <w:t>5.0</w:t>
            </w:r>
          </w:p>
        </w:tc>
        <w:tc>
          <w:tcPr>
            <w:tcW w:type="dxa" w:w="1020"/>
          </w:tcPr>
          <w:p>
            <w:pPr>
              <w:spacing w:line="240" w:lineRule="auto" w:after="40" w:before="40"/>
              <w:jc w:val="left"/>
            </w:pPr>
            <w:r>
              <w:rPr>
                <w:sz w:val="18"/>
              </w:rPr>
              <w:t>391</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RAG top-10</w:t>
            </w:r>
          </w:p>
        </w:tc>
        <w:tc>
          <w:tcPr>
            <w:tcW w:type="dxa" w:w="2041"/>
          </w:tcPr>
          <w:p>
            <w:pPr>
              <w:spacing w:line="240" w:lineRule="auto" w:after="40" w:before="40"/>
              <w:jc w:val="left"/>
            </w:pPr>
            <w:r>
              <w:rPr>
                <w:sz w:val="18"/>
              </w:rPr>
              <w:t>78.6%</w:t>
            </w:r>
          </w:p>
        </w:tc>
        <w:tc>
          <w:tcPr>
            <w:tcW w:type="dxa" w:w="1587"/>
          </w:tcPr>
          <w:p>
            <w:pPr>
              <w:spacing w:line="240" w:lineRule="auto" w:after="40" w:before="40"/>
              <w:jc w:val="left"/>
            </w:pPr>
            <w:r>
              <w:rPr>
                <w:sz w:val="18"/>
              </w:rPr>
              <w:t>21.9%</w:t>
            </w:r>
          </w:p>
        </w:tc>
        <w:tc>
          <w:tcPr>
            <w:tcW w:type="dxa" w:w="1020"/>
          </w:tcPr>
          <w:p>
            <w:pPr>
              <w:spacing w:line="240" w:lineRule="auto" w:after="40" w:before="40"/>
              <w:jc w:val="left"/>
            </w:pPr>
            <w:r>
              <w:rPr>
                <w:sz w:val="18"/>
              </w:rPr>
              <w:t>10.0</w:t>
            </w:r>
          </w:p>
        </w:tc>
        <w:tc>
          <w:tcPr>
            <w:tcW w:type="dxa" w:w="1020"/>
          </w:tcPr>
          <w:p>
            <w:pPr>
              <w:spacing w:line="240" w:lineRule="auto" w:after="40" w:before="40"/>
              <w:jc w:val="left"/>
            </w:pPr>
            <w:r>
              <w:rPr>
                <w:sz w:val="18"/>
              </w:rPr>
              <w:t>800</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CAMR</w:t>
            </w:r>
          </w:p>
        </w:tc>
        <w:tc>
          <w:tcPr>
            <w:tcW w:type="dxa" w:w="2041"/>
          </w:tcPr>
          <w:p>
            <w:pPr>
              <w:spacing w:line="240" w:lineRule="auto" w:after="40" w:before="40"/>
              <w:jc w:val="left"/>
            </w:pPr>
            <w:r>
              <w:rPr>
                <w:sz w:val="18"/>
              </w:rPr>
              <w:t>70.8%</w:t>
            </w:r>
          </w:p>
        </w:tc>
        <w:tc>
          <w:tcPr>
            <w:tcW w:type="dxa" w:w="1587"/>
          </w:tcPr>
          <w:p>
            <w:pPr>
              <w:spacing w:line="240" w:lineRule="auto" w:after="40" w:before="40"/>
              <w:jc w:val="left"/>
            </w:pPr>
            <w:r>
              <w:rPr>
                <w:sz w:val="18"/>
              </w:rPr>
              <w:t>39.1%</w:t>
            </w:r>
          </w:p>
        </w:tc>
        <w:tc>
          <w:tcPr>
            <w:tcW w:type="dxa" w:w="1020"/>
          </w:tcPr>
          <w:p>
            <w:pPr>
              <w:spacing w:line="240" w:lineRule="auto" w:after="40" w:before="40"/>
              <w:jc w:val="left"/>
            </w:pPr>
            <w:r>
              <w:rPr>
                <w:sz w:val="18"/>
              </w:rPr>
              <w:t>5.6</w:t>
            </w:r>
          </w:p>
        </w:tc>
        <w:tc>
          <w:tcPr>
            <w:tcW w:type="dxa" w:w="1020"/>
          </w:tcPr>
          <w:p>
            <w:pPr>
              <w:spacing w:line="240" w:lineRule="auto" w:after="40" w:before="40"/>
              <w:jc w:val="left"/>
            </w:pPr>
            <w:r>
              <w:rPr>
                <w:sz w:val="18"/>
              </w:rPr>
              <w:t>420</w:t>
            </w:r>
          </w:p>
        </w:tc>
      </w:tr>
      <w:tr>
        <w:tc>
          <w:tcPr>
            <w:tcW w:type="dxa" w:w="1361"/>
          </w:tcPr>
          <w:p>
            <w:pPr>
              <w:spacing w:line="240" w:lineRule="auto" w:after="40" w:before="40"/>
              <w:jc w:val="left"/>
            </w:pPr>
            <w:r>
              <w:rPr>
                <w:sz w:val="18"/>
              </w:rPr>
              <w:t>HotpotQA</w:t>
            </w:r>
          </w:p>
        </w:tc>
        <w:tc>
          <w:tcPr>
            <w:tcW w:type="dxa" w:w="1587"/>
          </w:tcPr>
          <w:p>
            <w:pPr>
              <w:spacing w:line="240" w:lineRule="auto" w:after="40" w:before="40"/>
              <w:jc w:val="left"/>
            </w:pPr>
            <w:r>
              <w:rPr>
                <w:sz w:val="18"/>
              </w:rPr>
              <w:t>CAMR + entity gate</w:t>
            </w:r>
          </w:p>
        </w:tc>
        <w:tc>
          <w:tcPr>
            <w:tcW w:type="dxa" w:w="2041"/>
          </w:tcPr>
          <w:p>
            <w:pPr>
              <w:spacing w:line="240" w:lineRule="auto" w:after="40" w:before="40"/>
              <w:jc w:val="left"/>
            </w:pPr>
            <w:r>
              <w:rPr>
                <w:sz w:val="18"/>
              </w:rPr>
              <w:t>69.6%</w:t>
            </w:r>
          </w:p>
        </w:tc>
        <w:tc>
          <w:tcPr>
            <w:tcW w:type="dxa" w:w="1587"/>
          </w:tcPr>
          <w:p>
            <w:pPr>
              <w:spacing w:line="240" w:lineRule="auto" w:after="40" w:before="40"/>
              <w:jc w:val="left"/>
            </w:pPr>
            <w:r>
              <w:rPr>
                <w:sz w:val="18"/>
              </w:rPr>
              <w:t>39.3%</w:t>
            </w:r>
          </w:p>
        </w:tc>
        <w:tc>
          <w:tcPr>
            <w:tcW w:type="dxa" w:w="1020"/>
          </w:tcPr>
          <w:p>
            <w:pPr>
              <w:spacing w:line="240" w:lineRule="auto" w:after="40" w:before="40"/>
              <w:jc w:val="left"/>
            </w:pPr>
            <w:r>
              <w:rPr>
                <w:sz w:val="18"/>
              </w:rPr>
              <w:t>5.5</w:t>
            </w:r>
          </w:p>
        </w:tc>
        <w:tc>
          <w:tcPr>
            <w:tcW w:type="dxa" w:w="1020"/>
          </w:tcPr>
          <w:p>
            <w:pPr>
              <w:spacing w:line="240" w:lineRule="auto" w:after="40" w:before="40"/>
              <w:jc w:val="left"/>
            </w:pPr>
            <w:r>
              <w:rPr>
                <w:sz w:val="18"/>
              </w:rPr>
              <w:t>410</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top-3</w:t>
            </w:r>
          </w:p>
        </w:tc>
        <w:tc>
          <w:tcPr>
            <w:tcW w:type="dxa" w:w="2041"/>
          </w:tcPr>
          <w:p>
            <w:pPr>
              <w:spacing w:line="240" w:lineRule="auto" w:after="40" w:before="40"/>
              <w:jc w:val="left"/>
            </w:pPr>
            <w:r>
              <w:rPr>
                <w:sz w:val="18"/>
              </w:rPr>
              <w:t>28.0%</w:t>
            </w:r>
          </w:p>
        </w:tc>
        <w:tc>
          <w:tcPr>
            <w:tcW w:type="dxa" w:w="1587"/>
          </w:tcPr>
          <w:p>
            <w:pPr>
              <w:spacing w:line="240" w:lineRule="auto" w:after="40" w:before="40"/>
              <w:jc w:val="left"/>
            </w:pPr>
            <w:r>
              <w:rPr>
                <w:sz w:val="18"/>
              </w:rPr>
              <w:t>60.3%</w:t>
            </w:r>
          </w:p>
        </w:tc>
        <w:tc>
          <w:tcPr>
            <w:tcW w:type="dxa" w:w="1020"/>
          </w:tcPr>
          <w:p>
            <w:pPr>
              <w:spacing w:line="240" w:lineRule="auto" w:after="40" w:before="40"/>
              <w:jc w:val="left"/>
            </w:pPr>
            <w:r>
              <w:rPr>
                <w:sz w:val="18"/>
              </w:rPr>
              <w:t>3.0</w:t>
            </w:r>
          </w:p>
        </w:tc>
        <w:tc>
          <w:tcPr>
            <w:tcW w:type="dxa" w:w="1020"/>
          </w:tcPr>
          <w:p>
            <w:pPr>
              <w:spacing w:line="240" w:lineRule="auto" w:after="40" w:before="40"/>
              <w:jc w:val="left"/>
            </w:pPr>
            <w:r>
              <w:rPr>
                <w:sz w:val="18"/>
              </w:rPr>
              <w:t>216</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top-5</w:t>
            </w:r>
          </w:p>
        </w:tc>
        <w:tc>
          <w:tcPr>
            <w:tcW w:type="dxa" w:w="2041"/>
          </w:tcPr>
          <w:p>
            <w:pPr>
              <w:spacing w:line="240" w:lineRule="auto" w:after="40" w:before="40"/>
              <w:jc w:val="left"/>
            </w:pPr>
            <w:r>
              <w:rPr>
                <w:sz w:val="18"/>
              </w:rPr>
              <w:t>34.2%</w:t>
            </w:r>
          </w:p>
        </w:tc>
        <w:tc>
          <w:tcPr>
            <w:tcW w:type="dxa" w:w="1587"/>
          </w:tcPr>
          <w:p>
            <w:pPr>
              <w:spacing w:line="240" w:lineRule="auto" w:after="40" w:before="40"/>
              <w:jc w:val="left"/>
            </w:pPr>
            <w:r>
              <w:rPr>
                <w:sz w:val="18"/>
              </w:rPr>
              <w:t>42.0%</w:t>
            </w:r>
          </w:p>
        </w:tc>
        <w:tc>
          <w:tcPr>
            <w:tcW w:type="dxa" w:w="1020"/>
          </w:tcPr>
          <w:p>
            <w:pPr>
              <w:spacing w:line="240" w:lineRule="auto" w:after="40" w:before="40"/>
              <w:jc w:val="left"/>
            </w:pPr>
            <w:r>
              <w:rPr>
                <w:sz w:val="18"/>
              </w:rPr>
              <w:t>5.0</w:t>
            </w:r>
          </w:p>
        </w:tc>
        <w:tc>
          <w:tcPr>
            <w:tcW w:type="dxa" w:w="1020"/>
          </w:tcPr>
          <w:p>
            <w:pPr>
              <w:spacing w:line="240" w:lineRule="auto" w:after="40" w:before="40"/>
              <w:jc w:val="left"/>
            </w:pPr>
            <w:r>
              <w:rPr>
                <w:sz w:val="18"/>
              </w:rPr>
              <w:t>373</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RAG top-10</w:t>
            </w:r>
          </w:p>
        </w:tc>
        <w:tc>
          <w:tcPr>
            <w:tcW w:type="dxa" w:w="2041"/>
          </w:tcPr>
          <w:p>
            <w:pPr>
              <w:spacing w:line="240" w:lineRule="auto" w:after="40" w:before="40"/>
              <w:jc w:val="left"/>
            </w:pPr>
            <w:r>
              <w:rPr>
                <w:sz w:val="18"/>
              </w:rPr>
              <w:t>39.2%</w:t>
            </w:r>
          </w:p>
        </w:tc>
        <w:tc>
          <w:tcPr>
            <w:tcW w:type="dxa" w:w="1587"/>
          </w:tcPr>
          <w:p>
            <w:pPr>
              <w:spacing w:line="240" w:lineRule="auto" w:after="40" w:before="40"/>
              <w:jc w:val="left"/>
            </w:pPr>
            <w:r>
              <w:rPr>
                <w:sz w:val="18"/>
              </w:rPr>
              <w:t>23.4%</w:t>
            </w:r>
          </w:p>
        </w:tc>
        <w:tc>
          <w:tcPr>
            <w:tcW w:type="dxa" w:w="1020"/>
          </w:tcPr>
          <w:p>
            <w:pPr>
              <w:spacing w:line="240" w:lineRule="auto" w:after="40" w:before="40"/>
              <w:jc w:val="left"/>
            </w:pPr>
            <w:r>
              <w:rPr>
                <w:sz w:val="18"/>
              </w:rPr>
              <w:t>10.0</w:t>
            </w:r>
          </w:p>
        </w:tc>
        <w:tc>
          <w:tcPr>
            <w:tcW w:type="dxa" w:w="1020"/>
          </w:tcPr>
          <w:p>
            <w:pPr>
              <w:spacing w:line="240" w:lineRule="auto" w:after="40" w:before="40"/>
              <w:jc w:val="left"/>
            </w:pPr>
            <w:r>
              <w:rPr>
                <w:sz w:val="18"/>
              </w:rPr>
              <w:t>767</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CAMR</w:t>
            </w:r>
          </w:p>
        </w:tc>
        <w:tc>
          <w:tcPr>
            <w:tcW w:type="dxa" w:w="2041"/>
          </w:tcPr>
          <w:p>
            <w:pPr>
              <w:spacing w:line="240" w:lineRule="auto" w:after="40" w:before="40"/>
              <w:jc w:val="left"/>
            </w:pPr>
            <w:r>
              <w:rPr>
                <w:sz w:val="18"/>
              </w:rPr>
              <w:t>78.4%</w:t>
            </w:r>
          </w:p>
        </w:tc>
        <w:tc>
          <w:tcPr>
            <w:tcW w:type="dxa" w:w="1587"/>
          </w:tcPr>
          <w:p>
            <w:pPr>
              <w:spacing w:line="240" w:lineRule="auto" w:after="40" w:before="40"/>
              <w:jc w:val="left"/>
            </w:pPr>
            <w:r>
              <w:rPr>
                <w:sz w:val="18"/>
              </w:rPr>
              <w:t>51.5%</w:t>
            </w:r>
          </w:p>
        </w:tc>
        <w:tc>
          <w:tcPr>
            <w:tcW w:type="dxa" w:w="1020"/>
          </w:tcPr>
          <w:p>
            <w:pPr>
              <w:spacing w:line="240" w:lineRule="auto" w:after="40" w:before="40"/>
              <w:jc w:val="left"/>
            </w:pPr>
            <w:r>
              <w:rPr>
                <w:sz w:val="18"/>
              </w:rPr>
              <w:t>6.0</w:t>
            </w:r>
          </w:p>
        </w:tc>
        <w:tc>
          <w:tcPr>
            <w:tcW w:type="dxa" w:w="1020"/>
          </w:tcPr>
          <w:p>
            <w:pPr>
              <w:spacing w:line="240" w:lineRule="auto" w:after="40" w:before="40"/>
              <w:jc w:val="left"/>
            </w:pPr>
            <w:r>
              <w:rPr>
                <w:sz w:val="18"/>
              </w:rPr>
              <w:t>439</w:t>
            </w:r>
          </w:p>
        </w:tc>
      </w:tr>
      <w:tr>
        <w:tc>
          <w:tcPr>
            <w:tcW w:type="dxa" w:w="1361"/>
          </w:tcPr>
          <w:p>
            <w:pPr>
              <w:spacing w:line="240" w:lineRule="auto" w:after="40" w:before="40"/>
              <w:jc w:val="left"/>
            </w:pPr>
            <w:r>
              <w:rPr>
                <w:sz w:val="18"/>
              </w:rPr>
              <w:t>2Wiki</w:t>
            </w:r>
          </w:p>
        </w:tc>
        <w:tc>
          <w:tcPr>
            <w:tcW w:type="dxa" w:w="1587"/>
          </w:tcPr>
          <w:p>
            <w:pPr>
              <w:spacing w:line="240" w:lineRule="auto" w:after="40" w:before="40"/>
              <w:jc w:val="left"/>
            </w:pPr>
            <w:r>
              <w:rPr>
                <w:sz w:val="18"/>
              </w:rPr>
              <w:t>CAMR + entity gate</w:t>
            </w:r>
          </w:p>
        </w:tc>
        <w:tc>
          <w:tcPr>
            <w:tcW w:type="dxa" w:w="2041"/>
          </w:tcPr>
          <w:p>
            <w:pPr>
              <w:spacing w:line="240" w:lineRule="auto" w:after="40" w:before="40"/>
              <w:jc w:val="left"/>
            </w:pPr>
            <w:r>
              <w:rPr>
                <w:sz w:val="18"/>
              </w:rPr>
              <w:t>78.4%</w:t>
            </w:r>
          </w:p>
        </w:tc>
        <w:tc>
          <w:tcPr>
            <w:tcW w:type="dxa" w:w="1587"/>
          </w:tcPr>
          <w:p>
            <w:pPr>
              <w:spacing w:line="240" w:lineRule="auto" w:after="40" w:before="40"/>
              <w:jc w:val="left"/>
            </w:pPr>
            <w:r>
              <w:rPr>
                <w:sz w:val="18"/>
              </w:rPr>
              <w:t>51.5%</w:t>
            </w:r>
          </w:p>
        </w:tc>
        <w:tc>
          <w:tcPr>
            <w:tcW w:type="dxa" w:w="1020"/>
          </w:tcPr>
          <w:p>
            <w:pPr>
              <w:spacing w:line="240" w:lineRule="auto" w:after="40" w:before="40"/>
              <w:jc w:val="left"/>
            </w:pPr>
            <w:r>
              <w:rPr>
                <w:sz w:val="18"/>
              </w:rPr>
              <w:t>6.0</w:t>
            </w:r>
          </w:p>
        </w:tc>
        <w:tc>
          <w:tcPr>
            <w:tcW w:type="dxa" w:w="1020"/>
          </w:tcPr>
          <w:p>
            <w:pPr>
              <w:spacing w:line="240" w:lineRule="auto" w:after="40" w:before="40"/>
              <w:jc w:val="left"/>
            </w:pPr>
            <w:r>
              <w:rPr>
                <w:sz w:val="18"/>
              </w:rPr>
              <w:t>439</w:t>
            </w:r>
          </w:p>
        </w:tc>
      </w:tr>
    </w:tbl>
    <w:p>
      <w:pPr>
        <w:spacing w:after="0"/>
      </w:pPr>
    </w:p>
    <w:p>
      <w:pPr/>
      <w:r>
        <w:t xml:space="preserve">The two benchmarks separate where CAMR adds something and where it does not. On </w:t>
      </w:r>
      <w:r>
        <w:rPr>
          <w:b/>
        </w:rPr>
        <w:t>2WikiMultiHopQA</w:t>
      </w:r>
      <w:r>
        <w:t xml:space="preserve">, whose second paragraph is reached only through a name in the first, standard RAG almost always found </w:t>
      </w:r>
      <w:r>
        <w:rPr>
          <w:i/>
        </w:rPr>
        <w:t>one</w:t>
      </w:r>
      <w:r>
        <w:t xml:space="preserve"> gold paragraph (100.0% at top-5) but rarely both: 28.0%, 34.2% and 39.2% at k = 3, 5 and 10. Doubling k to 10 doubled the tokens (767) and added only 5 points, because more of the same kind of retrieval finds more first-hop paragraphs, not the second hop. CAMR put both in the context for 78.4% of questions with 439 tokens, twice the recall of top-10 RAG at 43% fewer tokens, and a larger share of its notes were gold (51.5% against 23.4%). On </w:t>
      </w:r>
      <w:r>
        <w:rPr>
          <w:b/>
        </w:rPr>
        <w:t>HotpotQA</w:t>
      </w:r>
      <w:r>
        <w:t xml:space="preserve"> the difference was small: CAMR 70.8% with 420 tokens against top-5 RAG's 68.2% with 391, at the same precision (39.1% and 39.2%); top-10 RAG recovered more (78.6%) by sending 800 tokens. HotpotQA questions usually name both entities, so similarity alone finds both paragraphs, and on such questions CAMR's read path is essentially RAG with a token cap.</w:t>
      </w:r>
    </w:p>
    <w:p>
      <w:pPr>
        <w:pStyle w:val="TabCaption"/>
      </w:pPr>
      <w:r>
        <w:t>Table 5.23: Answers on 30 held-out PopQA questions: standard RAG against CAMR, with the answer in memory and with the question's own document removed</w:t>
      </w:r>
    </w:p>
    <w:tbl>
      <w:tblPr>
        <w:tblStyle w:val="TableGrid"/>
        <w:tblW w:type="auto" w:w="0"/>
        <w:jc w:val="center"/>
        <w:tblLayout w:type="fixed"/>
        <w:tblLook w:firstColumn="1" w:firstRow="1" w:lastColumn="0" w:lastRow="0" w:noHBand="0" w:noVBand="1" w:val="04A0"/>
      </w:tblPr>
      <w:tblGrid>
        <w:gridCol w:w="1474"/>
        <w:gridCol w:w="2835"/>
        <w:gridCol w:w="1077"/>
        <w:gridCol w:w="1247"/>
        <w:gridCol w:w="1134"/>
        <w:gridCol w:w="1304"/>
      </w:tblGrid>
      <w:tr>
        <w:trPr>
          <w:tblHeader/>
        </w:trPr>
        <w:tc>
          <w:tcPr>
            <w:tcW w:type="dxa" w:w="1474"/>
          </w:tcPr>
          <w:p>
            <w:pPr>
              <w:spacing w:line="240" w:lineRule="auto" w:after="40" w:before="40"/>
              <w:jc w:val="left"/>
            </w:pPr>
            <w:r>
              <w:rPr>
                <w:b/>
                <w:sz w:val="17"/>
              </w:rPr>
              <w:t>Model</w:t>
            </w:r>
          </w:p>
        </w:tc>
        <w:tc>
          <w:tcPr>
            <w:tcW w:type="dxa" w:w="2835"/>
          </w:tcPr>
          <w:p>
            <w:pPr>
              <w:spacing w:line="240" w:lineRule="auto" w:after="40" w:before="40"/>
              <w:jc w:val="left"/>
            </w:pPr>
            <w:r>
              <w:rPr>
                <w:b/>
                <w:sz w:val="17"/>
              </w:rPr>
              <w:t>Condition</w:t>
            </w:r>
          </w:p>
        </w:tc>
        <w:tc>
          <w:tcPr>
            <w:tcW w:type="dxa" w:w="1077"/>
          </w:tcPr>
          <w:p>
            <w:pPr>
              <w:spacing w:line="240" w:lineRule="auto" w:after="40" w:before="40"/>
              <w:jc w:val="left"/>
            </w:pPr>
            <w:r>
              <w:rPr>
                <w:b/>
                <w:sz w:val="17"/>
              </w:rPr>
              <w:t>Accuracy</w:t>
            </w:r>
          </w:p>
        </w:tc>
        <w:tc>
          <w:tcPr>
            <w:tcW w:type="dxa" w:w="1247"/>
          </w:tcPr>
          <w:p>
            <w:pPr>
              <w:spacing w:line="240" w:lineRule="auto" w:after="40" w:before="40"/>
              <w:jc w:val="left"/>
            </w:pPr>
            <w:r>
              <w:rPr>
                <w:b/>
                <w:sz w:val="17"/>
              </w:rPr>
              <w:t>Context words</w:t>
            </w:r>
          </w:p>
        </w:tc>
        <w:tc>
          <w:tcPr>
            <w:tcW w:type="dxa" w:w="1134"/>
          </w:tcPr>
          <w:p>
            <w:pPr>
              <w:spacing w:line="240" w:lineRule="auto" w:after="40" w:before="40"/>
              <w:jc w:val="left"/>
            </w:pPr>
            <w:r>
              <w:rPr>
                <w:b/>
                <w:sz w:val="17"/>
              </w:rPr>
              <w:t>Abstained</w:t>
            </w:r>
          </w:p>
        </w:tc>
        <w:tc>
          <w:tcPr>
            <w:tcW w:type="dxa" w:w="1304"/>
          </w:tcPr>
          <w:p>
            <w:pPr>
              <w:spacing w:line="240" w:lineRule="auto" w:after="40" w:before="40"/>
              <w:jc w:val="left"/>
            </w:pPr>
            <w:r>
              <w:rPr>
                <w:b/>
                <w:sz w:val="17"/>
              </w:rPr>
              <w:t>Wrong answer copied from the notes</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6.7%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70.0%</w:t>
            </w:r>
          </w:p>
        </w:tc>
        <w:tc>
          <w:tcPr>
            <w:tcW w:type="dxa" w:w="1247"/>
          </w:tcPr>
          <w:p>
            <w:pPr>
              <w:spacing w:line="240" w:lineRule="auto" w:after="40" w:before="40"/>
              <w:jc w:val="left"/>
            </w:pPr>
            <w:r>
              <w:rPr>
                <w:sz w:val="17"/>
              </w:rPr>
              <w:t>309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80.0%</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80.0%</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6.7%</w:t>
            </w:r>
          </w:p>
        </w:tc>
        <w:tc>
          <w:tcPr>
            <w:tcW w:type="dxa" w:w="1247"/>
          </w:tcPr>
          <w:p>
            <w:pPr>
              <w:spacing w:line="240" w:lineRule="auto" w:after="40" w:before="40"/>
              <w:jc w:val="left"/>
            </w:pPr>
            <w:r>
              <w:rPr>
                <w:sz w:val="17"/>
              </w:rPr>
              <w:t>311</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76.7%</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358</w:t>
            </w:r>
          </w:p>
        </w:tc>
        <w:tc>
          <w:tcPr>
            <w:tcW w:type="dxa" w:w="1134"/>
          </w:tcPr>
          <w:p>
            <w:pPr>
              <w:spacing w:line="240" w:lineRule="auto" w:after="40" w:before="40"/>
              <w:jc w:val="left"/>
            </w:pPr>
            <w:r>
              <w:rPr>
                <w:sz w:val="17"/>
              </w:rPr>
              <w:t>3.3%</w:t>
            </w:r>
          </w:p>
        </w:tc>
        <w:tc>
          <w:tcPr>
            <w:tcW w:type="dxa" w:w="1304"/>
          </w:tcPr>
          <w:p>
            <w:pPr>
              <w:spacing w:line="240" w:lineRule="auto" w:after="40" w:before="40"/>
              <w:jc w:val="left"/>
            </w:pPr>
            <w:r>
              <w:rPr>
                <w:sz w:val="17"/>
              </w:rPr>
              <w:t>73.3%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60</w:t>
            </w:r>
          </w:p>
        </w:tc>
        <w:tc>
          <w:tcPr>
            <w:tcW w:type="dxa" w:w="1134"/>
          </w:tcPr>
          <w:p>
            <w:pPr>
              <w:spacing w:line="240" w:lineRule="auto" w:after="40" w:before="40"/>
              <w:jc w:val="left"/>
            </w:pPr>
            <w:r>
              <w:rPr>
                <w:sz w:val="17"/>
              </w:rPr>
              <w:t>80.0%</w:t>
            </w:r>
          </w:p>
        </w:tc>
        <w:tc>
          <w:tcPr>
            <w:tcW w:type="dxa" w:w="1304"/>
          </w:tcPr>
          <w:p>
            <w:pPr>
              <w:spacing w:line="240" w:lineRule="auto" w:after="40" w:before="40"/>
              <w:jc w:val="left"/>
            </w:pPr>
            <w:r>
              <w:rPr>
                <w:sz w:val="17"/>
              </w:rPr>
              <w:t>13.3%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23.3%</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309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26.7%</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73.3%</w:t>
            </w:r>
          </w:p>
        </w:tc>
        <w:tc>
          <w:tcPr>
            <w:tcW w:type="dxa" w:w="1247"/>
          </w:tcPr>
          <w:p>
            <w:pPr>
              <w:spacing w:line="240" w:lineRule="auto" w:after="40" w:before="40"/>
              <w:jc w:val="left"/>
            </w:pPr>
            <w:r>
              <w:rPr>
                <w:sz w:val="17"/>
              </w:rPr>
              <w:t>179</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13.3%</w:t>
            </w:r>
          </w:p>
        </w:tc>
        <w:tc>
          <w:tcPr>
            <w:tcW w:type="dxa" w:w="1247"/>
          </w:tcPr>
          <w:p>
            <w:pPr>
              <w:spacing w:line="240" w:lineRule="auto" w:after="40" w:before="40"/>
              <w:jc w:val="left"/>
            </w:pPr>
            <w:r>
              <w:rPr>
                <w:sz w:val="17"/>
              </w:rPr>
              <w:t>311</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358</w:t>
            </w:r>
          </w:p>
        </w:tc>
        <w:tc>
          <w:tcPr>
            <w:tcW w:type="dxa" w:w="1134"/>
          </w:tcPr>
          <w:p>
            <w:pPr>
              <w:spacing w:line="240" w:lineRule="auto" w:after="40" w:before="40"/>
              <w:jc w:val="left"/>
            </w:pPr>
            <w:r>
              <w:rPr>
                <w:sz w:val="17"/>
              </w:rPr>
              <w:t>3.3%</w:t>
            </w:r>
          </w:p>
        </w:tc>
        <w:tc>
          <w:tcPr>
            <w:tcW w:type="dxa" w:w="1304"/>
          </w:tcPr>
          <w:p>
            <w:pPr>
              <w:spacing w:line="240" w:lineRule="auto" w:after="40" w:before="40"/>
              <w:jc w:val="left"/>
            </w:pPr>
            <w:r>
              <w:rPr>
                <w:sz w:val="17"/>
              </w:rPr>
              <w:t>16.7%</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20.0%</w:t>
            </w:r>
          </w:p>
        </w:tc>
        <w:tc>
          <w:tcPr>
            <w:tcW w:type="dxa" w:w="1247"/>
          </w:tcPr>
          <w:p>
            <w:pPr>
              <w:spacing w:line="240" w:lineRule="auto" w:after="40" w:before="40"/>
              <w:jc w:val="left"/>
            </w:pPr>
            <w:r>
              <w:rPr>
                <w:sz w:val="17"/>
              </w:rPr>
              <w:t>60</w:t>
            </w:r>
          </w:p>
        </w:tc>
        <w:tc>
          <w:tcPr>
            <w:tcW w:type="dxa" w:w="1134"/>
          </w:tcPr>
          <w:p>
            <w:pPr>
              <w:spacing w:line="240" w:lineRule="auto" w:after="40" w:before="40"/>
              <w:jc w:val="left"/>
            </w:pPr>
            <w:r>
              <w:rPr>
                <w:sz w:val="17"/>
              </w:rPr>
              <w:t>80.0%</w:t>
            </w:r>
          </w:p>
        </w:tc>
        <w:tc>
          <w:tcPr>
            <w:tcW w:type="dxa" w:w="1304"/>
          </w:tcPr>
          <w:p>
            <w:pPr>
              <w:spacing w:line="240" w:lineRule="auto" w:after="40" w:before="40"/>
              <w:jc w:val="left"/>
            </w:pPr>
            <w:r>
              <w:rPr>
                <w:sz w:val="17"/>
              </w:rPr>
              <w:t>6.7%</w:t>
            </w:r>
          </w:p>
        </w:tc>
      </w:tr>
    </w:tbl>
    <w:p>
      <w:pPr>
        <w:spacing w:after="0"/>
      </w:pPr>
    </w:p>
    <w:p>
      <w:pPr/>
      <w:r>
        <w:rPr>
          <w:b/>
        </w:rPr>
        <w:t>When the answer is in memory, CAMR matched or beat RAG with about 40% less text.</w:t>
      </w:r>
      <w:r>
        <w:t xml:space="preserve"> The 0.5B model reached 80.0% with CAMR against 70.0% with RAG, reading 179 words of notes instead of 309: the extra chunks RAG always adds were distraction for a weak reader. The 3B model scored the same with both (73.3%). </w:t>
      </w:r>
      <w:r>
        <w:rPr>
          <w:b/>
        </w:rPr>
        <w:t>When the answer is not in memory, the first version of CAMR failed exactly as RAG did.</w:t>
      </w:r>
      <w:r>
        <w:t xml:space="preserve"> With the question's own document removed, the store still held notes about other films, people and albums that were as similar to the question as the missing note, so the similarity gate abstained on only 3.3% of questions. Both systems filled the prompt with unrelated notes, and the 0.5B model answered with a wrong name taken from them 76.7% (RAG) and 73.3% (CAMR) of the time. The irrelevant notes even made the 3B model worse than answering alone (23.3% alone, 13.3% with RAG, 10.0% with CAMR): they overrode facts it already knew. A similarity threshold cannot tell </w:t>
      </w:r>
      <w:r>
        <w:rPr>
          <w:i/>
        </w:rPr>
        <w:t>a different film by a similar director</w:t>
      </w:r>
      <w:r>
        <w:t xml:space="preserve"> from </w:t>
      </w:r>
      <w:r>
        <w:rPr>
          <w:i/>
        </w:rPr>
        <w:t>this film</w:t>
      </w:r>
      <w:r>
        <w:t>.</w:t>
      </w:r>
    </w:p>
    <w:p>
      <w:pPr/>
      <w:r>
        <w:rPr>
          <w:b/>
        </w:rPr>
        <w:t>Overcoming the hurdle: an entity-anchored gate.</w:t>
      </w:r>
      <w:r>
        <w:t xml:space="preserve"> The remedy follows from the failure: if the question </w:t>
      </w:r>
      <w:r>
        <w:rPr>
          <w:i/>
        </w:rPr>
        <w:t>names</w:t>
      </w:r>
      <w:r>
        <w:t xml:space="preserve"> something (</w:t>
      </w:r>
      <w:r>
        <w:rPr>
          <w:i/>
        </w:rPr>
        <w:t>The Loudwater Mystery</w:t>
      </w:r>
      <w:r>
        <w:t xml:space="preserve">, </w:t>
      </w:r>
      <w:r>
        <w:rPr>
          <w:i/>
        </w:rPr>
        <w:t>Fahrenheit</w:t>
      </w:r>
      <w:r>
        <w:t xml:space="preserve">) and none of the candidate notes mentions that name, the notes are about something else, however similar they look, and memory should be withheld. </w:t>
      </w:r>
      <w:r>
        <w:rPr>
          <w:rFonts w:ascii="Courier New" w:hAnsi="Courier New"/>
          <w:sz w:val="22"/>
        </w:rPr>
        <w:t>camr.memory.entities</w:t>
      </w:r>
      <w:r>
        <w:t xml:space="preserve"> extracts names from the question (runs of capitalised words, quoted titles) and the engine abstains when no eligible note mentions any of them; questions that name nothing, such as </w:t>
      </w:r>
      <w:r>
        <w:rPr>
          <w:i/>
        </w:rPr>
        <w:t>when is my dentist appointment?</w:t>
      </w:r>
      <w:r>
        <w:t xml:space="preserve">, are unaffected. It needs no model call and adds no measurable time. Because the gate was designed after seeing the test questions fail, it was judged first on the 60 </w:t>
      </w:r>
      <w:r>
        <w:rPr>
          <w:i/>
        </w:rPr>
        <w:t>validation</w:t>
      </w:r>
      <w:r>
        <w:t xml:space="preserve"> questions of the learning split, which played no part in its design (table below). There it changed nothing when the answer was in memory (68.3% and 75.0% for the two models, as without it), and when the answer was missing it abstained on 78.3% of questions, cutting wrong answers copied from the notes from 73.3% to 15.0% (0.5B) and from 23.3% to 6.7% (3B). On the held-out test questions the result held: abstention 80.0%, copied wrong answers 73.3% → 13.3% (0.5B) and 16.7% → 6.7% (3B), and the 3B model's accuracy without the document recovered from 10.0% to 20.0%, close to its 23.3% alone. The first run of the gate lost one answerable test question, </w:t>
      </w:r>
      <w:r>
        <w:rPr>
          <w:i/>
        </w:rPr>
        <w:t>Who was the producer of Peck's Bad Girl?</w:t>
      </w:r>
      <w:r>
        <w:t xml:space="preserve">, because the possessive was normalised differently in the question and in the note (defect D-15); the numbers here are after the fix, and the first run is kept in </w:t>
      </w:r>
      <w:r>
        <w:rPr>
          <w:rFonts w:ascii="Courier New" w:hAnsi="Courier New"/>
          <w:sz w:val="22"/>
        </w:rPr>
        <w:t>results/rag_vs_camr/answers_before_D15.json</w:t>
      </w:r>
      <w:r>
        <w:t>. After it, the gate cost nothing on answerable questions. On the multi-hop retrieval questions, where the evidence does name the question's entities, the gate changed full-support recall from 70.8% to 69.6% on HotpotQA and from 78.4% to 78.4% on 2Wiki (abstaining on 2.2% and 0.0% of questions). Standard RAG has no step at which this decision could be made; that is the difference between retrieving text and deciding whether a small model should read it.</w:t>
      </w:r>
    </w:p>
    <w:p>
      <w:pPr>
        <w:pStyle w:val="TabCaption"/>
      </w:pPr>
      <w:r>
        <w:t>Table 5.24: The entity-anchored gate on the 60 validation questions, which played no part in designing it</w:t>
      </w:r>
    </w:p>
    <w:tbl>
      <w:tblPr>
        <w:tblStyle w:val="TableGrid"/>
        <w:tblW w:type="auto" w:w="0"/>
        <w:jc w:val="center"/>
        <w:tblLayout w:type="fixed"/>
        <w:tblLook w:firstColumn="1" w:firstRow="1" w:lastColumn="0" w:lastRow="0" w:noHBand="0" w:noVBand="1" w:val="04A0"/>
      </w:tblPr>
      <w:tblGrid>
        <w:gridCol w:w="1474"/>
        <w:gridCol w:w="2835"/>
        <w:gridCol w:w="1077"/>
        <w:gridCol w:w="1247"/>
        <w:gridCol w:w="1134"/>
        <w:gridCol w:w="1304"/>
      </w:tblGrid>
      <w:tr>
        <w:trPr>
          <w:tblHeader/>
        </w:trPr>
        <w:tc>
          <w:tcPr>
            <w:tcW w:type="dxa" w:w="1474"/>
          </w:tcPr>
          <w:p>
            <w:pPr>
              <w:spacing w:line="240" w:lineRule="auto" w:after="40" w:before="40"/>
              <w:jc w:val="left"/>
            </w:pPr>
            <w:r>
              <w:rPr>
                <w:b/>
                <w:sz w:val="17"/>
              </w:rPr>
              <w:t>Model</w:t>
            </w:r>
          </w:p>
        </w:tc>
        <w:tc>
          <w:tcPr>
            <w:tcW w:type="dxa" w:w="2835"/>
          </w:tcPr>
          <w:p>
            <w:pPr>
              <w:spacing w:line="240" w:lineRule="auto" w:after="40" w:before="40"/>
              <w:jc w:val="left"/>
            </w:pPr>
            <w:r>
              <w:rPr>
                <w:b/>
                <w:sz w:val="17"/>
              </w:rPr>
              <w:t>Condition</w:t>
            </w:r>
          </w:p>
        </w:tc>
        <w:tc>
          <w:tcPr>
            <w:tcW w:type="dxa" w:w="1077"/>
          </w:tcPr>
          <w:p>
            <w:pPr>
              <w:spacing w:line="240" w:lineRule="auto" w:after="40" w:before="40"/>
              <w:jc w:val="left"/>
            </w:pPr>
            <w:r>
              <w:rPr>
                <w:b/>
                <w:sz w:val="17"/>
              </w:rPr>
              <w:t>Accuracy</w:t>
            </w:r>
          </w:p>
        </w:tc>
        <w:tc>
          <w:tcPr>
            <w:tcW w:type="dxa" w:w="1247"/>
          </w:tcPr>
          <w:p>
            <w:pPr>
              <w:spacing w:line="240" w:lineRule="auto" w:after="40" w:before="40"/>
              <w:jc w:val="left"/>
            </w:pPr>
            <w:r>
              <w:rPr>
                <w:b/>
                <w:sz w:val="17"/>
              </w:rPr>
              <w:t>Context words</w:t>
            </w:r>
          </w:p>
        </w:tc>
        <w:tc>
          <w:tcPr>
            <w:tcW w:type="dxa" w:w="1134"/>
          </w:tcPr>
          <w:p>
            <w:pPr>
              <w:spacing w:line="240" w:lineRule="auto" w:after="40" w:before="40"/>
              <w:jc w:val="left"/>
            </w:pPr>
            <w:r>
              <w:rPr>
                <w:b/>
                <w:sz w:val="17"/>
              </w:rPr>
              <w:t>Abstained</w:t>
            </w:r>
          </w:p>
        </w:tc>
        <w:tc>
          <w:tcPr>
            <w:tcW w:type="dxa" w:w="1304"/>
          </w:tcPr>
          <w:p>
            <w:pPr>
              <w:spacing w:line="240" w:lineRule="auto" w:after="40" w:before="40"/>
              <w:jc w:val="left"/>
            </w:pPr>
            <w:r>
              <w:rPr>
                <w:b/>
                <w:sz w:val="17"/>
              </w:rPr>
              <w:t>Wrong answer copied from the notes</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61.7%</w:t>
            </w:r>
          </w:p>
        </w:tc>
        <w:tc>
          <w:tcPr>
            <w:tcW w:type="dxa" w:w="1247"/>
          </w:tcPr>
          <w:p>
            <w:pPr>
              <w:spacing w:line="240" w:lineRule="auto" w:after="40" w:before="40"/>
              <w:jc w:val="left"/>
            </w:pPr>
            <w:r>
              <w:rPr>
                <w:sz w:val="17"/>
              </w:rPr>
              <w:t>302</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33.3%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68.3%</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68.3%</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305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65.0%</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10.0%</w:t>
            </w:r>
          </w:p>
        </w:tc>
        <w:tc>
          <w:tcPr>
            <w:tcW w:type="dxa" w:w="1247"/>
          </w:tcPr>
          <w:p>
            <w:pPr>
              <w:spacing w:line="240" w:lineRule="auto" w:after="40" w:before="40"/>
              <w:jc w:val="left"/>
            </w:pPr>
            <w:r>
              <w:rPr>
                <w:sz w:val="17"/>
              </w:rPr>
              <w:t>375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73.3%</w:t>
            </w:r>
          </w:p>
        </w:tc>
      </w:tr>
      <w:tr>
        <w:tc>
          <w:tcPr>
            <w:tcW w:type="dxa" w:w="1474"/>
          </w:tcPr>
          <w:p>
            <w:pPr>
              <w:spacing w:line="240" w:lineRule="auto" w:after="40" w:before="40"/>
              <w:jc w:val="left"/>
            </w:pPr>
            <w:r>
              <w:rPr>
                <w:sz w:val="17"/>
              </w:rPr>
              <w:t>qwen2.5:0.5b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13.3%</w:t>
            </w:r>
          </w:p>
        </w:tc>
        <w:tc>
          <w:tcPr>
            <w:tcW w:type="dxa" w:w="1247"/>
          </w:tcPr>
          <w:p>
            <w:pPr>
              <w:spacing w:line="240" w:lineRule="auto" w:after="40" w:before="40"/>
              <w:jc w:val="left"/>
            </w:pPr>
            <w:r>
              <w:rPr>
                <w:sz w:val="17"/>
              </w:rPr>
              <w:t>69</w:t>
            </w:r>
          </w:p>
        </w:tc>
        <w:tc>
          <w:tcPr>
            <w:tcW w:type="dxa" w:w="1134"/>
          </w:tcPr>
          <w:p>
            <w:pPr>
              <w:spacing w:line="240" w:lineRule="auto" w:after="40" w:before="40"/>
              <w:jc w:val="left"/>
            </w:pPr>
            <w:r>
              <w:rPr>
                <w:sz w:val="17"/>
              </w:rPr>
              <w:t>78.3%</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Model alone</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0</w:t>
            </w:r>
          </w:p>
        </w:tc>
        <w:tc>
          <w:tcPr>
            <w:tcW w:type="dxa" w:w="1134"/>
          </w:tcPr>
          <w:p>
            <w:pPr>
              <w:spacing w:line="240" w:lineRule="auto" w:after="40" w:before="40"/>
              <w:jc w:val="left"/>
            </w:pPr>
            <w:r>
              <w:rPr>
                <w:sz w:val="17"/>
              </w:rPr>
              <w:t>–</w:t>
            </w:r>
          </w:p>
        </w:tc>
        <w:tc>
          <w:tcPr>
            <w:tcW w:type="dxa" w:w="1304"/>
          </w:tcPr>
          <w:p>
            <w:pPr>
              <w:spacing w:line="240" w:lineRule="auto" w:after="40" w:before="40"/>
              <w:jc w:val="left"/>
            </w:pPr>
            <w:r>
              <w:rPr>
                <w:sz w:val="17"/>
              </w:rPr>
              <w:t>–</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in memory</w:t>
            </w:r>
          </w:p>
        </w:tc>
        <w:tc>
          <w:tcPr>
            <w:tcW w:type="dxa" w:w="1077"/>
          </w:tcPr>
          <w:p>
            <w:pPr>
              <w:spacing w:line="240" w:lineRule="auto" w:after="40" w:before="40"/>
              <w:jc w:val="left"/>
            </w:pPr>
            <w:r>
              <w:rPr>
                <w:sz w:val="17"/>
              </w:rPr>
              <w:t>71.7%</w:t>
            </w:r>
          </w:p>
        </w:tc>
        <w:tc>
          <w:tcPr>
            <w:tcW w:type="dxa" w:w="1247"/>
          </w:tcPr>
          <w:p>
            <w:pPr>
              <w:spacing w:line="240" w:lineRule="auto" w:after="40" w:before="40"/>
              <w:jc w:val="left"/>
            </w:pPr>
            <w:r>
              <w:rPr>
                <w:sz w:val="17"/>
              </w:rPr>
              <w:t>302</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20.0%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in memory</w:t>
            </w:r>
          </w:p>
        </w:tc>
        <w:tc>
          <w:tcPr>
            <w:tcW w:type="dxa" w:w="1077"/>
          </w:tcPr>
          <w:p>
            <w:pPr>
              <w:spacing w:line="240" w:lineRule="auto" w:after="40" w:before="40"/>
              <w:jc w:val="left"/>
            </w:pPr>
            <w:r>
              <w:rPr>
                <w:sz w:val="17"/>
              </w:rPr>
              <w:t>75.0%</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in memory</w:t>
            </w:r>
          </w:p>
        </w:tc>
        <w:tc>
          <w:tcPr>
            <w:tcW w:type="dxa" w:w="1077"/>
          </w:tcPr>
          <w:p>
            <w:pPr>
              <w:spacing w:line="240" w:lineRule="auto" w:after="40" w:before="40"/>
              <w:jc w:val="left"/>
            </w:pPr>
            <w:r>
              <w:rPr>
                <w:sz w:val="17"/>
              </w:rPr>
              <w:t>75.0%</w:t>
            </w:r>
          </w:p>
        </w:tc>
        <w:tc>
          <w:tcPr>
            <w:tcW w:type="dxa" w:w="1247"/>
          </w:tcPr>
          <w:p>
            <w:pPr>
              <w:spacing w:line="240" w:lineRule="auto" w:after="40" w:before="40"/>
              <w:jc w:val="left"/>
            </w:pPr>
            <w:r>
              <w:rPr>
                <w:sz w:val="17"/>
              </w:rPr>
              <w:t>164</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15.0%</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RAG top-5, answer NOT in memory</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305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answer NOT in memory</w:t>
            </w:r>
          </w:p>
        </w:tc>
        <w:tc>
          <w:tcPr>
            <w:tcW w:type="dxa" w:w="1077"/>
          </w:tcPr>
          <w:p>
            <w:pPr>
              <w:spacing w:line="240" w:lineRule="auto" w:after="40" w:before="40"/>
              <w:jc w:val="left"/>
            </w:pPr>
            <w:r>
              <w:rPr>
                <w:sz w:val="17"/>
              </w:rPr>
              <w:t>11.7%</w:t>
            </w:r>
          </w:p>
        </w:tc>
        <w:tc>
          <w:tcPr>
            <w:tcW w:type="dxa" w:w="1247"/>
          </w:tcPr>
          <w:p>
            <w:pPr>
              <w:spacing w:line="240" w:lineRule="auto" w:after="40" w:before="40"/>
              <w:jc w:val="left"/>
            </w:pPr>
            <w:r>
              <w:rPr>
                <w:sz w:val="17"/>
              </w:rPr>
              <w:t>375</w:t>
            </w:r>
          </w:p>
        </w:tc>
        <w:tc>
          <w:tcPr>
            <w:tcW w:type="dxa" w:w="1134"/>
          </w:tcPr>
          <w:p>
            <w:pPr>
              <w:spacing w:line="240" w:lineRule="auto" w:after="40" w:before="40"/>
              <w:jc w:val="left"/>
            </w:pPr>
            <w:r>
              <w:rPr>
                <w:sz w:val="17"/>
              </w:rPr>
              <w:t>0.0%</w:t>
            </w:r>
          </w:p>
        </w:tc>
        <w:tc>
          <w:tcPr>
            <w:tcW w:type="dxa" w:w="1304"/>
          </w:tcPr>
          <w:p>
            <w:pPr>
              <w:spacing w:line="240" w:lineRule="auto" w:after="40" w:before="40"/>
              <w:jc w:val="left"/>
            </w:pPr>
            <w:r>
              <w:rPr>
                <w:sz w:val="17"/>
              </w:rPr>
              <w:t>23.3%</w:t>
            </w:r>
          </w:p>
        </w:tc>
      </w:tr>
      <w:tr>
        <w:tc>
          <w:tcPr>
            <w:tcW w:type="dxa" w:w="1474"/>
          </w:tcPr>
          <w:p>
            <w:pPr>
              <w:spacing w:line="240" w:lineRule="auto" w:after="40" w:before="40"/>
              <w:jc w:val="left"/>
            </w:pPr>
            <w:r>
              <w:rPr>
                <w:sz w:val="17"/>
              </w:rPr>
              <w:t>llama3.2:3b</w:t>
            </w:r>
          </w:p>
        </w:tc>
        <w:tc>
          <w:tcPr>
            <w:tcW w:type="dxa" w:w="2835"/>
          </w:tcPr>
          <w:p>
            <w:pPr>
              <w:spacing w:line="240" w:lineRule="auto" w:after="40" w:before="40"/>
              <w:jc w:val="left"/>
            </w:pPr>
            <w:r>
              <w:rPr>
                <w:sz w:val="17"/>
              </w:rPr>
              <w:t>CAMR + entity gate, answer NOT in memory</w:t>
            </w:r>
          </w:p>
        </w:tc>
        <w:tc>
          <w:tcPr>
            <w:tcW w:type="dxa" w:w="1077"/>
          </w:tcPr>
          <w:p>
            <w:pPr>
              <w:spacing w:line="240" w:lineRule="auto" w:after="40" w:before="40"/>
              <w:jc w:val="left"/>
            </w:pPr>
            <w:r>
              <w:rPr>
                <w:sz w:val="17"/>
              </w:rPr>
              <w:t>15.0%</w:t>
            </w:r>
          </w:p>
        </w:tc>
        <w:tc>
          <w:tcPr>
            <w:tcW w:type="dxa" w:w="1247"/>
          </w:tcPr>
          <w:p>
            <w:pPr>
              <w:spacing w:line="240" w:lineRule="auto" w:after="40" w:before="40"/>
              <w:jc w:val="left"/>
            </w:pPr>
            <w:r>
              <w:rPr>
                <w:sz w:val="17"/>
              </w:rPr>
              <w:t>69</w:t>
            </w:r>
          </w:p>
        </w:tc>
        <w:tc>
          <w:tcPr>
            <w:tcW w:type="dxa" w:w="1134"/>
          </w:tcPr>
          <w:p>
            <w:pPr>
              <w:spacing w:line="240" w:lineRule="auto" w:after="40" w:before="40"/>
              <w:jc w:val="left"/>
            </w:pPr>
            <w:r>
              <w:rPr>
                <w:sz w:val="17"/>
              </w:rPr>
              <w:t>78.3%</w:t>
            </w:r>
          </w:p>
        </w:tc>
        <w:tc>
          <w:tcPr>
            <w:tcW w:type="dxa" w:w="1304"/>
          </w:tcPr>
          <w:p>
            <w:pPr>
              <w:spacing w:line="240" w:lineRule="auto" w:after="40" w:before="40"/>
              <w:jc w:val="left"/>
            </w:pPr>
            <w:r>
              <w:rPr>
                <w:sz w:val="17"/>
              </w:rPr>
              <w:t>6.7%</w:t>
            </w:r>
          </w:p>
        </w:tc>
      </w:tr>
    </w:tbl>
    <w:p>
      <w:pPr>
        <w:spacing w:after="0"/>
      </w:pPr>
    </w:p>
    <w:p>
      <w:pPr/>
      <w:r>
        <w:t xml:space="preserve">Earlier results in this chapter measure the remaining differences. Against the same store with a fixed budget and no gating (the </w:t>
      </w:r>
      <w:r>
        <w:rPr>
          <w:i/>
        </w:rPr>
        <w:t>control</w:t>
      </w:r>
      <w:r>
        <w:t xml:space="preserve"> configuration), the full engine was 10 points more accurate on single-hop facts with 42% fewer tokens and answered 3.4 times faster (section 5.8.8). A fixed RAG budget for every question (</w:t>
      </w:r>
      <w:r>
        <w:rPr>
          <w:i/>
        </w:rPr>
        <w:t>always 512 tokens</w:t>
      </w:r>
      <w:r>
        <w:t>) reached 45.8% on the held-out policy questions; choosing per question, with escalation, reached 66.7% (section 5.8.12). And a fixed corpus cannot learn from the conversation: with chat memory switched off, the assistant could not recall an allergy mentioned eight turns earlier; with CAMR's write path it could (section 5.5.5).</w:t>
      </w:r>
    </w:p>
    <w:p>
      <w:pPr>
        <w:pStyle w:val="Heading3"/>
      </w:pPr>
      <w:r>
        <w:t>Gap Closed and the Residual Gap (Objective iv)</w:t>
      </w:r>
    </w:p>
    <w:p>
      <w:pPr>
        <w:pStyle w:val="TabCaption"/>
      </w:pPr>
      <w:r>
        <w:t>Table 5.25: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keepNext/>
        <w:jc w:val="center"/>
      </w:pPr>
      <w:r>
        <w:drawing>
          <wp:inline xmlns:a="http://schemas.openxmlformats.org/drawingml/2006/main" xmlns:pic="http://schemas.openxmlformats.org/drawingml/2006/picture">
            <wp:extent cx="4320000" cy="2376373"/>
            <wp:docPr id="42" name="Picture 42"/>
            <wp:cNvGraphicFramePr>
              <a:graphicFrameLocks noChangeAspect="1"/>
            </wp:cNvGraphicFramePr>
            <a:graphic>
              <a:graphicData uri="http://schemas.openxmlformats.org/drawingml/2006/picture">
                <pic:pic>
                  <pic:nvPicPr>
                    <pic:cNvPr id="0" name="residual_gap.png"/>
                    <pic:cNvPicPr/>
                  </pic:nvPicPr>
                  <pic:blipFill>
                    <a:blip r:embed="rId85"/>
                    <a:stretch>
                      <a:fillRect/>
                    </a:stretch>
                  </pic:blipFill>
                  <pic:spPr>
                    <a:xfrm>
                      <a:off x="0" y="0"/>
                      <a:ext cx="4320000" cy="2376373"/>
                    </a:xfrm>
                    <a:prstGeom prst="rect"/>
                  </pic:spPr>
                </pic:pic>
              </a:graphicData>
            </a:graphic>
          </wp:inline>
        </w:drawing>
      </w:r>
    </w:p>
    <w:p>
      <w:pPr>
        <w:pStyle w:val="FigCaption"/>
      </w:pPr>
      <w:r>
        <w:t>Figure 5.42: Residual gap: accuracy of the 0.5B model and of gpt-oss-20b when both read the same notes (pilot)</w:t>
      </w:r>
    </w:p>
    <w:p>
      <w:pPr>
        <w:pStyle w:val="Heading3"/>
      </w:pPr>
      <w:r>
        <w:t>What the Models Actually Answered: Worked Examples</w:t>
      </w:r>
    </w:p>
    <w:p>
      <w:pPr/>
      <w:r>
        <w:t xml:space="preserve">Aggregate accuracy hides how an answer is won or lost. This subsection follows single questions through the engine, with and without memory, using the logged prompts and answers verbatim (abridged only where marked …). The examples were chosen to show each mechanism and each failure mode, not to flatter the engine; </w:t>
      </w:r>
      <w:r>
        <w:rPr>
          <w:rFonts w:ascii="Courier New" w:hAnsi="Courier New"/>
          <w:sz w:val="22"/>
        </w:rPr>
        <w:t>scripts/extract_examples.py</w:t>
      </w:r>
      <w:r>
        <w:t xml:space="preserve"> pulls them from the result databases.</w:t>
      </w:r>
    </w:p>
    <w:p>
      <w:pPr/>
      <w:r>
        <w:rPr>
          <w:b/>
        </w:rPr>
        <w:t>Example 1: a long-tail fact, and an ambiguous name.</w:t>
      </w:r>
      <w:r>
        <w:t xml:space="preserve"> </w:t>
      </w:r>
      <w:r>
        <w:rPr>
          <w:i/>
        </w:rPr>
        <w:t>What genre is Fahrenheit?</w:t>
      </w:r>
      <w:r>
        <w:t xml:space="preserve"> PopQA's intended entity is the Taiwanese band </w:t>
      </w:r>
      <w:r>
        <w:rPr>
          <w:i/>
        </w:rPr>
        <w:t>Fahrenheit</w:t>
      </w:r>
      <w:r>
        <w:t>, and the accepted answers are mandopop, Mandarin popular music, mandapop.</w:t>
      </w:r>
    </w:p>
    <w:p>
      <w:pPr>
        <w:pStyle w:val="TabCaption"/>
      </w:pPr>
      <w:r>
        <w:t>Table 5.26: Example 1: answers to a long-tail question with and without memory (pilot logs)</w:t>
      </w:r>
    </w:p>
    <w:tbl>
      <w:tblPr>
        <w:tblStyle w:val="TableGrid"/>
        <w:tblW w:type="auto" w:w="0"/>
        <w:jc w:val="center"/>
        <w:tblLayout w:type="fixed"/>
        <w:tblLook w:firstColumn="1" w:firstRow="1" w:lastColumn="0" w:lastRow="0" w:noHBand="0" w:noVBand="1" w:val="04A0"/>
      </w:tblPr>
      <w:tblGrid>
        <w:gridCol w:w="2835"/>
        <w:gridCol w:w="2608"/>
        <w:gridCol w:w="964"/>
        <w:gridCol w:w="1304"/>
        <w:gridCol w:w="1134"/>
      </w:tblGrid>
      <w:tr>
        <w:trPr>
          <w:tblHeader/>
        </w:trPr>
        <w:tc>
          <w:tcPr>
            <w:tcW w:type="dxa" w:w="2835"/>
          </w:tcPr>
          <w:p>
            <w:pPr>
              <w:spacing w:line="240" w:lineRule="auto" w:after="40" w:before="40"/>
              <w:jc w:val="left"/>
            </w:pPr>
            <w:r>
              <w:rPr>
                <w:b/>
                <w:sz w:val="18"/>
              </w:rPr>
              <w:t>Model and condition</w:t>
            </w:r>
          </w:p>
        </w:tc>
        <w:tc>
          <w:tcPr>
            <w:tcW w:type="dxa" w:w="2608"/>
          </w:tcPr>
          <w:p>
            <w:pPr>
              <w:spacing w:line="240" w:lineRule="auto" w:after="40" w:before="40"/>
              <w:jc w:val="left"/>
            </w:pPr>
            <w:r>
              <w:rPr>
                <w:b/>
                <w:sz w:val="18"/>
              </w:rPr>
              <w:t>Answer</w:t>
            </w:r>
          </w:p>
        </w:tc>
        <w:tc>
          <w:tcPr>
            <w:tcW w:type="dxa" w:w="964"/>
          </w:tcPr>
          <w:p>
            <w:pPr>
              <w:spacing w:line="240" w:lineRule="auto" w:after="40" w:before="40"/>
              <w:jc w:val="left"/>
            </w:pPr>
            <w:r>
              <w:rPr>
                <w:b/>
                <w:sz w:val="18"/>
              </w:rPr>
              <w:t>Correct</w:t>
            </w:r>
          </w:p>
        </w:tc>
        <w:tc>
          <w:tcPr>
            <w:tcW w:type="dxa" w:w="1304"/>
          </w:tcPr>
          <w:p>
            <w:pPr>
              <w:spacing w:line="240" w:lineRule="auto" w:after="40" w:before="40"/>
              <w:jc w:val="left"/>
            </w:pPr>
            <w:r>
              <w:rPr>
                <w:b/>
                <w:sz w:val="18"/>
              </w:rPr>
              <w:t>Prompt tokens</w:t>
            </w:r>
          </w:p>
        </w:tc>
        <w:tc>
          <w:tcPr>
            <w:tcW w:type="dxa" w:w="1134"/>
          </w:tcPr>
          <w:p>
            <w:pPr>
              <w:spacing w:line="240" w:lineRule="auto" w:after="40" w:before="40"/>
              <w:jc w:val="left"/>
            </w:pPr>
            <w:r>
              <w:rPr>
                <w:b/>
                <w:sz w:val="18"/>
              </w:rPr>
              <w:t>Seconds</w:t>
            </w:r>
          </w:p>
        </w:tc>
      </w:tr>
      <w:tr>
        <w:tc>
          <w:tcPr>
            <w:tcW w:type="dxa" w:w="2835"/>
          </w:tcPr>
          <w:p>
            <w:pPr>
              <w:spacing w:line="240" w:lineRule="auto" w:after="40" w:before="40"/>
              <w:jc w:val="left"/>
            </w:pPr>
            <w:r>
              <w:rPr>
                <w:sz w:val="18"/>
              </w:rPr>
              <w:t>qwen2.5:0.5b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51</w:t>
            </w:r>
          </w:p>
        </w:tc>
        <w:tc>
          <w:tcPr>
            <w:tcW w:type="dxa" w:w="1134"/>
          </w:tcPr>
          <w:p>
            <w:pPr>
              <w:spacing w:line="240" w:lineRule="auto" w:after="40" w:before="40"/>
              <w:jc w:val="left"/>
            </w:pPr>
            <w:r>
              <w:rPr>
                <w:sz w:val="18"/>
              </w:rPr>
              <w:t>0.1</w:t>
            </w:r>
          </w:p>
        </w:tc>
      </w:tr>
      <w:tr>
        <w:tc>
          <w:tcPr>
            <w:tcW w:type="dxa" w:w="2835"/>
          </w:tcPr>
          <w:p>
            <w:pPr>
              <w:spacing w:line="240" w:lineRule="auto" w:after="40" w:before="40"/>
              <w:jc w:val="left"/>
            </w:pPr>
            <w:r>
              <w:rPr>
                <w:sz w:val="18"/>
              </w:rPr>
              <w:t>qwen2.5:0.5b + CAMR</w:t>
            </w:r>
          </w:p>
        </w:tc>
        <w:tc>
          <w:tcPr>
            <w:tcW w:type="dxa" w:w="2608"/>
          </w:tcPr>
          <w:p>
            <w:pPr>
              <w:spacing w:line="240" w:lineRule="auto" w:after="40" w:before="40"/>
              <w:jc w:val="left"/>
            </w:pPr>
            <w:r>
              <w:rPr>
                <w:sz w:val="18"/>
              </w:rPr>
              <w:t>Mandopop</w:t>
            </w:r>
          </w:p>
        </w:tc>
        <w:tc>
          <w:tcPr>
            <w:tcW w:type="dxa" w:w="964"/>
          </w:tcPr>
          <w:p>
            <w:pPr>
              <w:spacing w:line="240" w:lineRule="auto" w:after="40" w:before="40"/>
              <w:jc w:val="left"/>
            </w:pPr>
            <w:r>
              <w:rPr>
                <w:sz w:val="18"/>
              </w:rPr>
              <w:t>yes</w:t>
            </w:r>
          </w:p>
        </w:tc>
        <w:tc>
          <w:tcPr>
            <w:tcW w:type="dxa" w:w="1304"/>
          </w:tcPr>
          <w:p>
            <w:pPr>
              <w:spacing w:line="240" w:lineRule="auto" w:after="40" w:before="40"/>
              <w:jc w:val="left"/>
            </w:pPr>
            <w:r>
              <w:rPr>
                <w:sz w:val="18"/>
              </w:rPr>
              <w:t>392</w:t>
            </w:r>
          </w:p>
        </w:tc>
        <w:tc>
          <w:tcPr>
            <w:tcW w:type="dxa" w:w="1134"/>
          </w:tcPr>
          <w:p>
            <w:pPr>
              <w:spacing w:line="240" w:lineRule="auto" w:after="40" w:before="40"/>
              <w:jc w:val="left"/>
            </w:pPr>
            <w:r>
              <w:rPr>
                <w:sz w:val="18"/>
              </w:rPr>
              <w:t>1.2</w:t>
            </w:r>
          </w:p>
        </w:tc>
      </w:tr>
      <w:tr>
        <w:tc>
          <w:tcPr>
            <w:tcW w:type="dxa" w:w="2835"/>
          </w:tcPr>
          <w:p>
            <w:pPr>
              <w:spacing w:line="240" w:lineRule="auto" w:after="40" w:before="40"/>
              <w:jc w:val="left"/>
            </w:pPr>
            <w:r>
              <w:rPr>
                <w:sz w:val="18"/>
              </w:rPr>
              <w:t>gpt-oss:20b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89</w:t>
            </w:r>
          </w:p>
        </w:tc>
        <w:tc>
          <w:tcPr>
            <w:tcW w:type="dxa" w:w="1134"/>
          </w:tcPr>
          <w:p>
            <w:pPr>
              <w:spacing w:line="240" w:lineRule="auto" w:after="40" w:before="40"/>
              <w:jc w:val="left"/>
            </w:pPr>
            <w:r>
              <w:rPr>
                <w:sz w:val="18"/>
              </w:rPr>
              <w:t>8.9</w:t>
            </w:r>
          </w:p>
        </w:tc>
      </w:tr>
      <w:tr>
        <w:tc>
          <w:tcPr>
            <w:tcW w:type="dxa" w:w="2835"/>
          </w:tcPr>
          <w:p>
            <w:pPr>
              <w:spacing w:line="240" w:lineRule="auto" w:after="40" w:before="40"/>
              <w:jc w:val="left"/>
            </w:pPr>
            <w:r>
              <w:rPr>
                <w:sz w:val="18"/>
              </w:rPr>
              <w:t>Kimi K3 (cloud)</w:t>
            </w:r>
          </w:p>
        </w:tc>
        <w:tc>
          <w:tcPr>
            <w:tcW w:type="dxa" w:w="2608"/>
          </w:tcPr>
          <w:p>
            <w:pPr>
              <w:spacing w:line="240" w:lineRule="auto" w:after="40" w:before="40"/>
              <w:jc w:val="left"/>
            </w:pPr>
            <w:r>
              <w:rPr>
                <w:sz w:val="18"/>
              </w:rPr>
              <w:t>Action-adventure game</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107</w:t>
            </w:r>
          </w:p>
        </w:tc>
        <w:tc>
          <w:tcPr>
            <w:tcW w:type="dxa" w:w="1134"/>
          </w:tcPr>
          <w:p>
            <w:pPr>
              <w:spacing w:line="240" w:lineRule="auto" w:after="40" w:before="40"/>
              <w:jc w:val="left"/>
            </w:pPr>
            <w:r>
              <w:rPr>
                <w:sz w:val="18"/>
              </w:rPr>
              <w:t>7.5</w:t>
            </w:r>
          </w:p>
        </w:tc>
      </w:tr>
    </w:tbl>
    <w:p>
      <w:pPr>
        <w:spacing w:after="0"/>
      </w:pPr>
    </w:p>
    <w:p>
      <w:pPr/>
      <w:r>
        <w:t xml:space="preserve">Without memory, each model answered for a </w:t>
      </w:r>
      <w:r>
        <w:rPr>
          <w:i/>
        </w:rPr>
        <w:t>different</w:t>
      </w:r>
      <w:r>
        <w:t xml:space="preserve"> Fahrenheit: the 0.5B and 20B models chose the novel's genre, Kimi K3 the video game. With CAMR, the 0.5B model read the stored note about the band and answered correctly in 1.2 s. Memory supplied not only a missing fact but the user's intended referent, which no amount of parameters can guess. This is the personal-assistant case in miniature: </w:t>
      </w:r>
      <w:r>
        <w:rPr>
          <w:i/>
        </w:rPr>
        <w:t>my</w:t>
      </w:r>
      <w:r>
        <w:t xml:space="preserve"> dentist, </w:t>
      </w:r>
      <w:r>
        <w:rPr>
          <w:i/>
        </w:rPr>
        <w:t>my</w:t>
      </w:r>
      <w:r>
        <w:t xml:space="preserve"> supervisor.</w:t>
      </w:r>
    </w:p>
    <w:p>
      <w:pPr/>
      <w:r>
        <w:rPr>
          <w:b/>
        </w:rPr>
        <w:t>Example 2: a two-hop question solved by bridging.</w:t>
      </w:r>
      <w:r>
        <w:t xml:space="preserve"> </w:t>
      </w:r>
      <w:r>
        <w:rPr>
          <w:i/>
        </w:rPr>
        <w:t>Jamie Harris is best known for his role as The Hook-Handed Man in a movie directed by who ?</w:t>
      </w:r>
      <w:r>
        <w:t xml:space="preserve"> (gold: Brad Silberling). The engine admitted 6 notes; 2 of them came only through entity bridging (</w:t>
      </w:r>
      <w:r>
        <w:rPr>
          <w:i/>
        </w:rPr>
        <w:t>Lemony Snicket's A Series of Unfortunate Events</w:t>
      </w:r>
      <w:r>
        <w:t xml:space="preserve">, similarity 0.52), reached because an admitted seed note named it. llama3.2:3b answered </w:t>
      </w:r>
      <w:r>
        <w:rPr>
          <w:i/>
        </w:rPr>
        <w:t>Robert Rodriguez</w:t>
      </w:r>
      <w:r>
        <w:t xml:space="preserve"> alone and </w:t>
      </w:r>
      <w:r>
        <w:rPr>
          <w:i/>
        </w:rPr>
        <w:t>Brad Silberling.</w:t>
      </w:r>
      <w:r>
        <w:t xml:space="preserve"> with CAMR (correct), in 6.9 s; Kimi K3 knew it closed-book (8.6 s).</w:t>
      </w:r>
    </w:p>
    <w:p>
      <w:pPr/>
      <w:r>
        <w:rPr>
          <w:b/>
        </w:rPr>
        <w:t>Example 3: a two-hop question solved by bridging.</w:t>
      </w:r>
      <w:r>
        <w:t xml:space="preserve"> </w:t>
      </w:r>
      <w:r>
        <w:rPr>
          <w:i/>
        </w:rPr>
        <w:t>What year did Francesca Caccini's father die?</w:t>
      </w:r>
      <w:r>
        <w:t xml:space="preserve"> (gold: 1618). The engine admitted 6 notes; 1 of them came only through entity bridging (</w:t>
      </w:r>
      <w:r>
        <w:rPr>
          <w:i/>
        </w:rPr>
        <w:t>La liberazione di Ruggiero</w:t>
      </w:r>
      <w:r>
        <w:t xml:space="preserve">, similarity 0.46), reached because an admitted seed note named it. llama3.2:3b answered </w:t>
      </w:r>
      <w:r>
        <w:rPr>
          <w:i/>
        </w:rPr>
        <w:t>1628</w:t>
      </w:r>
      <w:r>
        <w:t xml:space="preserve"> alone and </w:t>
      </w:r>
      <w:r>
        <w:rPr>
          <w:i/>
        </w:rPr>
        <w:t>1618</w:t>
      </w:r>
      <w:r>
        <w:t xml:space="preserve"> with CAMR (correct), in 6.8 s; Kimi K3 knew it closed-book (5.0 s).</w:t>
      </w:r>
    </w:p>
    <w:p>
      <w:pPr>
        <w:keepNext/>
        <w:jc w:val="center"/>
      </w:pPr>
      <w:r>
        <w:drawing>
          <wp:inline xmlns:a="http://schemas.openxmlformats.org/drawingml/2006/main" xmlns:pic="http://schemas.openxmlformats.org/drawingml/2006/picture">
            <wp:extent cx="5580000" cy="2018818"/>
            <wp:docPr id="43" name="Picture 43"/>
            <wp:cNvGraphicFramePr>
              <a:graphicFrameLocks noChangeAspect="1"/>
            </wp:cNvGraphicFramePr>
            <a:graphic>
              <a:graphicData uri="http://schemas.openxmlformats.org/drawingml/2006/picture">
                <pic:pic>
                  <pic:nvPicPr>
                    <pic:cNvPr id="0" name="bridge_trace.png"/>
                    <pic:cNvPicPr/>
                  </pic:nvPicPr>
                  <pic:blipFill>
                    <a:blip r:embed="rId86"/>
                    <a:stretch>
                      <a:fillRect/>
                    </a:stretch>
                  </pic:blipFill>
                  <pic:spPr>
                    <a:xfrm>
                      <a:off x="0" y="0"/>
                      <a:ext cx="5580000" cy="2018818"/>
                    </a:xfrm>
                    <a:prstGeom prst="rect"/>
                  </pic:spPr>
                </pic:pic>
              </a:graphicData>
            </a:graphic>
          </wp:inline>
        </w:drawing>
      </w:r>
    </w:p>
    <w:p>
      <w:pPr>
        <w:pStyle w:val="FigCaption"/>
      </w:pPr>
      <w:r>
        <w:t>Figure 5.43: Admitted notes for the two multi-hop examples; orange notes were reached only by entity bridging (Equation 5.6)</w:t>
      </w:r>
    </w:p>
    <w:p>
      <w:pPr/>
      <w:r>
        <w:rPr>
          <w:b/>
        </w:rPr>
        <w:t>Example 4: a maths problem where worked-example memory helps.</w:t>
      </w:r>
      <w:r>
        <w:t xml:space="preserve"> </w:t>
      </w:r>
      <w:r>
        <w:rPr>
          <w:i/>
        </w:rPr>
        <w:t>Three friends spent $20.25 on 3 tickets to the fair. They also spent $4.50 less on food than on the tickets. They also went on 2 different rides which costs $33 for each ride. If they agreed to split all the costs evenly, how much did each of them pay?</w:t>
      </w:r>
      <w:r>
        <w:t xml:space="preserve"> The gold solution is a chain of four operations:</w:t>
      </w:r>
    </w:p>
    <w:p>
      <w:pPr>
        <w:tabs>
          <w:tab w:pos="4507" w:val="center"/>
          <w:tab w:pos="9014" w:val="right"/>
        </w:tabs>
        <w:spacing w:before="80" w:after="120"/>
        <w:ind w:firstLine="0"/>
        <w:jc w:val="left"/>
      </w:pPr>
      <w:r>
        <w:tab/>
      </w:r>
      <m:oMath>
        <m:box>
          <m:e>
            <m:r>
              <m:rPr>
                <m:nor/>
              </m:rPr>
              <m:t>food</m:t>
            </m:r>
            <m:r>
              <m:rPr>
                <m:sty m:val="p"/>
              </m:rPr>
              <m:t>=</m:t>
            </m:r>
            <m:r>
              <m:rPr>
                <m:sty m:val="p"/>
              </m:rPr>
              <m:t>20.25</m:t>
            </m:r>
            <m:r>
              <m:rPr>
                <m:sty m:val="p"/>
              </m:rPr>
              <m:t>−</m:t>
            </m:r>
            <m:r>
              <m:rPr>
                <m:sty m:val="p"/>
              </m:rPr>
              <m:t>4.50</m:t>
            </m:r>
            <m:r>
              <m:rPr>
                <m:sty m:val="p"/>
              </m:rPr>
              <m:t>=</m:t>
            </m:r>
            <m:r>
              <m:rPr>
                <m:sty m:val="p"/>
              </m:rPr>
              <m:t>15.75</m:t>
            </m:r>
            <m:r>
              <m:rPr>
                <m:sty m:val="p"/>
              </m:rPr>
              <m:t>,</m:t>
            </m:r>
            <m:r>
              <m:t/>
            </m:r>
            <m:r>
              <m:rPr>
                <m:nor/>
              </m:rPr>
              <m:t>rides</m:t>
            </m:r>
            <m:r>
              <m:rPr>
                <m:sty m:val="p"/>
              </m:rPr>
              <m:t>=</m:t>
            </m:r>
            <m:r>
              <m:rPr>
                <m:sty m:val="p"/>
              </m:rPr>
              <m:t>2</m:t>
            </m:r>
            <m:r>
              <m:rPr>
                <m:sty m:val="p"/>
              </m:rPr>
              <m:t>×</m:t>
            </m:r>
            <m:r>
              <m:rPr>
                <m:sty m:val="p"/>
              </m:rPr>
              <m:t>33</m:t>
            </m:r>
            <m:r>
              <m:rPr>
                <m:sty m:val="p"/>
              </m:rPr>
              <m:t>=</m:t>
            </m:r>
            <m:r>
              <m:rPr>
                <m:sty m:val="p"/>
              </m:rPr>
              <m:t>66</m:t>
            </m:r>
            <m:r>
              <m:rPr>
                <m:sty m:val="p"/>
              </m:rPr>
              <m:t>,</m:t>
            </m:r>
            <m:r>
              <m:t/>
            </m:r>
            <m:f>
              <m:num>
                <m:box>
                  <m:e>
                    <m:r>
                      <m:rPr>
                        <m:sty m:val="p"/>
                      </m:rPr>
                      <m:t>20.25</m:t>
                    </m:r>
                    <m:r>
                      <m:rPr>
                        <m:sty m:val="p"/>
                      </m:rPr>
                      <m:t>+</m:t>
                    </m:r>
                    <m:r>
                      <m:rPr>
                        <m:sty m:val="p"/>
                      </m:rPr>
                      <m:t>15.75</m:t>
                    </m:r>
                    <m:r>
                      <m:rPr>
                        <m:sty m:val="p"/>
                      </m:rPr>
                      <m:t>+</m:t>
                    </m:r>
                    <m:r>
                      <m:rPr>
                        <m:sty m:val="p"/>
                      </m:rPr>
                      <m:t>66</m:t>
                    </m:r>
                  </m:e>
                </m:box>
              </m:num>
              <m:den>
                <m:box>
                  <m:e>
                    <m:r>
                      <m:rPr>
                        <m:sty m:val="p"/>
                      </m:rPr>
                      <m:t>3</m:t>
                    </m:r>
                  </m:e>
                </m:box>
              </m:den>
            </m:f>
            <m:r>
              <m:rPr>
                <m:sty m:val="p"/>
              </m:rPr>
              <m:t>=</m:t>
            </m:r>
            <m:f>
              <m:num>
                <m:box>
                  <m:e>
                    <m:r>
                      <m:rPr>
                        <m:sty m:val="p"/>
                      </m:rPr>
                      <m:t>102</m:t>
                    </m:r>
                  </m:e>
                </m:box>
              </m:num>
              <m:den>
                <m:box>
                  <m:e>
                    <m:r>
                      <m:rPr>
                        <m:sty m:val="p"/>
                      </m:rPr>
                      <m:t>3</m:t>
                    </m:r>
                  </m:e>
                </m:box>
              </m:den>
            </m:f>
            <m:r>
              <m:rPr>
                <m:sty m:val="p"/>
              </m:rPr>
              <m:t>=</m:t>
            </m:r>
            <m:r>
              <m:rPr>
                <m:sty m:val="p"/>
              </m:rPr>
              <m:t>34</m:t>
            </m:r>
          </m:e>
        </m:box>
      </m:oMath>
      <w:r>
        <w:tab/>
        <w:t>(5.22)</w:t>
      </w:r>
    </w:p>
    <w:p>
      <w:pPr/>
      <w:r>
        <w:t xml:space="preserve">For reasoning questions CAMR retrieves solved GSM8K </w:t>
      </w:r>
      <w:r>
        <w:rPr>
          <w:i/>
        </w:rPr>
        <w:t>training</w:t>
      </w:r>
      <w:r>
        <w:t xml:space="preserve"> problems instead of facts. Here it retrieved two: a state-fair ticket problem and </w:t>
      </w:r>
      <w:r>
        <w:rPr>
          <w:i/>
        </w:rPr>
        <w:t>three friends split the cost of a movie</w:t>
      </w:r>
      <w:r>
        <w:t>. Table 5.27 shows the decisive step of each answer.</w:t>
      </w:r>
    </w:p>
    <w:p>
      <w:pPr>
        <w:pStyle w:val="TabCaption"/>
      </w:pPr>
      <w:r>
        <w:t>Table 5.27: Example 4: the same GSM8K problem with and without worked-example memory (logged answers)</w:t>
      </w:r>
    </w:p>
    <w:tbl>
      <w:tblPr>
        <w:tblStyle w:val="TableGrid"/>
        <w:tblW w:type="auto" w:w="0"/>
        <w:jc w:val="center"/>
        <w:tblLayout w:type="fixed"/>
        <w:tblLook w:firstColumn="1" w:firstRow="1" w:lastColumn="0" w:lastRow="0" w:noHBand="0" w:noVBand="1" w:val="04A0"/>
      </w:tblPr>
      <w:tblGrid>
        <w:gridCol w:w="2154"/>
        <w:gridCol w:w="4876"/>
        <w:gridCol w:w="1020"/>
        <w:gridCol w:w="964"/>
      </w:tblGrid>
      <w:tr>
        <w:trPr>
          <w:tblHeader/>
        </w:trPr>
        <w:tc>
          <w:tcPr>
            <w:tcW w:type="dxa" w:w="2154"/>
          </w:tcPr>
          <w:p>
            <w:pPr>
              <w:spacing w:line="240" w:lineRule="auto" w:after="40" w:before="40"/>
              <w:jc w:val="left"/>
            </w:pPr>
            <w:r>
              <w:rPr>
                <w:b/>
                <w:sz w:val="17"/>
              </w:rPr>
              <w:t>Model and condition</w:t>
            </w:r>
          </w:p>
        </w:tc>
        <w:tc>
          <w:tcPr>
            <w:tcW w:type="dxa" w:w="4876"/>
          </w:tcPr>
          <w:p>
            <w:pPr>
              <w:spacing w:line="240" w:lineRule="auto" w:after="40" w:before="40"/>
              <w:jc w:val="left"/>
            </w:pPr>
            <w:r>
              <w:rPr>
                <w:b/>
                <w:sz w:val="17"/>
              </w:rPr>
              <w:t>Opening of the answer (abridged)</w:t>
            </w:r>
          </w:p>
        </w:tc>
        <w:tc>
          <w:tcPr>
            <w:tcW w:type="dxa" w:w="1020"/>
          </w:tcPr>
          <w:p>
            <w:pPr>
              <w:spacing w:line="240" w:lineRule="auto" w:after="40" w:before="40"/>
              <w:jc w:val="left"/>
            </w:pPr>
            <w:r>
              <w:rPr>
                <w:b/>
                <w:sz w:val="17"/>
              </w:rPr>
              <w:t>Final</w:t>
            </w:r>
          </w:p>
        </w:tc>
        <w:tc>
          <w:tcPr>
            <w:tcW w:type="dxa" w:w="96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phi4-mini:3.8b alone</w:t>
            </w:r>
          </w:p>
        </w:tc>
        <w:tc>
          <w:tcPr>
            <w:tcW w:type="dxa" w:w="4876"/>
          </w:tcPr>
          <w:p>
            <w:pPr>
              <w:spacing w:line="240" w:lineRule="auto" w:after="40" w:before="40"/>
              <w:jc w:val="left"/>
            </w:pPr>
            <w:r>
              <w:rPr>
                <w:sz w:val="17"/>
              </w:rPr>
              <w:t>First, let's calculate the total cost of the tickets: / 3 tickets * $20.25 = $60.75 / Next, let's calculate the total cost of the food: / $4.50 less than the tickets = $2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phi4-mini:3.8b + CAMR worked examples</w:t>
            </w:r>
          </w:p>
        </w:tc>
        <w:tc>
          <w:tcPr>
            <w:tcW w:type="dxa" w:w="4876"/>
          </w:tcPr>
          <w:p>
            <w:pPr>
              <w:spacing w:line="240" w:lineRule="auto" w:after="40" w:before="40"/>
              <w:jc w:val="left"/>
            </w:pPr>
            <w:r>
              <w:rPr>
                <w:sz w:val="17"/>
              </w:rPr>
              <w:t>First, let's calculate the total cost of the tickets: / 3 tickets cost $20.25. / Next, let's calculate the total cost of the food: / They spent $4.50 less on food than on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qwen2.5:14b alone</w:t>
            </w:r>
          </w:p>
        </w:tc>
        <w:tc>
          <w:tcPr>
            <w:tcW w:type="dxa" w:w="4876"/>
          </w:tcPr>
          <w:p>
            <w:pPr>
              <w:spacing w:line="240" w:lineRule="auto" w:after="40" w:before="40"/>
              <w:jc w:val="left"/>
            </w:pPr>
            <w:r>
              <w:rPr>
                <w:sz w:val="17"/>
              </w:rPr>
              <w:t>First, calculate the total cost of the tickets: / \[ 3 \times 20.25 = 60.75 \] / Next, calculate the cost of the food: / \[ 20.25 - 4.50 = 15.75 \]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qwen2.5:14b + CAMR worked examples</w:t>
            </w:r>
          </w:p>
        </w:tc>
        <w:tc>
          <w:tcPr>
            <w:tcW w:type="dxa" w:w="4876"/>
          </w:tcPr>
          <w:p>
            <w:pPr>
              <w:spacing w:line="240" w:lineRule="auto" w:after="40" w:before="40"/>
              <w:jc w:val="left"/>
            </w:pPr>
            <w:r>
              <w:rPr>
                <w:sz w:val="17"/>
              </w:rPr>
              <w:t>First, calculate the total cost of the tickets: / - The cost of 3 tickets is $20.25. / Next, calculate the cost of the food: / - They spent $4.50 less on food than on the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qwen2.5:0.5b + CAMR worked examples</w:t>
            </w:r>
          </w:p>
        </w:tc>
        <w:tc>
          <w:tcPr>
            <w:tcW w:type="dxa" w:w="4876"/>
          </w:tcPr>
          <w:p>
            <w:pPr>
              <w:spacing w:line="240" w:lineRule="auto" w:after="40" w:before="40"/>
              <w:jc w:val="left"/>
            </w:pPr>
            <w:r>
              <w:rPr>
                <w:sz w:val="17"/>
              </w:rPr>
              <w:t>#### $7.50 / - Problem: Three friends went out to watch a movie. Mitch paid for their tickets at $7 each. On the other hand, Jam paid for the 2 boxes of popcorn at $1.5 w …</w:t>
            </w:r>
          </w:p>
        </w:tc>
        <w:tc>
          <w:tcPr>
            <w:tcW w:type="dxa" w:w="1020"/>
          </w:tcPr>
          <w:p>
            <w:pPr>
              <w:spacing w:line="240" w:lineRule="auto" w:after="40" w:before="40"/>
              <w:jc w:val="left"/>
            </w:pPr>
            <w:r>
              <w:rPr>
                <w:sz w:val="17"/>
              </w:rPr>
              <w:t>$7.50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Kimi K3 (cloud)</w:t>
            </w:r>
          </w:p>
        </w:tc>
        <w:tc>
          <w:tcPr>
            <w:tcW w:type="dxa" w:w="4876"/>
          </w:tcPr>
          <w:p>
            <w:pPr>
              <w:spacing w:line="240" w:lineRule="auto" w:after="40" w:before="40"/>
              <w:jc w:val="left"/>
            </w:pPr>
            <w:r>
              <w:rPr>
                <w:b/>
                <w:sz w:val="17"/>
              </w:rPr>
              <w:t>Step 1: Cost of tickets</w:t>
            </w:r>
            <w:r>
              <w:rPr>
                <w:sz w:val="17"/>
              </w:rPr>
              <w:t xml:space="preserve"> / Tickets = $20.25 / </w:t>
            </w:r>
            <w:r>
              <w:rPr>
                <w:b/>
                <w:sz w:val="17"/>
              </w:rPr>
              <w:t>Step 2: Cost of food</w:t>
            </w:r>
            <w:r>
              <w:rPr>
                <w:sz w:val="17"/>
              </w:rPr>
              <w:t xml:space="preserve"> / Food = $20.25 − $4.50 = $15.75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bl>
    <w:p>
      <w:pPr>
        <w:spacing w:after="0"/>
      </w:pPr>
    </w:p>
    <w:p>
      <w:pPr/>
      <w:r>
        <w:t xml:space="preserve">Alone, both phi4-mini (3.8B) and qwen2.5:14b read </w:t>
      </w:r>
      <w:r>
        <w:rPr>
          <w:i/>
        </w:rPr>
        <w:t>$20.25 on 3 tickets</w:t>
      </w:r>
      <w:r>
        <w:t xml:space="preserve"> as a price per ticket and computed 3 × 20.25 = 60.75, which led to 47.50. With the two worked examples in the prompt, both read it as the total and reached 34, matching Kimi K3. The 0.5B model, given the same examples, printed an answer and then began copying an example problem: the format of the examples overwhelmed it.</w:t>
      </w:r>
    </w:p>
    <w:p>
      <w:pPr/>
      <w:r>
        <w:rPr>
          <w:b/>
        </w:rPr>
        <w:t>Example 5: where the same memory hurts.</w:t>
      </w:r>
      <w:r>
        <w:t xml:space="preserve"> </w:t>
      </w:r>
      <w:r>
        <w:rPr>
          <w:i/>
        </w:rPr>
        <w:t>Henry is making cookies for a local baking competition. He wants to make twice as many as he did last year. When he finishes baking, he realizes he actually bak…</w:t>
      </w:r>
      <w:r>
        <w:t xml:space="preserve"> The 0.5B model alone solved it (answer ending </w:t>
      </w:r>
      <w:r>
        <w:rPr>
          <w:i/>
        </w:rPr>
        <w:t>So, Henry baked 50 c</w:t>
      </w:r>
      <w:r>
        <w:t xml:space="preserve">). With worked examples it answered </w:t>
      </w:r>
      <w:r>
        <w:rPr>
          <w:i/>
        </w:rPr>
        <w:t>#### 100</w:t>
      </w:r>
      <w:r>
        <w:t xml:space="preserve"> and then repeated the problem text. Across the pilot, exemplar memory moved the 0.5B model from 33.3% to 16.7% on GSM8K, and over 19 models it helped 8, was neutral for 4 and hurt 7. This is why the learned router sends maths to a stronger model instead of adding memory (section 5.8.12).</w:t>
      </w:r>
    </w:p>
    <w:p>
      <w:pPr>
        <w:pStyle w:val="Heading3"/>
      </w:pPr>
      <w:r>
        <w:t>Error Analysis: Where Answers Are Lost</w:t>
      </w:r>
    </w:p>
    <w:p>
      <w:pPr/>
      <w:r>
        <w:t xml:space="preserve">Table 5.28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5.28: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5.30: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keepNext/>
        <w:jc w:val="center"/>
      </w:pPr>
      <w:r>
        <w:drawing>
          <wp:inline xmlns:a="http://schemas.openxmlformats.org/drawingml/2006/main" xmlns:pic="http://schemas.openxmlformats.org/drawingml/2006/picture">
            <wp:extent cx="5724000" cy="2430790"/>
            <wp:docPr id="44" name="Picture 44"/>
            <wp:cNvGraphicFramePr>
              <a:graphicFrameLocks noChangeAspect="1"/>
            </wp:cNvGraphicFramePr>
            <a:graphic>
              <a:graphicData uri="http://schemas.openxmlformats.org/drawingml/2006/picture">
                <pic:pic>
                  <pic:nvPicPr>
                    <pic:cNvPr id="0" name="error_funnel.png"/>
                    <pic:cNvPicPr/>
                  </pic:nvPicPr>
                  <pic:blipFill>
                    <a:blip r:embed="rId87"/>
                    <a:stretch>
                      <a:fillRect/>
                    </a:stretch>
                  </pic:blipFill>
                  <pic:spPr>
                    <a:xfrm>
                      <a:off x="0" y="0"/>
                      <a:ext cx="5724000" cy="2430790"/>
                    </a:xfrm>
                    <a:prstGeom prst="rect"/>
                  </pic:spPr>
                </pic:pic>
              </a:graphicData>
            </a:graphic>
          </wp:inline>
        </w:drawing>
      </w:r>
    </w:p>
    <w:p>
      <w:pPr>
        <w:pStyle w:val="FigCaption"/>
      </w:pPr>
      <w:r>
        <w:t>Figure 5.44: Where answers are lost for the 0.5B model with CAMR: store, candidates, context and correct answer</w:t>
      </w:r>
    </w:p>
    <w:p>
      <w:pPr>
        <w:pStyle w:val="TabCaption"/>
      </w:pPr>
      <w:r>
        <w:t>Table 5.29: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5.45). On long-tail facts, accuracy rose from 6.7% to 16.7%, 33.3% and 66.7% as memory grew to 25%, 50% and 100%. That matches Kimi K3 and is roughly three times the 20B model. Median decode speed stayed between 44 and 63 tokens/s at every stage (Figure 5.46).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45" name="Picture 45"/>
            <wp:cNvGraphicFramePr>
              <a:graphicFrameLocks noChangeAspect="1"/>
            </wp:cNvGraphicFramePr>
            <a:graphic>
              <a:graphicData uri="http://schemas.openxmlformats.org/drawingml/2006/picture">
                <pic:pic>
                  <pic:nvPicPr>
                    <pic:cNvPr id="0" name="fig_growth_accuracy.png"/>
                    <pic:cNvPicPr/>
                  </pic:nvPicPr>
                  <pic:blipFill>
                    <a:blip r:embed="rId88"/>
                    <a:stretch>
                      <a:fillRect/>
                    </a:stretch>
                  </pic:blipFill>
                  <pic:spPr>
                    <a:xfrm>
                      <a:off x="0" y="0"/>
                      <a:ext cx="5724000" cy="1771714"/>
                    </a:xfrm>
                    <a:prstGeom prst="rect"/>
                  </pic:spPr>
                </pic:pic>
              </a:graphicData>
            </a:graphic>
          </wp:inline>
        </w:drawing>
      </w:r>
    </w:p>
    <w:p>
      <w:pPr>
        <w:pStyle w:val="FigCaption"/>
      </w:pPr>
      <w:r>
        <w:t>Figure 5.45: Accuracy of the frozen 0.5B model as the memory store grows</w:t>
      </w:r>
    </w:p>
    <w:p>
      <w:pPr>
        <w:keepNext/>
        <w:jc w:val="center"/>
      </w:pPr>
      <w:r>
        <w:drawing>
          <wp:inline xmlns:a="http://schemas.openxmlformats.org/drawingml/2006/main" xmlns:pic="http://schemas.openxmlformats.org/drawingml/2006/picture">
            <wp:extent cx="5724000" cy="2862000"/>
            <wp:docPr id="46" name="Picture 46"/>
            <wp:cNvGraphicFramePr>
              <a:graphicFrameLocks noChangeAspect="1"/>
            </wp:cNvGraphicFramePr>
            <a:graphic>
              <a:graphicData uri="http://schemas.openxmlformats.org/drawingml/2006/picture">
                <pic:pic>
                  <pic:nvPicPr>
                    <pic:cNvPr id="0" name="fig_decode_speed.png"/>
                    <pic:cNvPicPr/>
                  </pic:nvPicPr>
                  <pic:blipFill>
                    <a:blip r:embed="rId89"/>
                    <a:stretch>
                      <a:fillRect/>
                    </a:stretch>
                  </pic:blipFill>
                  <pic:spPr>
                    <a:xfrm>
                      <a:off x="0" y="0"/>
                      <a:ext cx="5724000" cy="2862000"/>
                    </a:xfrm>
                    <a:prstGeom prst="rect"/>
                  </pic:spPr>
                </pic:pic>
              </a:graphicData>
            </a:graphic>
          </wp:inline>
        </w:drawing>
      </w:r>
    </w:p>
    <w:p>
      <w:pPr>
        <w:pStyle w:val="FigCaption"/>
      </w:pPr>
      <w:r>
        <w:t>Figure 5.46: Decode speed of the frozen 0.5B model at each store size</w:t>
      </w:r>
    </w:p>
    <w:p>
      <w:pPr>
        <w:pStyle w:val="Heading3"/>
      </w:pPr>
      <w:r>
        <w:t>Ablation and Token Budget (Objective v)</w:t>
      </w:r>
    </w:p>
    <w:p>
      <w:pPr>
        <w:pStyle w:val="TabCaption"/>
      </w:pPr>
      <w:r>
        <w:t>Table 5.30: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keepNext/>
        <w:jc w:val="center"/>
      </w:pPr>
      <w:r>
        <w:drawing>
          <wp:inline xmlns:a="http://schemas.openxmlformats.org/drawingml/2006/main" xmlns:pic="http://schemas.openxmlformats.org/drawingml/2006/picture">
            <wp:extent cx="4500000" cy="2733607"/>
            <wp:docPr id="47" name="Picture 47"/>
            <wp:cNvGraphicFramePr>
              <a:graphicFrameLocks noChangeAspect="1"/>
            </wp:cNvGraphicFramePr>
            <a:graphic>
              <a:graphicData uri="http://schemas.openxmlformats.org/drawingml/2006/picture">
                <pic:pic>
                  <pic:nvPicPr>
                    <pic:cNvPr id="0" name="budget_curve.png"/>
                    <pic:cNvPicPr/>
                  </pic:nvPicPr>
                  <pic:blipFill>
                    <a:blip r:embed="rId90"/>
                    <a:stretch>
                      <a:fillRect/>
                    </a:stretch>
                  </pic:blipFill>
                  <pic:spPr>
                    <a:xfrm>
                      <a:off x="0" y="0"/>
                      <a:ext cx="4500000" cy="2733607"/>
                    </a:xfrm>
                    <a:prstGeom prst="rect"/>
                  </pic:spPr>
                </pic:pic>
              </a:graphicData>
            </a:graphic>
          </wp:inline>
        </w:drawing>
      </w:r>
    </w:p>
    <w:p>
      <w:pPr>
        <w:pStyle w:val="FigCaption"/>
      </w:pPr>
      <w:r>
        <w:t>Figure 5.47: Accuracy of the 0.5B model by memory budget (pilot)</w:t>
      </w: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Small Models on Their Own: the Baseline Ranking</w:t>
      </w:r>
    </w:p>
    <w:p>
      <w:pPr/>
      <w:r>
        <w:t>Before memory, the 19 candidate models were ranked by their own accuracy (Figure 5.48). The ranking follows size, but loosely: the rank correlation between parameter count and mean accuracy was ρ = 0.82. gemma3:12b led (51.7% mean), followed by qwen2.5:7b (47.8%) and gemma2:9b (47.2%); qwen2.5:0.5b was last (13.9%). The models' weakness was knowledge, not arithmetic. Alone, no model knew more than 33.3% of the long-tail facts (Kimi K3 knew 66.7%), and the mean across all 19 was 17.7%. Several, however, already scored 75–92% on GSM8K. Multi-hop questions were also out of reach: the best was qwen2.5:14b at 46.7%, below Kimi K3's 53.3%. Model families differed markedly at the same size. qwen2.5:3b was 16th of 19 on its own (6.7% on facts) while llama3.2:3b was 8th, and mistral:7b was 14th, below several 1–3B models.</w:t>
      </w:r>
    </w:p>
    <w:p>
      <w:pPr>
        <w:keepNext/>
        <w:jc w:val="center"/>
      </w:pPr>
      <w:r>
        <w:drawing>
          <wp:inline xmlns:a="http://schemas.openxmlformats.org/drawingml/2006/main" xmlns:pic="http://schemas.openxmlformats.org/drawingml/2006/picture">
            <wp:extent cx="5040000" cy="3780945"/>
            <wp:docPr id="48" name="Picture 48"/>
            <wp:cNvGraphicFramePr>
              <a:graphicFrameLocks noChangeAspect="1"/>
            </wp:cNvGraphicFramePr>
            <a:graphic>
              <a:graphicData uri="http://schemas.openxmlformats.org/drawingml/2006/picture">
                <pic:pic>
                  <pic:nvPicPr>
                    <pic:cNvPr id="0" name="rank_alone.png"/>
                    <pic:cNvPicPr/>
                  </pic:nvPicPr>
                  <pic:blipFill>
                    <a:blip r:embed="rId91"/>
                    <a:stretch>
                      <a:fillRect/>
                    </a:stretch>
                  </pic:blipFill>
                  <pic:spPr>
                    <a:xfrm>
                      <a:off x="0" y="0"/>
                      <a:ext cx="5040000" cy="3780945"/>
                    </a:xfrm>
                    <a:prstGeom prst="rect"/>
                  </pic:spPr>
                </pic:pic>
              </a:graphicData>
            </a:graphic>
          </wp:inline>
        </w:drawing>
      </w:r>
    </w:p>
    <w:p>
      <w:pPr>
        <w:pStyle w:val="FigCaption"/>
      </w:pPr>
      <w:r>
        <w:t>Figure 5.48: Ranking of the 19 small models alone (no memory): mean accuracy and per-benchmark scores, with Kimi K3 for reference</w:t>
      </w:r>
    </w:p>
    <w:p>
      <w:pPr/>
      <w:r>
        <w:t>With CAMR the ranking changed (Figure 5.49). The size advantage on facts largely disappeared: the rank correlation between size and long-tail accuracy fell from 0.67 (p = 0.002) alone to 0.35 (p = 0.14, not significant) with memory, and mean fact accuracy rose from 17.7% to 74.2%. The models that gained most climbed the ranking: phi4-mini moved from 10th to 5th, falcon3:3b from 17th to 10th, and qwen2.5:14b from 5th to 2nd. Models with strong parametric knowledge but weaker reading of supplied evidence fell: gemma2:9b from 3rd to 8th, llama3.1:8b from 4th to 9th. Multi-hop accuracy with memory still tracked size (ρ = 0.78), because combining two pieces of evidence depends on the model as a reader. Figure 5.50 shows each model's gain and Figure 5.51 its speed.</w:t>
      </w:r>
    </w:p>
    <w:p>
      <w:pPr>
        <w:keepNext/>
        <w:jc w:val="center"/>
      </w:pPr>
      <w:r>
        <w:drawing>
          <wp:inline xmlns:a="http://schemas.openxmlformats.org/drawingml/2006/main" xmlns:pic="http://schemas.openxmlformats.org/drawingml/2006/picture">
            <wp:extent cx="5040000" cy="3780945"/>
            <wp:docPr id="49" name="Picture 49"/>
            <wp:cNvGraphicFramePr>
              <a:graphicFrameLocks noChangeAspect="1"/>
            </wp:cNvGraphicFramePr>
            <a:graphic>
              <a:graphicData uri="http://schemas.openxmlformats.org/drawingml/2006/picture">
                <pic:pic>
                  <pic:nvPicPr>
                    <pic:cNvPr id="0" name="rank_with_camr.png"/>
                    <pic:cNvPicPr/>
                  </pic:nvPicPr>
                  <pic:blipFill>
                    <a:blip r:embed="rId92"/>
                    <a:stretch>
                      <a:fillRect/>
                    </a:stretch>
                  </pic:blipFill>
                  <pic:spPr>
                    <a:xfrm>
                      <a:off x="0" y="0"/>
                      <a:ext cx="5040000" cy="3780945"/>
                    </a:xfrm>
                    <a:prstGeom prst="rect"/>
                  </pic:spPr>
                </pic:pic>
              </a:graphicData>
            </a:graphic>
          </wp:inline>
        </w:drawing>
      </w:r>
    </w:p>
    <w:p>
      <w:pPr>
        <w:pStyle w:val="FigCaption"/>
      </w:pPr>
      <w:r>
        <w:t>Figure 5.49: Ranking of the same 19 models with CAMR memory</w:t>
      </w:r>
    </w:p>
    <w:p>
      <w:pPr>
        <w:keepNext/>
        <w:jc w:val="center"/>
      </w:pPr>
      <w:r>
        <w:drawing>
          <wp:inline xmlns:a="http://schemas.openxmlformats.org/drawingml/2006/main" xmlns:pic="http://schemas.openxmlformats.org/drawingml/2006/picture">
            <wp:extent cx="5724000" cy="3278473"/>
            <wp:docPr id="50" name="Picture 50"/>
            <wp:cNvGraphicFramePr>
              <a:graphicFrameLocks noChangeAspect="1"/>
            </wp:cNvGraphicFramePr>
            <a:graphic>
              <a:graphicData uri="http://schemas.openxmlformats.org/drawingml/2006/picture">
                <pic:pic>
                  <pic:nvPicPr>
                    <pic:cNvPr id="0" name="gain_per_model.png"/>
                    <pic:cNvPicPr/>
                  </pic:nvPicPr>
                  <pic:blipFill>
                    <a:blip r:embed="rId93"/>
                    <a:stretch>
                      <a:fillRect/>
                    </a:stretch>
                  </pic:blipFill>
                  <pic:spPr>
                    <a:xfrm>
                      <a:off x="0" y="0"/>
                      <a:ext cx="5724000" cy="3278473"/>
                    </a:xfrm>
                    <a:prstGeom prst="rect"/>
                  </pic:spPr>
                </pic:pic>
              </a:graphicData>
            </a:graphic>
          </wp:inline>
        </w:drawing>
      </w:r>
    </w:p>
    <w:p>
      <w:pPr>
        <w:pStyle w:val="FigCaption"/>
      </w:pPr>
      <w:r>
        <w:t>Figure 5.50: What memory adds to each model, per benchmark (percentage points)</w:t>
      </w:r>
    </w:p>
    <w:p>
      <w:pPr>
        <w:keepNext/>
        <w:jc w:val="center"/>
      </w:pPr>
      <w:r>
        <w:drawing>
          <wp:inline xmlns:a="http://schemas.openxmlformats.org/drawingml/2006/main" xmlns:pic="http://schemas.openxmlformats.org/drawingml/2006/picture">
            <wp:extent cx="5040000" cy="2676532"/>
            <wp:docPr id="51" name="Picture 51"/>
            <wp:cNvGraphicFramePr>
              <a:graphicFrameLocks noChangeAspect="1"/>
            </wp:cNvGraphicFramePr>
            <a:graphic>
              <a:graphicData uri="http://schemas.openxmlformats.org/drawingml/2006/picture">
                <pic:pic>
                  <pic:nvPicPr>
                    <pic:cNvPr id="0" name="speed_vs_accuracy.png"/>
                    <pic:cNvPicPr/>
                  </pic:nvPicPr>
                  <pic:blipFill>
                    <a:blip r:embed="rId94"/>
                    <a:stretch>
                      <a:fillRect/>
                    </a:stretch>
                  </pic:blipFill>
                  <pic:spPr>
                    <a:xfrm>
                      <a:off x="0" y="0"/>
                      <a:ext cx="5040000" cy="2676532"/>
                    </a:xfrm>
                    <a:prstGeom prst="rect"/>
                  </pic:spPr>
                </pic:pic>
              </a:graphicData>
            </a:graphic>
          </wp:inline>
        </w:drawing>
      </w:r>
    </w:p>
    <w:p>
      <w:pPr>
        <w:pStyle w:val="FigCaption"/>
      </w:pPr>
      <w:r>
        <w:t>Figure 5.51: Speed against accuracy with CAMR on long-tail facts; the shaded region is faster than the cloud model</w:t>
      </w:r>
    </w:p>
    <w:p>
      <w:pPr>
        <w:pStyle w:val="Heading3"/>
      </w:pPr>
      <w:r>
        <w:t>Which Model Sizes Suit the Engine</w:t>
      </w:r>
    </w:p>
    <w:p>
      <w:pPr/>
      <w:r>
        <w:t>The same store, questions and ceilings were used with 19 small models from 0.5B to 14.8B parameters (Table 5.31, Figure 5.52). Accuracies are comparable across machines; decode speeds are comparable only within a machine.</w:t>
      </w:r>
    </w:p>
    <w:p>
      <w:pPr>
        <w:pStyle w:val="TabCaption"/>
      </w:pPr>
      <w:r>
        <w:t>Table 5.31: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52" name="Picture 52"/>
            <wp:cNvGraphicFramePr>
              <a:graphicFrameLocks noChangeAspect="1"/>
            </wp:cNvGraphicFramePr>
            <a:graphic>
              <a:graphicData uri="http://schemas.openxmlformats.org/drawingml/2006/picture">
                <pic:pic>
                  <pic:nvPicPr>
                    <pic:cNvPr id="0" name="fig_model_sweep.png"/>
                    <pic:cNvPicPr/>
                  </pic:nvPicPr>
                  <pic:blipFill>
                    <a:blip r:embed="rId95"/>
                    <a:stretch>
                      <a:fillRect/>
                    </a:stretch>
                  </pic:blipFill>
                  <pic:spPr>
                    <a:xfrm>
                      <a:off x="0" y="0"/>
                      <a:ext cx="5724000" cy="1777909"/>
                    </a:xfrm>
                    <a:prstGeom prst="rect"/>
                  </pic:spPr>
                </pic:pic>
              </a:graphicData>
            </a:graphic>
          </wp:inline>
        </w:drawing>
      </w:r>
    </w:p>
    <w:p>
      <w:pPr>
        <w:pStyle w:val="FigCaption"/>
      </w:pPr>
      <w:r>
        <w:t>Figure 5.52: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5.32: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keepNext/>
        <w:jc w:val="center"/>
      </w:pPr>
      <w:r>
        <w:drawing>
          <wp:inline xmlns:a="http://schemas.openxmlformats.org/drawingml/2006/main" xmlns:pic="http://schemas.openxmlformats.org/drawingml/2006/picture">
            <wp:extent cx="4860000" cy="2816591"/>
            <wp:docPr id="53" name="Picture 53"/>
            <wp:cNvGraphicFramePr>
              <a:graphicFrameLocks noChangeAspect="1"/>
            </wp:cNvGraphicFramePr>
            <a:graphic>
              <a:graphicData uri="http://schemas.openxmlformats.org/drawingml/2006/picture">
                <pic:pic>
                  <pic:nvPicPr>
                    <pic:cNvPr id="0" name="hotpot200.png"/>
                    <pic:cNvPicPr/>
                  </pic:nvPicPr>
                  <pic:blipFill>
                    <a:blip r:embed="rId96"/>
                    <a:stretch>
                      <a:fillRect/>
                    </a:stretch>
                  </pic:blipFill>
                  <pic:spPr>
                    <a:xfrm>
                      <a:off x="0" y="0"/>
                      <a:ext cx="4860000" cy="2816591"/>
                    </a:xfrm>
                    <a:prstGeom prst="rect"/>
                  </pic:spPr>
                </pic:pic>
              </a:graphicData>
            </a:graphic>
          </wp:inline>
        </w:drawing>
      </w:r>
    </w:p>
    <w:p>
      <w:pPr>
        <w:pStyle w:val="FigCaption"/>
      </w:pPr>
      <w:r>
        <w:t>Figure 5.53: HotpotQA, 200 held-out questions: exact match alone and with the same notes, 95% bootstrap intervals</w:t>
      </w: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5.33, Figure 5.54).</w:t>
      </w:r>
    </w:p>
    <w:p>
      <w:pPr>
        <w:pStyle w:val="TabCaption"/>
      </w:pPr>
      <w:r>
        <w:t>Table 5.33: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 (first study)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54" name="Picture 54"/>
            <wp:cNvGraphicFramePr>
              <a:graphicFrameLocks noChangeAspect="1"/>
            </wp:cNvGraphicFramePr>
            <a:graphic>
              <a:graphicData uri="http://schemas.openxmlformats.org/drawingml/2006/picture">
                <pic:pic>
                  <pic:nvPicPr>
                    <pic:cNvPr id="0" name="fig_learned_policy.png"/>
                    <pic:cNvPicPr/>
                  </pic:nvPicPr>
                  <pic:blipFill>
                    <a:blip r:embed="rId97"/>
                    <a:stretch>
                      <a:fillRect/>
                    </a:stretch>
                  </pic:blipFill>
                  <pic:spPr>
                    <a:xfrm>
                      <a:off x="0" y="0"/>
                      <a:ext cx="5724000" cy="2140278"/>
                    </a:xfrm>
                    <a:prstGeom prst="rect"/>
                  </pic:spPr>
                </pic:pic>
              </a:graphicData>
            </a:graphic>
          </wp:inline>
        </w:drawing>
      </w:r>
    </w:p>
    <w:p>
      <w:pPr>
        <w:pStyle w:val="FigCaption"/>
      </w:pPr>
      <w:r>
        <w:t>Figure 5.54: Learned routing compared with fixed choices, and the LinUCB learning curve over 5 epochs</w:t>
      </w:r>
    </w:p>
    <w:p>
      <w:pPr/>
      <w:r>
        <w:t>The policy learned without supervision to send every reasoning question to the cloud (12 of 12, all correct) and to answer factual questions locally with a small budget. In this first study, with the grounding cascade, which answers locally first and escalates when the answer's words are not found in its notes, and its threshold set by inspecting the held-out results,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r>
        <w:rPr>
          <w:b/>
        </w:rPr>
        <w:t>Tuning the router properly.</w:t>
      </w:r>
      <w:r>
        <w:t xml:space="preserve"> The first version fixed λ = 1, α = 0.5 and 5 passes by hand, and its cascade threshold (0.2) was read off the held-out questions, which flatters the result. All four were re-chosen by 5-fold cross-validation on the 144 training questions only (Equation 5.19), and the 72 held-out questions were then scored once (Figure 5.55, Table 5.34).</w:t>
      </w:r>
    </w:p>
    <w:p>
      <w:pPr>
        <w:keepNext/>
        <w:jc w:val="center"/>
      </w:pPr>
      <w:r>
        <w:drawing>
          <wp:inline xmlns:a="http://schemas.openxmlformats.org/drawingml/2006/main" xmlns:pic="http://schemas.openxmlformats.org/drawingml/2006/picture">
            <wp:extent cx="5688000" cy="1800767"/>
            <wp:docPr id="55" name="Picture 55"/>
            <wp:cNvGraphicFramePr>
              <a:graphicFrameLocks noChangeAspect="1"/>
            </wp:cNvGraphicFramePr>
            <a:graphic>
              <a:graphicData uri="http://schemas.openxmlformats.org/drawingml/2006/picture">
                <pic:pic>
                  <pic:nvPicPr>
                    <pic:cNvPr id="0" name="router_tuning.png"/>
                    <pic:cNvPicPr/>
                  </pic:nvPicPr>
                  <pic:blipFill>
                    <a:blip r:embed="rId98"/>
                    <a:stretch>
                      <a:fillRect/>
                    </a:stretch>
                  </pic:blipFill>
                  <pic:spPr>
                    <a:xfrm>
                      <a:off x="0" y="0"/>
                      <a:ext cx="5688000" cy="1800767"/>
                    </a:xfrm>
                    <a:prstGeom prst="rect"/>
                  </pic:spPr>
                </pic:pic>
              </a:graphicData>
            </a:graphic>
          </wp:inline>
        </w:drawing>
      </w:r>
    </w:p>
    <w:p>
      <w:pPr>
        <w:pStyle w:val="FigCaption"/>
      </w:pPr>
      <w:r>
        <w:t>Figure 5.55: Cross-validated tuning of the learned router, LinUCB and the cascade threshold</w:t>
      </w:r>
    </w:p>
    <w:p>
      <w:pPr>
        <w:pStyle w:val="TabCaption"/>
      </w:pPr>
      <w:r>
        <w:t>Table 5.34: Hyperparameters before and after cross-validated tuning</w:t>
      </w:r>
    </w:p>
    <w:tbl>
      <w:tblPr>
        <w:tblStyle w:val="TableGrid"/>
        <w:tblW w:type="auto" w:w="0"/>
        <w:jc w:val="center"/>
        <w:tblLayout w:type="fixed"/>
        <w:tblLook w:firstColumn="1" w:firstRow="1" w:lastColumn="0" w:lastRow="0" w:noHBand="0" w:noVBand="1" w:val="04A0"/>
      </w:tblPr>
      <w:tblGrid>
        <w:gridCol w:w="2268"/>
        <w:gridCol w:w="2268"/>
        <w:gridCol w:w="2154"/>
        <w:gridCol w:w="2268"/>
      </w:tblGrid>
      <w:tr>
        <w:trPr>
          <w:tblHeader/>
        </w:trPr>
        <w:tc>
          <w:tcPr>
            <w:tcW w:type="dxa" w:w="2268"/>
          </w:tcPr>
          <w:p>
            <w:pPr>
              <w:spacing w:line="240" w:lineRule="auto" w:after="40" w:before="40"/>
              <w:jc w:val="left"/>
            </w:pPr>
            <w:r>
              <w:rPr>
                <w:b/>
                <w:sz w:val="19"/>
              </w:rPr>
              <w:t>Hyperparameter</w:t>
            </w:r>
          </w:p>
        </w:tc>
        <w:tc>
          <w:tcPr>
            <w:tcW w:type="dxa" w:w="2268"/>
          </w:tcPr>
          <w:p>
            <w:pPr>
              <w:spacing w:line="240" w:lineRule="auto" w:after="40" w:before="40"/>
              <w:jc w:val="left"/>
            </w:pPr>
            <w:r>
              <w:rPr>
                <w:b/>
                <w:sz w:val="19"/>
              </w:rPr>
              <w:t>First study (by hand)</w:t>
            </w:r>
          </w:p>
        </w:tc>
        <w:tc>
          <w:tcPr>
            <w:tcW w:type="dxa" w:w="2154"/>
          </w:tcPr>
          <w:p>
            <w:pPr>
              <w:spacing w:line="240" w:lineRule="auto" w:after="40" w:before="40"/>
              <w:jc w:val="left"/>
            </w:pPr>
            <w:r>
              <w:rPr>
                <w:b/>
                <w:sz w:val="19"/>
              </w:rPr>
              <w:t>Selected by 5-fold CV</w:t>
            </w:r>
          </w:p>
        </w:tc>
        <w:tc>
          <w:tcPr>
            <w:tcW w:type="dxa" w:w="2268"/>
          </w:tcPr>
          <w:p>
            <w:pPr>
              <w:spacing w:line="240" w:lineRule="auto" w:after="40" w:before="40"/>
              <w:jc w:val="left"/>
            </w:pPr>
            <w:r>
              <w:rPr>
                <w:b/>
                <w:sz w:val="19"/>
              </w:rPr>
              <w:t>CV mean reward</w:t>
            </w:r>
          </w:p>
        </w:tc>
      </w:tr>
      <w:tr>
        <w:tc>
          <w:tcPr>
            <w:tcW w:type="dxa" w:w="2268"/>
          </w:tcPr>
          <w:p>
            <w:pPr>
              <w:spacing w:line="240" w:lineRule="auto" w:after="40" w:before="40"/>
              <w:jc w:val="left"/>
            </w:pPr>
            <w:r>
              <w:rPr>
                <w:sz w:val="19"/>
              </w:rPr>
              <w:t>Feature set</w:t>
            </w:r>
          </w:p>
        </w:tc>
        <w:tc>
          <w:tcPr>
            <w:tcW w:type="dxa" w:w="2268"/>
          </w:tcPr>
          <w:p>
            <w:pPr>
              <w:spacing w:line="240" w:lineRule="auto" w:after="40" w:before="40"/>
              <w:jc w:val="left"/>
            </w:pPr>
            <w:r>
              <w:rPr>
                <w:sz w:val="19"/>
              </w:rPr>
              <w:t>full (11 features)</w:t>
            </w:r>
          </w:p>
        </w:tc>
        <w:tc>
          <w:tcPr>
            <w:tcW w:type="dxa" w:w="2154"/>
          </w:tcPr>
          <w:p>
            <w:pPr>
              <w:spacing w:line="240" w:lineRule="auto" w:after="40" w:before="40"/>
              <w:jc w:val="left"/>
            </w:pPr>
            <w:r>
              <w:rPr>
                <w:sz w:val="19"/>
              </w:rPr>
              <w:t>task only</w:t>
            </w:r>
          </w:p>
        </w:tc>
        <w:tc>
          <w:tcPr>
            <w:tcW w:type="dxa" w:w="2268"/>
          </w:tcPr>
          <w:p>
            <w:pPr>
              <w:spacing w:line="240" w:lineRule="auto" w:after="40" w:before="40"/>
              <w:jc w:val="left"/>
            </w:pPr>
            <w:r>
              <w:rPr>
                <w:sz w:val="19"/>
              </w:rPr>
              <w:t>0.470 ± 0.081</w:t>
            </w:r>
          </w:p>
        </w:tc>
      </w:tr>
      <w:tr>
        <w:tc>
          <w:tcPr>
            <w:tcW w:type="dxa" w:w="2268"/>
          </w:tcPr>
          <w:p>
            <w:pPr>
              <w:spacing w:line="240" w:lineRule="auto" w:after="40" w:before="40"/>
              <w:jc w:val="left"/>
            </w:pPr>
            <w:r>
              <w:rPr>
                <w:sz w:val="19"/>
              </w:rPr>
              <w:t>Ridge penalty λ</w:t>
            </w:r>
          </w:p>
        </w:tc>
        <w:tc>
          <w:tcPr>
            <w:tcW w:type="dxa" w:w="2268"/>
          </w:tcPr>
          <w:p>
            <w:pPr>
              <w:spacing w:line="240" w:lineRule="auto" w:after="40" w:before="40"/>
              <w:jc w:val="left"/>
            </w:pPr>
            <w:r>
              <w:rPr>
                <w:sz w:val="19"/>
              </w:rPr>
              <w:t>1.0</w:t>
            </w:r>
          </w:p>
        </w:tc>
        <w:tc>
          <w:tcPr>
            <w:tcW w:type="dxa" w:w="2154"/>
          </w:tcPr>
          <w:p>
            <w:pPr>
              <w:spacing w:line="240" w:lineRule="auto" w:after="40" w:before="40"/>
              <w:jc w:val="left"/>
            </w:pPr>
            <w:r>
              <w:rPr>
                <w:sz w:val="19"/>
              </w:rPr>
              <w:t>0.01</w:t>
            </w:r>
          </w:p>
        </w:tc>
        <w:tc>
          <w:tcPr>
            <w:tcW w:type="dxa" w:w="2268"/>
          </w:tcPr>
          <w:p>
            <w:pPr>
              <w:spacing w:line="240" w:lineRule="auto" w:after="40" w:before="40"/>
              <w:jc w:val="left"/>
            </w:pPr>
            <w:r>
              <w:rPr>
                <w:sz w:val="19"/>
              </w:rPr>
              <w:t>(same run)</w:t>
            </w:r>
          </w:p>
        </w:tc>
      </w:tr>
      <w:tr>
        <w:tc>
          <w:tcPr>
            <w:tcW w:type="dxa" w:w="2268"/>
          </w:tcPr>
          <w:p>
            <w:pPr>
              <w:spacing w:line="240" w:lineRule="auto" w:after="40" w:before="40"/>
              <w:jc w:val="left"/>
            </w:pPr>
            <w:r>
              <w:rPr>
                <w:sz w:val="19"/>
              </w:rPr>
              <w:t>LinUCB exploration α</w:t>
            </w:r>
          </w:p>
        </w:tc>
        <w:tc>
          <w:tcPr>
            <w:tcW w:type="dxa" w:w="2268"/>
          </w:tcPr>
          <w:p>
            <w:pPr>
              <w:spacing w:line="240" w:lineRule="auto" w:after="40" w:before="40"/>
              <w:jc w:val="left"/>
            </w:pPr>
            <w:r>
              <w:rPr>
                <w:sz w:val="19"/>
              </w:rPr>
              <w:t>0.5</w:t>
            </w:r>
          </w:p>
        </w:tc>
        <w:tc>
          <w:tcPr>
            <w:tcW w:type="dxa" w:w="2154"/>
          </w:tcPr>
          <w:p>
            <w:pPr>
              <w:spacing w:line="240" w:lineRule="auto" w:after="40" w:before="40"/>
              <w:jc w:val="left"/>
            </w:pPr>
            <w:r>
              <w:rPr>
                <w:sz w:val="19"/>
              </w:rPr>
              <w:t>1</w:t>
            </w:r>
          </w:p>
        </w:tc>
        <w:tc>
          <w:tcPr>
            <w:tcW w:type="dxa" w:w="2268"/>
          </w:tcPr>
          <w:p>
            <w:pPr>
              <w:spacing w:line="240" w:lineRule="auto" w:after="40" w:before="40"/>
              <w:jc w:val="left"/>
            </w:pPr>
            <w:r>
              <w:rPr>
                <w:sz w:val="19"/>
              </w:rPr>
              <w:t>0.491 ± 0.048</w:t>
            </w:r>
          </w:p>
        </w:tc>
      </w:tr>
      <w:tr>
        <w:tc>
          <w:tcPr>
            <w:tcW w:type="dxa" w:w="2268"/>
          </w:tcPr>
          <w:p>
            <w:pPr>
              <w:spacing w:line="240" w:lineRule="auto" w:after="40" w:before="40"/>
              <w:jc w:val="left"/>
            </w:pPr>
            <w:r>
              <w:rPr>
                <w:sz w:val="19"/>
              </w:rPr>
              <w:t>LinUCB passes (epochs)</w:t>
            </w:r>
          </w:p>
        </w:tc>
        <w:tc>
          <w:tcPr>
            <w:tcW w:type="dxa" w:w="2268"/>
          </w:tcPr>
          <w:p>
            <w:pPr>
              <w:spacing w:line="240" w:lineRule="auto" w:after="40" w:before="40"/>
              <w:jc w:val="left"/>
            </w:pPr>
            <w:r>
              <w:rPr>
                <w:sz w:val="19"/>
              </w:rPr>
              <w:t>5</w:t>
            </w:r>
          </w:p>
        </w:tc>
        <w:tc>
          <w:tcPr>
            <w:tcW w:type="dxa" w:w="2154"/>
          </w:tcPr>
          <w:p>
            <w:pPr>
              <w:spacing w:line="240" w:lineRule="auto" w:after="40" w:before="40"/>
              <w:jc w:val="left"/>
            </w:pPr>
            <w:r>
              <w:rPr>
                <w:sz w:val="19"/>
              </w:rPr>
              <w:t>1</w:t>
            </w:r>
          </w:p>
        </w:tc>
        <w:tc>
          <w:tcPr>
            <w:tcW w:type="dxa" w:w="2268"/>
          </w:tcPr>
          <w:p>
            <w:pPr>
              <w:spacing w:line="240" w:lineRule="auto" w:after="40" w:before="40"/>
              <w:jc w:val="left"/>
            </w:pPr>
            <w:r>
              <w:rPr>
                <w:sz w:val="19"/>
              </w:rPr>
              <w:t>(same run)</w:t>
            </w:r>
          </w:p>
        </w:tc>
      </w:tr>
      <w:tr>
        <w:tc>
          <w:tcPr>
            <w:tcW w:type="dxa" w:w="2268"/>
          </w:tcPr>
          <w:p>
            <w:pPr>
              <w:spacing w:line="240" w:lineRule="auto" w:after="40" w:before="40"/>
              <w:jc w:val="left"/>
            </w:pPr>
            <w:r>
              <w:rPr>
                <w:sz w:val="19"/>
              </w:rPr>
              <w:t>Cascade threshold θ</w:t>
            </w:r>
          </w:p>
        </w:tc>
        <w:tc>
          <w:tcPr>
            <w:tcW w:type="dxa" w:w="2268"/>
          </w:tcPr>
          <w:p>
            <w:pPr>
              <w:spacing w:line="240" w:lineRule="auto" w:after="40" w:before="40"/>
              <w:jc w:val="left"/>
            </w:pPr>
            <w:r>
              <w:rPr>
                <w:sz w:val="19"/>
              </w:rPr>
              <w:t>0.2 (chosen on held-out data)</w:t>
            </w:r>
          </w:p>
        </w:tc>
        <w:tc>
          <w:tcPr>
            <w:tcW w:type="dxa" w:w="2154"/>
          </w:tcPr>
          <w:p>
            <w:pPr>
              <w:spacing w:line="240" w:lineRule="auto" w:after="40" w:before="40"/>
              <w:jc w:val="left"/>
            </w:pPr>
            <w:r>
              <w:rPr>
                <w:sz w:val="19"/>
              </w:rPr>
              <w:t>0.05</w:t>
            </w:r>
          </w:p>
        </w:tc>
        <w:tc>
          <w:tcPr>
            <w:tcW w:type="dxa" w:w="2268"/>
          </w:tcPr>
          <w:p>
            <w:pPr>
              <w:spacing w:line="240" w:lineRule="auto" w:after="40" w:before="40"/>
              <w:jc w:val="left"/>
            </w:pPr>
            <w:r>
              <w:rPr>
                <w:sz w:val="19"/>
              </w:rPr>
              <w:t>0.487</w:t>
            </w:r>
          </w:p>
        </w:tc>
      </w:tr>
    </w:tbl>
    <w:p>
      <w:pPr>
        <w:spacing w:after="0"/>
      </w:pPr>
    </w:p>
    <w:p>
      <w:pPr>
        <w:keepNext/>
        <w:jc w:val="center"/>
      </w:pPr>
      <w:r>
        <w:drawing>
          <wp:inline xmlns:a="http://schemas.openxmlformats.org/drawingml/2006/main" xmlns:pic="http://schemas.openxmlformats.org/drawingml/2006/picture">
            <wp:extent cx="5580000" cy="1657588"/>
            <wp:docPr id="56" name="Picture 56"/>
            <wp:cNvGraphicFramePr>
              <a:graphicFrameLocks noChangeAspect="1"/>
            </wp:cNvGraphicFramePr>
            <a:graphic>
              <a:graphicData uri="http://schemas.openxmlformats.org/drawingml/2006/picture">
                <pic:pic>
                  <pic:nvPicPr>
                    <pic:cNvPr id="0" name="heldout_policies.png"/>
                    <pic:cNvPicPr/>
                  </pic:nvPicPr>
                  <pic:blipFill>
                    <a:blip r:embed="rId99"/>
                    <a:stretch>
                      <a:fillRect/>
                    </a:stretch>
                  </pic:blipFill>
                  <pic:spPr>
                    <a:xfrm>
                      <a:off x="0" y="0"/>
                      <a:ext cx="5580000" cy="1657588"/>
                    </a:xfrm>
                    <a:prstGeom prst="rect"/>
                  </pic:spPr>
                </pic:pic>
              </a:graphicData>
            </a:graphic>
          </wp:inline>
        </w:drawing>
      </w:r>
    </w:p>
    <w:p>
      <w:pPr>
        <w:pStyle w:val="FigCaption"/>
      </w:pPr>
      <w:r>
        <w:t>Figure 5.56: Tuned policies on the 72 held-out questions: accuracy with the paired 95% interval of the difference from always using the cloud, and time per answer</w:t>
      </w:r>
    </w:p>
    <w:p>
      <w:pPr/>
      <w:r>
        <w:t xml:space="preserve">Two results stand out. First, cross-validation preferred the </w:t>
      </w:r>
      <w:r>
        <w:rPr>
          <w:b/>
        </w:rPr>
        <w:t>simplest</w:t>
      </w:r>
      <w:r>
        <w:t xml:space="preserve"> router: task type alone, with the retrieval features adding nothing measurable on 144 questions (the fold-to-fold spread, about ±0.08, is larger than the differences between feature sets). With so little training data the richer model mainly fits noise; the retrieval features may pay off with more data. Second, the honestly tuned cascade is at least as good as the hand-set one: 66.7% held-out accuracy with 25% of questions sent to the cloud and 2.9 s per answer, against 63.9% and 12.6 s for always asking Kimi K3. The difference in accuracy, +2.8 points (95% CI -8.3 to +13.9), is not significant: the defensible claim is </w:t>
      </w:r>
      <w:r>
        <w:rPr>
          <w:i/>
        </w:rPr>
        <w:t>equal accuracy at a quarter of the cloud calls and about a fifth of the time</w:t>
      </w:r>
      <w:r>
        <w:t>. LinUCB, which learns only from the actions it takes, stayed below the offline router (55.6%); its best setting was one pass, and more passes did not help, a sign that 144 questions are too few for exploration to pay off.</w:t>
      </w:r>
    </w:p>
    <w:p>
      <w:pPr>
        <w:pStyle w:val="Heading3"/>
      </w:pPr>
      <w:r>
        <w:t>Fine-Tuning Compared with Memory</w:t>
      </w:r>
    </w:p>
    <w:p>
      <w:pPr/>
      <w:r>
        <w:t xml:space="preserve">The problem statement (section 1.2) argued that fine-tuning is the wrong tool for giving a small on-device model new knowledge: it needs compute users do not have, must be repeated whenever knowledge changes, and can damage what the model already does well. CAMR itself never changes the model's weights. To test that argument rather than assume it, the obvious alternative was run as a </w:t>
      </w:r>
      <w:r>
        <w:rPr>
          <w:b/>
        </w:rPr>
        <w:t>baseline</w:t>
      </w:r>
      <w:r>
        <w:t>: the same 0.5B model was fine-tuned on exactly the documents CAMR stores, and the two were compared on the same held-out questions.</w:t>
      </w:r>
    </w:p>
    <w:p>
      <w:pPr/>
      <w:r>
        <w:rPr>
          <w:b/>
        </w:rPr>
        <w:t>Method.</w:t>
      </w:r>
      <w:r>
        <w:t xml:space="preserve"> Low-Rank Adaptation (LoRA; Hu et al., 2022) freezes each weight matrix </w:t>
      </w:r>
      <w:r>
        <w:rPr>
          <w:i/>
        </w:rPr>
        <w:t>W</w:t>
      </w:r>
      <w:r>
        <w:t xml:space="preserve"> and learns a low-rank update, so only a small fraction of parameters is trained:</w:t>
      </w:r>
    </w:p>
    <w:p>
      <w:pPr>
        <w:tabs>
          <w:tab w:pos="4507" w:val="center"/>
          <w:tab w:pos="9014" w:val="right"/>
        </w:tabs>
        <w:spacing w:before="80" w:after="120"/>
        <w:ind w:firstLine="0"/>
        <w:jc w:val="left"/>
      </w:pPr>
      <w:r>
        <w:tab/>
      </w:r>
      <m:oMath>
        <m:box>
          <m:e>
            <m:sSup>
              <m:e>
                <m:r>
                  <m:rPr>
                    <m:sty m:val="i"/>
                  </m:rPr>
                  <m:t>W</m:t>
                </m:r>
              </m:e>
              <m:sup>
                <m:r>
                  <m:rPr>
                    <m:sty m:val="i"/>
                  </m:rPr>
                  <m:t>′</m:t>
                </m:r>
              </m:sup>
            </m:sSup>
            <m:r>
              <m:rPr>
                <m:sty m:val="p"/>
              </m:rPr>
              <m:t>=</m:t>
            </m:r>
            <m:r>
              <m:rPr>
                <m:sty m:val="i"/>
              </m:rPr>
              <m:t>W</m:t>
            </m:r>
            <m:r>
              <m:rPr>
                <m:sty m:val="p"/>
              </m:rPr>
              <m:t>+</m:t>
            </m:r>
            <m:f>
              <m:num>
                <m:box>
                  <m:e>
                    <m:sSub>
                      <m:e>
                        <m:r>
                          <m:rPr>
                            <m:sty m:val="i"/>
                          </m:rPr>
                          <m:t>α</m:t>
                        </m:r>
                      </m:e>
                      <m:sub>
                        <m:box>
                          <m:e>
                            <m:r>
                              <m:rPr>
                                <m:nor/>
                              </m:rPr>
                              <m:t>LoRA</m:t>
                            </m:r>
                          </m:e>
                        </m:box>
                      </m:sub>
                    </m:sSub>
                  </m:e>
                </m:box>
              </m:num>
              <m:den>
                <m:box>
                  <m:e>
                    <m:r>
                      <m:rPr>
                        <m:sty m:val="i"/>
                      </m:rPr>
                      <m:t>r</m:t>
                    </m:r>
                  </m:e>
                </m:box>
              </m:den>
            </m:f>
            <m:r>
              <m:t/>
            </m:r>
            <m:r>
              <m:rPr>
                <m:sty m:val="i"/>
              </m:rPr>
              <m:t>B</m:t>
            </m:r>
            <m:r>
              <m:rPr>
                <m:sty m:val="i"/>
              </m:rPr>
              <m:t>A</m:t>
            </m:r>
            <m:r>
              <m:rPr>
                <m:sty m:val="p"/>
              </m:rPr>
              <m:t>,</m:t>
            </m:r>
            <m:r>
              <m:t/>
            </m:r>
            <m:r>
              <m:rPr>
                <m:sty m:val="i"/>
              </m:rPr>
              <m:t>B</m:t>
            </m:r>
            <m:r>
              <m:rPr>
                <m:sty m:val="p"/>
              </m:rPr>
              <m:t>∈</m:t>
            </m:r>
            <m:sSup>
              <m:e>
                <m:r>
                  <m:rPr>
                    <m:sty m:val="i"/>
                  </m:rPr>
                  <m:t>ℝ</m:t>
                </m:r>
              </m:e>
              <m:sup>
                <m:box>
                  <m:e>
                    <m:r>
                      <m:rPr>
                        <m:sty m:val="i"/>
                      </m:rPr>
                      <m:t>d</m:t>
                    </m:r>
                    <m:r>
                      <m:rPr>
                        <m:sty m:val="p"/>
                      </m:rPr>
                      <m:t>×</m:t>
                    </m:r>
                    <m:r>
                      <m:rPr>
                        <m:sty m:val="i"/>
                      </m:rPr>
                      <m:t>r</m:t>
                    </m:r>
                  </m:e>
                </m:box>
              </m:sup>
            </m:sSup>
            <m:r>
              <m:rPr>
                <m:sty m:val="p"/>
              </m:rPr>
              <m:t>,</m:t>
            </m:r>
            <m:r>
              <m:t/>
            </m:r>
            <m:r>
              <m:rPr>
                <m:sty m:val="i"/>
              </m:rPr>
              <m:t>A</m:t>
            </m:r>
            <m:r>
              <m:rPr>
                <m:sty m:val="p"/>
              </m:rPr>
              <m:t>∈</m:t>
            </m:r>
            <m:sSup>
              <m:e>
                <m:r>
                  <m:rPr>
                    <m:sty m:val="i"/>
                  </m:rPr>
                  <m:t>ℝ</m:t>
                </m:r>
              </m:e>
              <m:sup>
                <m:box>
                  <m:e>
                    <m:r>
                      <m:rPr>
                        <m:sty m:val="i"/>
                      </m:rPr>
                      <m:t>r</m:t>
                    </m:r>
                    <m:r>
                      <m:rPr>
                        <m:sty m:val="p"/>
                      </m:rPr>
                      <m:t>×</m:t>
                    </m:r>
                    <m:r>
                      <m:rPr>
                        <m:sty m:val="i"/>
                      </m:rPr>
                      <m:t>k</m:t>
                    </m:r>
                  </m:e>
                </m:box>
              </m:sup>
            </m:sSup>
            <m:r>
              <m:rPr>
                <m:sty m:val="p"/>
              </m:rPr>
              <m:t>,</m:t>
            </m:r>
            <m:r>
              <m:t/>
            </m:r>
            <m:r>
              <m:rPr>
                <m:sty m:val="i"/>
              </m:rPr>
              <m:t>r</m:t>
            </m:r>
            <m:r>
              <m:rPr>
                <m:sty m:val="p"/>
              </m:rPr>
              <m:t>≪</m:t>
            </m:r>
            <m:r>
              <m:rPr>
                <m:nor/>
              </m:rPr>
              <m:t>min</m:t>
            </m:r>
            <m:r>
              <m:rPr>
                <m:sty m:val="p"/>
              </m:rPr>
              <m:t>(</m:t>
            </m:r>
            <m:r>
              <m:rPr>
                <m:sty m:val="i"/>
              </m:rPr>
              <m:t>d</m:t>
            </m:r>
            <m:r>
              <m:rPr>
                <m:sty m:val="p"/>
              </m:rPr>
              <m:t>,</m:t>
            </m:r>
            <m:r>
              <m:rPr>
                <m:sty m:val="i"/>
              </m:rPr>
              <m:t>k</m:t>
            </m:r>
            <m:r>
              <m:rPr>
                <m:sty m:val="p"/>
              </m:rPr>
              <m:t>)</m:t>
            </m:r>
          </m:e>
        </m:box>
      </m:oMath>
      <w:r>
        <w:tab/>
        <w:t>(5.23)</w:t>
      </w:r>
    </w:p>
    <w:p>
      <w:pPr/>
      <w:r>
        <w:t xml:space="preserve">The adapters were trained with the causal language-modelling loss over the document tokens </w:t>
      </w:r>
      <w:r>
        <w:rPr>
          <w:i/>
        </w:rPr>
        <w:t>x</w:t>
      </w:r>
      <w:r>
        <w:t>₁…</w:t>
      </w:r>
      <w:r>
        <w:rPr>
          <w:i/>
        </w:rPr>
        <w:t>x</w:t>
      </w:r>
      <w:r>
        <w:t>_T:</w:t>
      </w:r>
    </w:p>
    <w:p>
      <w:pPr>
        <w:tabs>
          <w:tab w:pos="4507" w:val="center"/>
          <w:tab w:pos="9014" w:val="right"/>
        </w:tabs>
        <w:spacing w:before="80" w:after="120"/>
        <w:ind w:firstLine="0"/>
        <w:jc w:val="left"/>
      </w:pPr>
      <w:r>
        <w:tab/>
      </w:r>
      <m:oMath>
        <m:box>
          <m:e>
            <m:r>
              <m:rPr>
                <m:sty m:val="i"/>
              </m:rPr>
              <m:t>ℒ</m:t>
            </m:r>
            <m:r>
              <m:rPr>
                <m:sty m:val="p"/>
              </m:rPr>
              <m:t>(</m:t>
            </m:r>
            <m:r>
              <m:rPr>
                <m:sty m:val="i"/>
              </m:rPr>
              <m:t>θ</m:t>
            </m:r>
            <m:r>
              <m:rPr>
                <m:sty m:val="p"/>
              </m:rPr>
              <m:t>)</m:t>
            </m:r>
            <m:r>
              <m:rPr>
                <m:sty m:val="p"/>
              </m:rPr>
              <m:t>=</m:t>
            </m:r>
            <m:r>
              <m:rPr>
                <m:sty m:val="p"/>
              </m:rPr>
              <m:t>−</m:t>
            </m:r>
            <m:f>
              <m:num>
                <m:box>
                  <m:e>
                    <m:r>
                      <m:rPr>
                        <m:sty m:val="p"/>
                      </m:rPr>
                      <m:t>1</m:t>
                    </m:r>
                  </m:e>
                </m:box>
              </m:num>
              <m:den>
                <m:box>
                  <m:e>
                    <m:r>
                      <m:rPr>
                        <m:sty m:val="i"/>
                      </m:rPr>
                      <m:t>T</m:t>
                    </m:r>
                  </m:e>
                </m:box>
              </m:den>
            </m:f>
            <m:nary>
              <m:naryPr>
                <m:chr m:val="∑"/>
                <m:limLoc m:val="undOvr"/>
              </m:naryPr>
              <m:sub>
                <m:box>
                  <m:e>
                    <m:r>
                      <m:rPr>
                        <m:sty m:val="i"/>
                      </m:rPr>
                      <m:t>t</m:t>
                    </m:r>
                    <m:r>
                      <m:rPr>
                        <m:sty m:val="p"/>
                      </m:rPr>
                      <m:t>=</m:t>
                    </m:r>
                    <m:r>
                      <m:rPr>
                        <m:sty m:val="p"/>
                      </m:rPr>
                      <m:t>1</m:t>
                    </m:r>
                  </m:e>
                </m:box>
              </m:sub>
              <m:sup>
                <m:box>
                  <m:e>
                    <m:r>
                      <m:rPr>
                        <m:sty m:val="i"/>
                      </m:rPr>
                      <m:t>T</m:t>
                    </m:r>
                  </m:e>
                </m:box>
              </m:sup>
              <m:e>
                <m:r>
                  <m:rPr>
                    <m:sty m:val="p"/>
                  </m:rPr>
                  <m:t>log</m:t>
                </m:r>
                <m:sSub>
                  <m:e>
                    <m:r>
                      <m:rPr>
                        <m:sty m:val="i"/>
                      </m:rPr>
                      <m:t>p</m:t>
                    </m:r>
                  </m:e>
                  <m:sub>
                    <m:r>
                      <m:rPr>
                        <m:sty m:val="i"/>
                      </m:rPr>
                      <m:t>θ</m:t>
                    </m:r>
                  </m:sub>
                </m:sSub>
                <m:box>
                  <m:e>
                    <m:d>
                      <m:dPr>
                        <m:begChr m:val="("/>
                        <m:endChr m:val=")"/>
                      </m:dPr>
                      <m:e>
                        <m:box>
                          <m:e>
                            <m:sSub>
                              <m:e>
                                <m:r>
                                  <m:rPr>
                                    <m:sty m:val="i"/>
                                  </m:rPr>
                                  <m:t>x</m:t>
                                </m:r>
                              </m:e>
                              <m:sub>
                                <m:r>
                                  <m:rPr>
                                    <m:sty m:val="i"/>
                                  </m:rPr>
                                  <m:t>t</m:t>
                                </m:r>
                              </m:sub>
                            </m:sSub>
                            <m:r>
                              <m:rPr>
                                <m:sty m:val="p"/>
                              </m:rPr>
                              <m:t>│</m:t>
                            </m:r>
                            <m:sSub>
                              <m:e>
                                <m:r>
                                  <m:rPr>
                                    <m:sty m:val="i"/>
                                  </m:rPr>
                                  <m:t>x</m:t>
                                </m:r>
                              </m:e>
                              <m:sub>
                                <m:r>
                                  <m:rPr>
                                    <m:sty m:val="p"/>
                                  </m:rPr>
                                  <m:t>1</m:t>
                                </m:r>
                              </m:sub>
                            </m:sSub>
                            <m:r>
                              <m:rPr>
                                <m:sty m:val="p"/>
                              </m:rPr>
                              <m:t>,</m:t>
                            </m:r>
                            <m:r>
                              <m:rPr>
                                <m:sty m:val="p"/>
                              </m:rPr>
                              <m:t>…</m:t>
                            </m:r>
                            <m:r>
                              <m:rPr>
                                <m:sty m:val="p"/>
                              </m:rPr>
                              <m:t>,</m:t>
                            </m:r>
                            <m:sSub>
                              <m:e>
                                <m:r>
                                  <m:rPr>
                                    <m:sty m:val="i"/>
                                  </m:rPr>
                                  <m:t>x</m:t>
                                </m:r>
                              </m:e>
                              <m:sub>
                                <m:box>
                                  <m:e>
                                    <m:r>
                                      <m:rPr>
                                        <m:sty m:val="i"/>
                                      </m:rPr>
                                      <m:t>t</m:t>
                                    </m:r>
                                    <m:r>
                                      <m:rPr>
                                        <m:sty m:val="p"/>
                                      </m:rPr>
                                      <m:t>−</m:t>
                                    </m:r>
                                    <m:r>
                                      <m:rPr>
                                        <m:sty m:val="p"/>
                                      </m:rPr>
                                      <m:t>1</m:t>
                                    </m:r>
                                  </m:e>
                                </m:box>
                              </m:sub>
                            </m:sSub>
                          </m:e>
                        </m:box>
                      </m:e>
                    </m:d>
                  </m:e>
                </m:box>
              </m:e>
            </m:nary>
          </m:e>
        </m:box>
      </m:oMath>
      <w:r>
        <w:tab/>
        <w:t>(5.24)</w:t>
      </w:r>
    </w:p>
    <w:p>
      <w:pPr>
        <w:pStyle w:val="TabCaption"/>
      </w:pPr>
      <w:r>
        <w:t>Table 5.35: Fine-tuning set-up (scripts/finetune_baseline.py)</w:t>
      </w:r>
    </w:p>
    <w:tbl>
      <w:tblPr>
        <w:tblStyle w:val="TableGrid"/>
        <w:tblW w:type="auto" w:w="0"/>
        <w:jc w:val="center"/>
        <w:tblLayout w:type="fixed"/>
        <w:tblLook w:firstColumn="1" w:firstRow="1" w:lastColumn="0" w:lastRow="0" w:noHBand="0" w:noVBand="1" w:val="04A0"/>
      </w:tblPr>
      <w:tblGrid>
        <w:gridCol w:w="2268"/>
        <w:gridCol w:w="6746"/>
      </w:tblGrid>
      <w:tr>
        <w:trPr>
          <w:tblHeader/>
        </w:trPr>
        <w:tc>
          <w:tcPr>
            <w:tcW w:type="dxa" w:w="2268"/>
          </w:tcPr>
          <w:p>
            <w:pPr>
              <w:spacing w:line="240" w:lineRule="auto" w:after="40" w:before="40"/>
              <w:jc w:val="left"/>
            </w:pPr>
            <w:r>
              <w:rPr>
                <w:b/>
                <w:sz w:val="18"/>
              </w:rPr>
              <w:t>Setting</w:t>
            </w:r>
          </w:p>
        </w:tc>
        <w:tc>
          <w:tcPr>
            <w:tcW w:type="dxa" w:w="6746"/>
          </w:tcPr>
          <w:p>
            <w:pPr>
              <w:spacing w:line="240" w:lineRule="auto" w:after="40" w:before="40"/>
              <w:jc w:val="left"/>
            </w:pPr>
            <w:r>
              <w:rPr>
                <w:b/>
                <w:sz w:val="18"/>
              </w:rPr>
              <w:t>Value</w:t>
            </w:r>
          </w:p>
        </w:tc>
      </w:tr>
      <w:tr>
        <w:tc>
          <w:tcPr>
            <w:tcW w:type="dxa" w:w="2268"/>
          </w:tcPr>
          <w:p>
            <w:pPr>
              <w:spacing w:line="240" w:lineRule="auto" w:after="40" w:before="40"/>
              <w:jc w:val="left"/>
            </w:pPr>
            <w:r>
              <w:rPr>
                <w:sz w:val="18"/>
              </w:rPr>
              <w:t>Model</w:t>
            </w:r>
          </w:p>
        </w:tc>
        <w:tc>
          <w:tcPr>
            <w:tcW w:type="dxa" w:w="6746"/>
          </w:tcPr>
          <w:p>
            <w:pPr>
              <w:spacing w:line="240" w:lineRule="auto" w:after="40" w:before="40"/>
              <w:jc w:val="left"/>
            </w:pPr>
            <w:r>
              <w:rPr>
                <w:sz w:val="18"/>
              </w:rPr>
              <w:t>Qwen2.5-0.5B-Instruct (Hugging Face weights, float32 on CPU; the same base as qwen2.5:0.5b)</w:t>
            </w:r>
          </w:p>
        </w:tc>
      </w:tr>
      <w:tr>
        <w:tc>
          <w:tcPr>
            <w:tcW w:type="dxa" w:w="2268"/>
          </w:tcPr>
          <w:p>
            <w:pPr>
              <w:spacing w:line="240" w:lineRule="auto" w:after="40" w:before="40"/>
              <w:jc w:val="left"/>
            </w:pPr>
            <w:r>
              <w:rPr>
                <w:sz w:val="18"/>
              </w:rPr>
              <w:t>Training data</w:t>
            </w:r>
          </w:p>
        </w:tc>
        <w:tc>
          <w:tcPr>
            <w:tcW w:type="dxa" w:w="6746"/>
          </w:tcPr>
          <w:p>
            <w:pPr>
              <w:spacing w:line="240" w:lineRule="auto" w:after="40" w:before="40"/>
              <w:jc w:val="left"/>
            </w:pPr>
            <w:r>
              <w:rPr>
                <w:sz w:val="18"/>
              </w:rPr>
              <w:t>The 237 PopQA documents CAMR stores for the pilot and learning splits (20,622 trained tokens per epoch); no questions or answers</w:t>
            </w:r>
          </w:p>
        </w:tc>
      </w:tr>
      <w:tr>
        <w:tc>
          <w:tcPr>
            <w:tcW w:type="dxa" w:w="2268"/>
          </w:tcPr>
          <w:p>
            <w:pPr>
              <w:spacing w:line="240" w:lineRule="auto" w:after="40" w:before="40"/>
              <w:jc w:val="left"/>
            </w:pPr>
            <w:r>
              <w:rPr>
                <w:sz w:val="18"/>
              </w:rPr>
              <w:t>Formats compared</w:t>
            </w:r>
          </w:p>
        </w:tc>
        <w:tc>
          <w:tcPr>
            <w:tcW w:type="dxa" w:w="6746"/>
          </w:tcPr>
          <w:p>
            <w:pPr>
              <w:spacing w:line="240" w:lineRule="auto" w:after="40" w:before="40"/>
              <w:jc w:val="left"/>
            </w:pPr>
            <w:r>
              <w:rPr>
                <w:i/>
                <w:sz w:val="18"/>
              </w:rPr>
              <w:t>raw</w:t>
            </w:r>
            <w:r>
              <w:rPr>
                <w:sz w:val="18"/>
              </w:rPr>
              <w:t xml:space="preserve">: title and text as plain text; </w:t>
            </w:r>
            <w:r>
              <w:rPr>
                <w:i/>
                <w:sz w:val="18"/>
              </w:rPr>
              <w:t>chat</w:t>
            </w:r>
            <w:r>
              <w:rPr>
                <w:sz w:val="18"/>
              </w:rPr>
              <w:t>: the document as the assistant's answer to "What do you know about &lt;title&gt;?" (loss on the answer only)</w:t>
            </w:r>
          </w:p>
        </w:tc>
      </w:tr>
      <w:tr>
        <w:tc>
          <w:tcPr>
            <w:tcW w:type="dxa" w:w="2268"/>
          </w:tcPr>
          <w:p>
            <w:pPr>
              <w:spacing w:line="240" w:lineRule="auto" w:after="40" w:before="40"/>
              <w:jc w:val="left"/>
            </w:pPr>
            <w:r>
              <w:rPr>
                <w:sz w:val="18"/>
              </w:rPr>
              <w:t>LoRA</w:t>
            </w:r>
          </w:p>
        </w:tc>
        <w:tc>
          <w:tcPr>
            <w:tcW w:type="dxa" w:w="6746"/>
          </w:tcPr>
          <w:p>
            <w:pPr>
              <w:spacing w:line="240" w:lineRule="auto" w:after="40" w:before="40"/>
              <w:jc w:val="left"/>
            </w:pPr>
            <w:r>
              <w:rPr>
                <w:sz w:val="18"/>
              </w:rPr>
              <w:t>rank r = 16, α = 32, dropout 0.05, on all attention and MLP projections; 8,798,208 trainable parameters (about 1.8% of the model)</w:t>
            </w:r>
          </w:p>
        </w:tc>
      </w:tr>
      <w:tr>
        <w:tc>
          <w:tcPr>
            <w:tcW w:type="dxa" w:w="2268"/>
          </w:tcPr>
          <w:p>
            <w:pPr>
              <w:spacing w:line="240" w:lineRule="auto" w:after="40" w:before="40"/>
              <w:jc w:val="left"/>
            </w:pPr>
            <w:r>
              <w:rPr>
                <w:sz w:val="18"/>
              </w:rPr>
              <w:t>Optimisation</w:t>
            </w:r>
          </w:p>
        </w:tc>
        <w:tc>
          <w:tcPr>
            <w:tcW w:type="dxa" w:w="6746"/>
          </w:tcPr>
          <w:p>
            <w:pPr>
              <w:spacing w:line="240" w:lineRule="auto" w:after="40" w:before="40"/>
              <w:jc w:val="left"/>
            </w:pPr>
            <w:r>
              <w:rPr>
                <w:sz w:val="18"/>
              </w:rPr>
              <w:t>AdamW with warm-up then a constant learning rate; batch 8 (micro-batch 2 × 4 accumulation steps, because batch 8 exhausted the 14 GB memory limit), gradient clipping 1.0, gradient checkpointing, seed 13</w:t>
            </w:r>
          </w:p>
        </w:tc>
      </w:tr>
      <w:tr>
        <w:tc>
          <w:tcPr>
            <w:tcW w:type="dxa" w:w="2268"/>
          </w:tcPr>
          <w:p>
            <w:pPr>
              <w:spacing w:line="240" w:lineRule="auto" w:after="40" w:before="40"/>
              <w:jc w:val="left"/>
            </w:pPr>
            <w:r>
              <w:rPr>
                <w:sz w:val="18"/>
              </w:rPr>
              <w:t>Grid</w:t>
            </w:r>
          </w:p>
        </w:tc>
        <w:tc>
          <w:tcPr>
            <w:tcW w:type="dxa" w:w="6746"/>
          </w:tcPr>
          <w:p>
            <w:pPr>
              <w:spacing w:line="240" w:lineRule="auto" w:after="40" w:before="40"/>
              <w:jc w:val="left"/>
            </w:pPr>
            <w:r>
              <w:rPr>
                <w:i/>
                <w:sz w:val="18"/>
              </w:rPr>
              <w:t>chat</w:t>
            </w:r>
            <w:r>
              <w:rPr>
                <w:sz w:val="18"/>
              </w:rPr>
              <w:t xml:space="preserve"> format at learning rates 1e-4 and 3e-4; </w:t>
            </w:r>
            <w:r>
              <w:rPr>
                <w:i/>
                <w:sz w:val="18"/>
              </w:rPr>
              <w:t>raw</w:t>
            </w:r>
            <w:r>
              <w:rPr>
                <w:sz w:val="18"/>
              </w:rPr>
              <w:t xml:space="preserve"> format at 3e-4 only, because the learning rate made no difference in the chat format and each configuration costs over an hour on the CPU</w:t>
            </w:r>
          </w:p>
        </w:tc>
      </w:tr>
      <w:tr>
        <w:tc>
          <w:tcPr>
            <w:tcW w:type="dxa" w:w="2268"/>
          </w:tcPr>
          <w:p>
            <w:pPr>
              <w:spacing w:line="240" w:lineRule="auto" w:after="40" w:before="40"/>
              <w:jc w:val="left"/>
            </w:pPr>
            <w:r>
              <w:rPr>
                <w:sz w:val="18"/>
              </w:rPr>
              <w:t>Epochs</w:t>
            </w:r>
          </w:p>
        </w:tc>
        <w:tc>
          <w:tcPr>
            <w:tcW w:type="dxa" w:w="6746"/>
          </w:tcPr>
          <w:p>
            <w:pPr>
              <w:spacing w:line="240" w:lineRule="auto" w:after="40" w:before="40"/>
              <w:jc w:val="left"/>
            </w:pPr>
            <w:r>
              <w:rPr>
                <w:sz w:val="18"/>
              </w:rPr>
              <w:t>Up to 8; checkpoints evaluated after epochs 1, 2, 4 and 8</w:t>
            </w:r>
          </w:p>
        </w:tc>
      </w:tr>
      <w:tr>
        <w:tc>
          <w:tcPr>
            <w:tcW w:type="dxa" w:w="2268"/>
          </w:tcPr>
          <w:p>
            <w:pPr>
              <w:spacing w:line="240" w:lineRule="auto" w:after="40" w:before="40"/>
              <w:jc w:val="left"/>
            </w:pPr>
            <w:r>
              <w:rPr>
                <w:sz w:val="18"/>
              </w:rPr>
              <w:t>Validation (selection)</w:t>
            </w:r>
          </w:p>
        </w:tc>
        <w:tc>
          <w:tcPr>
            <w:tcW w:type="dxa" w:w="6746"/>
          </w:tcPr>
          <w:p>
            <w:pPr>
              <w:spacing w:line="240" w:lineRule="auto" w:after="40" w:before="40"/>
              <w:jc w:val="left"/>
            </w:pPr>
            <w:r>
              <w:rPr>
                <w:sz w:val="18"/>
              </w:rPr>
              <w:t xml:space="preserve">60 PopQA questions of the learning split's </w:t>
            </w:r>
            <w:r>
              <w:rPr>
                <w:i/>
                <w:sz w:val="18"/>
              </w:rPr>
              <w:t>training</w:t>
            </w:r>
            <w:r>
              <w:rPr>
                <w:sz w:val="18"/>
              </w:rPr>
              <w:t xml:space="preserve"> set, closed book</w:t>
            </w:r>
          </w:p>
        </w:tc>
      </w:tr>
      <w:tr>
        <w:tc>
          <w:tcPr>
            <w:tcW w:type="dxa" w:w="2268"/>
          </w:tcPr>
          <w:p>
            <w:pPr>
              <w:spacing w:line="240" w:lineRule="auto" w:after="40" w:before="40"/>
              <w:jc w:val="left"/>
            </w:pPr>
            <w:r>
              <w:rPr>
                <w:sz w:val="18"/>
              </w:rPr>
              <w:t>Test (reported once)</w:t>
            </w:r>
          </w:p>
        </w:tc>
        <w:tc>
          <w:tcPr>
            <w:tcW w:type="dxa" w:w="6746"/>
          </w:tcPr>
          <w:p>
            <w:pPr>
              <w:spacing w:line="240" w:lineRule="auto" w:after="40" w:before="40"/>
              <w:jc w:val="left"/>
            </w:pPr>
            <w:r>
              <w:rPr>
                <w:sz w:val="18"/>
              </w:rPr>
              <w:t>60 held-out PopQA questions (pilot 30 + learning evaluation 30), closed book and with CAMR's logged prompts; GSM8K (48 questions) for side effects</w:t>
            </w:r>
          </w:p>
        </w:tc>
      </w:tr>
      <w:tr>
        <w:tc>
          <w:tcPr>
            <w:tcW w:type="dxa" w:w="2268"/>
          </w:tcPr>
          <w:p>
            <w:pPr>
              <w:spacing w:line="240" w:lineRule="auto" w:after="40" w:before="40"/>
              <w:jc w:val="left"/>
            </w:pPr>
            <w:r>
              <w:rPr>
                <w:sz w:val="18"/>
              </w:rPr>
              <w:t>Decoding</w:t>
            </w:r>
          </w:p>
        </w:tc>
        <w:tc>
          <w:tcPr>
            <w:tcW w:type="dxa" w:w="6746"/>
          </w:tcPr>
          <w:p>
            <w:pPr>
              <w:spacing w:line="240" w:lineRule="auto" w:after="40" w:before="40"/>
              <w:jc w:val="left"/>
            </w:pPr>
            <w:r>
              <w:rPr>
                <w:sz w:val="18"/>
              </w:rPr>
              <w:t>Greedy, the same chat template for every condition</w:t>
            </w:r>
          </w:p>
        </w:tc>
      </w:tr>
    </w:tbl>
    <w:p>
      <w:pPr>
        <w:spacing w:after="0"/>
      </w:pPr>
    </w:p>
    <w:p>
      <w:pPr>
        <w:keepNext/>
        <w:jc w:val="center"/>
      </w:pPr>
      <w:r>
        <w:drawing>
          <wp:inline xmlns:a="http://schemas.openxmlformats.org/drawingml/2006/main" xmlns:pic="http://schemas.openxmlformats.org/drawingml/2006/picture">
            <wp:extent cx="5580000" cy="1892158"/>
            <wp:docPr id="57" name="Picture 57"/>
            <wp:cNvGraphicFramePr>
              <a:graphicFrameLocks noChangeAspect="1"/>
            </wp:cNvGraphicFramePr>
            <a:graphic>
              <a:graphicData uri="http://schemas.openxmlformats.org/drawingml/2006/picture">
                <pic:pic>
                  <pic:nvPicPr>
                    <pic:cNvPr id="0" name="finetune_curves.png"/>
                    <pic:cNvPicPr/>
                  </pic:nvPicPr>
                  <pic:blipFill>
                    <a:blip r:embed="rId100"/>
                    <a:stretch>
                      <a:fillRect/>
                    </a:stretch>
                  </pic:blipFill>
                  <pic:spPr>
                    <a:xfrm>
                      <a:off x="0" y="0"/>
                      <a:ext cx="5580000" cy="1892158"/>
                    </a:xfrm>
                    <a:prstGeom prst="rect"/>
                  </pic:spPr>
                </pic:pic>
              </a:graphicData>
            </a:graphic>
          </wp:inline>
        </w:drawing>
      </w:r>
    </w:p>
    <w:p>
      <w:pPr>
        <w:pStyle w:val="FigCaption"/>
      </w:pPr>
      <w:r>
        <w:t>Figure 5.57: LoRA training loss and validation accuracy per epoch for each configuration</w:t>
      </w:r>
    </w:p>
    <w:p>
      <w:pPr>
        <w:pStyle w:val="TabCaption"/>
      </w:pPr>
      <w:r>
        <w:t>Table 5.36: Memory against fine-tuning on the same documents (held-out test, one runtime for all conditions)</w:t>
      </w:r>
    </w:p>
    <w:tbl>
      <w:tblPr>
        <w:tblStyle w:val="TableGrid"/>
        <w:tblW w:type="auto" w:w="0"/>
        <w:jc w:val="center"/>
        <w:tblLayout w:type="fixed"/>
        <w:tblLook w:firstColumn="1" w:firstRow="1" w:lastColumn="0" w:lastRow="0" w:noHBand="0" w:noVBand="1" w:val="04A0"/>
      </w:tblPr>
      <w:tblGrid>
        <w:gridCol w:w="3061"/>
        <w:gridCol w:w="1474"/>
        <w:gridCol w:w="1474"/>
        <w:gridCol w:w="1644"/>
        <w:gridCol w:w="1361"/>
      </w:tblGrid>
      <w:tr>
        <w:trPr>
          <w:tblHeader/>
        </w:trPr>
        <w:tc>
          <w:tcPr>
            <w:tcW w:type="dxa" w:w="3061"/>
          </w:tcPr>
          <w:p>
            <w:pPr>
              <w:spacing w:line="240" w:lineRule="auto" w:after="40" w:before="40"/>
              <w:jc w:val="left"/>
            </w:pPr>
            <w:r>
              <w:rPr>
                <w:b/>
                <w:sz w:val="18"/>
              </w:rPr>
              <w:t>Condition</w:t>
            </w:r>
          </w:p>
        </w:tc>
        <w:tc>
          <w:tcPr>
            <w:tcW w:type="dxa" w:w="1474"/>
          </w:tcPr>
          <w:p>
            <w:pPr>
              <w:spacing w:line="240" w:lineRule="auto" w:after="40" w:before="40"/>
              <w:jc w:val="left"/>
            </w:pPr>
            <w:r>
              <w:rPr>
                <w:b/>
                <w:sz w:val="18"/>
              </w:rPr>
              <w:t>PopQA (long-tail facts)</w:t>
            </w:r>
          </w:p>
        </w:tc>
        <w:tc>
          <w:tcPr>
            <w:tcW w:type="dxa" w:w="1474"/>
          </w:tcPr>
          <w:p>
            <w:pPr>
              <w:spacing w:line="240" w:lineRule="auto" w:after="40" w:before="40"/>
              <w:jc w:val="left"/>
            </w:pPr>
            <w:r>
              <w:rPr>
                <w:b/>
                <w:sz w:val="18"/>
              </w:rPr>
              <w:t>GSM8K (side effect)</w:t>
            </w:r>
          </w:p>
        </w:tc>
        <w:tc>
          <w:tcPr>
            <w:tcW w:type="dxa" w:w="1644"/>
          </w:tcPr>
          <w:p>
            <w:pPr>
              <w:spacing w:line="240" w:lineRule="auto" w:after="40" w:before="40"/>
              <w:jc w:val="left"/>
            </w:pPr>
            <w:r>
              <w:rPr>
                <w:b/>
                <w:sz w:val="18"/>
              </w:rPr>
              <w:t>Cost to add the knowledge</w:t>
            </w:r>
          </w:p>
        </w:tc>
        <w:tc>
          <w:tcPr>
            <w:tcW w:type="dxa" w:w="1361"/>
          </w:tcPr>
          <w:p>
            <w:pPr>
              <w:spacing w:line="240" w:lineRule="auto" w:after="40" w:before="40"/>
              <w:jc w:val="left"/>
            </w:pPr>
            <w:r>
              <w:rPr>
                <w:b/>
                <w:sz w:val="18"/>
              </w:rPr>
              <w:t>Artefact</w:t>
            </w:r>
          </w:p>
        </w:tc>
      </w:tr>
      <w:tr>
        <w:tc>
          <w:tcPr>
            <w:tcW w:type="dxa" w:w="3061"/>
          </w:tcPr>
          <w:p>
            <w:pPr>
              <w:spacing w:line="240" w:lineRule="auto" w:after="40" w:before="40"/>
              <w:jc w:val="left"/>
            </w:pPr>
            <w:r>
              <w:rPr>
                <w:sz w:val="18"/>
              </w:rPr>
              <w:t>Base model alone</w:t>
            </w:r>
          </w:p>
        </w:tc>
        <w:tc>
          <w:tcPr>
            <w:tcW w:type="dxa" w:w="1474"/>
          </w:tcPr>
          <w:p>
            <w:pPr>
              <w:spacing w:line="240" w:lineRule="auto" w:after="40" w:before="40"/>
              <w:jc w:val="left"/>
            </w:pPr>
            <w:r>
              <w:rPr>
                <w:sz w:val="18"/>
              </w:rPr>
              <w:t>10.0%</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w:t>
            </w:r>
          </w:p>
        </w:tc>
        <w:tc>
          <w:tcPr>
            <w:tcW w:type="dxa" w:w="1361"/>
          </w:tcPr>
          <w:p>
            <w:pPr>
              <w:spacing w:line="240" w:lineRule="auto" w:after="40" w:before="40"/>
              <w:jc w:val="left"/>
            </w:pPr>
            <w:r>
              <w:rPr>
                <w:sz w:val="18"/>
              </w:rPr>
              <w:t>–</w:t>
            </w:r>
          </w:p>
        </w:tc>
      </w:tr>
      <w:tr>
        <w:tc>
          <w:tcPr>
            <w:tcW w:type="dxa" w:w="3061"/>
          </w:tcPr>
          <w:p>
            <w:pPr>
              <w:spacing w:line="240" w:lineRule="auto" w:after="40" w:before="40"/>
              <w:jc w:val="left"/>
            </w:pPr>
            <w:r>
              <w:rPr>
                <w:sz w:val="18"/>
              </w:rPr>
              <w:t>Base + CAMR (no training)</w:t>
            </w:r>
          </w:p>
        </w:tc>
        <w:tc>
          <w:tcPr>
            <w:tcW w:type="dxa" w:w="1474"/>
          </w:tcPr>
          <w:p>
            <w:pPr>
              <w:spacing w:line="240" w:lineRule="auto" w:after="40" w:before="40"/>
              <w:jc w:val="left"/>
            </w:pPr>
            <w:r>
              <w:rPr>
                <w:sz w:val="18"/>
              </w:rPr>
              <w:t>71.7%</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6 s to store</w:t>
            </w:r>
          </w:p>
        </w:tc>
        <w:tc>
          <w:tcPr>
            <w:tcW w:type="dxa" w:w="1361"/>
          </w:tcPr>
          <w:p>
            <w:pPr>
              <w:spacing w:line="240" w:lineRule="auto" w:after="40" w:before="40"/>
              <w:jc w:val="left"/>
            </w:pPr>
            <w:r>
              <w:rPr>
                <w:sz w:val="18"/>
              </w:rPr>
              <w:t>2.6 MB store</w:t>
            </w:r>
          </w:p>
        </w:tc>
      </w:tr>
      <w:tr>
        <w:tc>
          <w:tcPr>
            <w:tcW w:type="dxa" w:w="3061"/>
          </w:tcPr>
          <w:p>
            <w:pPr>
              <w:spacing w:line="240" w:lineRule="auto" w:after="40" w:before="40"/>
              <w:jc w:val="left"/>
            </w:pPr>
            <w:r>
              <w:rPr>
                <w:sz w:val="18"/>
              </w:rPr>
              <w:t>LoRA fine-tuned (raw, lr 0.0003, 1 epochs)</w:t>
            </w:r>
          </w:p>
        </w:tc>
        <w:tc>
          <w:tcPr>
            <w:tcW w:type="dxa" w:w="1474"/>
          </w:tcPr>
          <w:p>
            <w:pPr>
              <w:spacing w:line="240" w:lineRule="auto" w:after="40" w:before="40"/>
              <w:jc w:val="left"/>
            </w:pPr>
            <w:r>
              <w:rPr>
                <w:sz w:val="18"/>
              </w:rPr>
              <w:t>13.3%</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7 min to train</w:t>
            </w:r>
          </w:p>
        </w:tc>
        <w:tc>
          <w:tcPr>
            <w:tcW w:type="dxa" w:w="1361"/>
          </w:tcPr>
          <w:p>
            <w:pPr>
              <w:spacing w:line="240" w:lineRule="auto" w:after="40" w:before="40"/>
              <w:jc w:val="left"/>
            </w:pPr>
            <w:r>
              <w:rPr>
                <w:sz w:val="18"/>
              </w:rPr>
              <w:t>35 MB adapter</w:t>
            </w:r>
          </w:p>
        </w:tc>
      </w:tr>
      <w:tr>
        <w:tc>
          <w:tcPr>
            <w:tcW w:type="dxa" w:w="3061"/>
          </w:tcPr>
          <w:p>
            <w:pPr>
              <w:spacing w:line="240" w:lineRule="auto" w:after="40" w:before="40"/>
              <w:jc w:val="left"/>
            </w:pPr>
            <w:r>
              <w:rPr>
                <w:sz w:val="18"/>
              </w:rPr>
              <w:t>LoRA fine-tuned + CAMR</w:t>
            </w:r>
          </w:p>
        </w:tc>
        <w:tc>
          <w:tcPr>
            <w:tcW w:type="dxa" w:w="1474"/>
          </w:tcPr>
          <w:p>
            <w:pPr>
              <w:spacing w:line="240" w:lineRule="auto" w:after="40" w:before="40"/>
              <w:jc w:val="left"/>
            </w:pPr>
            <w:r>
              <w:rPr>
                <w:sz w:val="18"/>
              </w:rPr>
              <w:t>75.0%</w:t>
            </w:r>
          </w:p>
        </w:tc>
        <w:tc>
          <w:tcPr>
            <w:tcW w:type="dxa" w:w="1474"/>
          </w:tcPr>
          <w:p>
            <w:pPr>
              <w:spacing w:line="240" w:lineRule="auto" w:after="40" w:before="40"/>
              <w:jc w:val="left"/>
            </w:pPr>
            <w:r>
              <w:rPr>
                <w:sz w:val="18"/>
              </w:rPr>
              <w:t>45.8%</w:t>
            </w:r>
          </w:p>
        </w:tc>
        <w:tc>
          <w:tcPr>
            <w:tcW w:type="dxa" w:w="1644"/>
          </w:tcPr>
          <w:p>
            <w:pPr>
              <w:spacing w:line="240" w:lineRule="auto" w:after="40" w:before="40"/>
              <w:jc w:val="left"/>
            </w:pPr>
            <w:r>
              <w:rPr>
                <w:sz w:val="18"/>
              </w:rPr>
              <w:t>both</w:t>
            </w:r>
          </w:p>
        </w:tc>
        <w:tc>
          <w:tcPr>
            <w:tcW w:type="dxa" w:w="1361"/>
          </w:tcPr>
          <w:p>
            <w:pPr>
              <w:spacing w:line="240" w:lineRule="auto" w:after="40" w:before="40"/>
              <w:jc w:val="left"/>
            </w:pPr>
            <w:r>
              <w:rPr>
                <w:sz w:val="18"/>
              </w:rPr>
              <w:t>both</w:t>
            </w:r>
          </w:p>
        </w:tc>
      </w:tr>
    </w:tbl>
    <w:p>
      <w:pPr>
        <w:spacing w:after="0"/>
      </w:pPr>
    </w:p>
    <w:p>
      <w:pPr>
        <w:keepNext/>
        <w:jc w:val="center"/>
      </w:pPr>
      <w:r>
        <w:drawing>
          <wp:inline xmlns:a="http://schemas.openxmlformats.org/drawingml/2006/main" xmlns:pic="http://schemas.openxmlformats.org/drawingml/2006/picture">
            <wp:extent cx="5400000" cy="1585738"/>
            <wp:docPr id="58" name="Picture 58"/>
            <wp:cNvGraphicFramePr>
              <a:graphicFrameLocks noChangeAspect="1"/>
            </wp:cNvGraphicFramePr>
            <a:graphic>
              <a:graphicData uri="http://schemas.openxmlformats.org/drawingml/2006/picture">
                <pic:pic>
                  <pic:nvPicPr>
                    <pic:cNvPr id="0" name="finetune_vs_camr.png"/>
                    <pic:cNvPicPr/>
                  </pic:nvPicPr>
                  <pic:blipFill>
                    <a:blip r:embed="rId101"/>
                    <a:stretch>
                      <a:fillRect/>
                    </a:stretch>
                  </pic:blipFill>
                  <pic:spPr>
                    <a:xfrm>
                      <a:off x="0" y="0"/>
                      <a:ext cx="5400000" cy="1585738"/>
                    </a:xfrm>
                    <a:prstGeom prst="rect"/>
                  </pic:spPr>
                </pic:pic>
              </a:graphicData>
            </a:graphic>
          </wp:inline>
        </w:drawing>
      </w:r>
    </w:p>
    <w:p>
      <w:pPr>
        <w:pStyle w:val="FigCaption"/>
      </w:pPr>
      <w:r>
        <w:t>Figure 5.58: Held-out accuracy of the base model, CAMR, LoRA and both; and GSM8K accuracy before and after fine-tuning</w:t>
      </w:r>
    </w:p>
    <w:p>
      <w:pPr/>
      <w:r>
        <w:rPr>
          <w:b/>
        </w:rPr>
        <w:t>Memory beat fine-tuning by 58 points on the same documents.</w:t>
      </w:r>
      <w:r>
        <w:t xml:space="preserve"> Fine-tuning moved closed-book accuracy from 10.0% to 13.3% (+2 questions of 60); giving the untrained model CAMR's notes moved it to 71.7%. Across the whole grid, validation accuracy never rose above 13.3% while the training loss fell from about 2.2 to as low as 0.16 (Figure 5.57): the adapters learned to </w:t>
      </w:r>
      <w:r>
        <w:rPr>
          <w:i/>
        </w:rPr>
        <w:t>reproduce</w:t>
      </w:r>
      <w:r>
        <w:t xml:space="preserve"> the documents, not to answer questions about them. This matches Ovadia et al. (2023), who found unsupervised fine-tuning a poor way to inject new knowledge compared with retrieval, which puts the exact sentence in front of the model. The costs differ by orders of magnitude. CAMR stored the 237 documents as 305 notes in 6 s (2.6 MB), and a new note is usable the moment it is saved. The selected adapter needed 7.5 min of training on four CPU cores (35 MB), but finding it took a 3.5-hour search over formats, learning rates and epochs, and any change to the user's knowledge means training again. GSM8K accuracy was unchanged (45.8% before and after): one epoch of low-rank training on short documents caused no measurable forgetting on this sample. Adding the adapter to CAMR changed accuracy from 71.7% to 75.0% (+2 questions), which is within noise at this sample size: fine-tuning adds little once the notes are there.</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Responsiveness of the Application</w:t>
      </w:r>
    </w:p>
    <w:p>
      <w:pPr/>
      <w:r>
        <w:t>The benchmark profile above measured the engine. A user of CAMR Personal waits for something else: the first word of the answer. Three changes were made to shorten that wait, and each was measured with real models through Ollama on the same 4-core CPU class (</w:t>
      </w:r>
      <w:r>
        <w:rPr>
          <w:rFonts w:ascii="Courier New" w:hAnsi="Courier New"/>
          <w:sz w:val="22"/>
        </w:rPr>
        <w:t>scripts/app_latency.py</w:t>
      </w:r>
      <w:r>
        <w:t xml:space="preserve">, results in </w:t>
      </w:r>
      <w:r>
        <w:rPr>
          <w:rFonts w:ascii="Courier New" w:hAnsi="Courier New"/>
          <w:sz w:val="22"/>
        </w:rPr>
        <w:t>docs/results/app_latency.json</w:t>
      </w:r>
      <w:r>
        <w:t xml:space="preserve">). (1) </w:t>
      </w:r>
      <w:r>
        <w:rPr>
          <w:b/>
        </w:rPr>
        <w:t>Warm-up.</w:t>
      </w:r>
      <w:r>
        <w:t xml:space="preserve"> Ollama loads a model on first use, which dominated the first answer. The app now loads the chosen model in the background when it starts and when the user switches model, while the user is still typing. (2) </w:t>
      </w:r>
      <w:r>
        <w:rPr>
          <w:b/>
        </w:rPr>
        <w:t>Time to first word</w:t>
      </w:r>
      <w:r>
        <w:t xml:space="preserve"> is recorded for every answer and shown under it, because streaming makes this, not the total time, the wait a user notices. (3) </w:t>
      </w:r>
      <w:r>
        <w:rPr>
          <w:b/>
        </w:rPr>
        <w:t>Query-embedding cache.</w:t>
      </w:r>
      <w:r>
        <w:t xml:space="preserve"> A repeated question reuses its embedding instead of calling the embedding model again. The memory held 282 notes: the five demonstration notes and the PopQA documents, with six questions per setting.</w:t>
      </w:r>
    </w:p>
    <w:p>
      <w:pPr>
        <w:pStyle w:val="TabCaption"/>
      </w:pPr>
      <w:r>
        <w:t>Table 5.37: Time a CAMR Personal user waits, per model (budget 384 tokens; medians over six questions)</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134"/>
        <w:gridCol w:w="1077"/>
      </w:tblGrid>
      <w:tr>
        <w:trPr>
          <w:tblHeader/>
        </w:trPr>
        <w:tc>
          <w:tcPr>
            <w:tcW w:type="dxa" w:w="1361"/>
          </w:tcPr>
          <w:p>
            <w:pPr>
              <w:spacing w:line="240" w:lineRule="auto" w:after="40" w:before="40"/>
              <w:jc w:val="left"/>
            </w:pPr>
            <w:r>
              <w:rPr>
                <w:b/>
                <w:sz w:val="17"/>
              </w:rPr>
              <w:t>Model</w:t>
            </w:r>
          </w:p>
        </w:tc>
        <w:tc>
          <w:tcPr>
            <w:tcW w:type="dxa" w:w="1077"/>
          </w:tcPr>
          <w:p>
            <w:pPr>
              <w:spacing w:line="240" w:lineRule="auto" w:after="40" w:before="40"/>
              <w:jc w:val="left"/>
            </w:pPr>
            <w:r>
              <w:rPr>
                <w:b/>
                <w:sz w:val="17"/>
              </w:rPr>
              <w:t>First word after reboot</w:t>
            </w:r>
          </w:p>
        </w:tc>
        <w:tc>
          <w:tcPr>
            <w:tcW w:type="dxa" w:w="1077"/>
          </w:tcPr>
          <w:p>
            <w:pPr>
              <w:spacing w:line="240" w:lineRule="auto" w:after="40" w:before="40"/>
              <w:jc w:val="left"/>
            </w:pPr>
            <w:r>
              <w:rPr>
                <w:b/>
                <w:sz w:val="17"/>
              </w:rPr>
              <w:t>First word, cold (cached file)</w:t>
            </w:r>
          </w:p>
        </w:tc>
        <w:tc>
          <w:tcPr>
            <w:tcW w:type="dxa" w:w="1077"/>
          </w:tcPr>
          <w:p>
            <w:pPr>
              <w:spacing w:line="240" w:lineRule="auto" w:after="40" w:before="40"/>
              <w:jc w:val="left"/>
            </w:pPr>
            <w:r>
              <w:rPr>
                <w:b/>
                <w:sz w:val="17"/>
              </w:rPr>
              <w:t>First word after warm-up</w:t>
            </w:r>
          </w:p>
        </w:tc>
        <w:tc>
          <w:tcPr>
            <w:tcW w:type="dxa" w:w="1077"/>
          </w:tcPr>
          <w:p>
            <w:pPr>
              <w:spacing w:line="240" w:lineRule="auto" w:after="40" w:before="40"/>
              <w:jc w:val="left"/>
            </w:pPr>
            <w:r>
              <w:rPr>
                <w:b/>
                <w:sz w:val="17"/>
              </w:rPr>
              <w:t>Warm-up (in background)</w:t>
            </w:r>
          </w:p>
        </w:tc>
        <w:tc>
          <w:tcPr>
            <w:tcW w:type="dxa" w:w="1077"/>
          </w:tcPr>
          <w:p>
            <w:pPr>
              <w:spacing w:line="240" w:lineRule="auto" w:after="40" w:before="40"/>
              <w:jc w:val="left"/>
            </w:pPr>
            <w:r>
              <w:rPr>
                <w:b/>
                <w:sz w:val="17"/>
              </w:rPr>
              <w:t>First word, typical</w:t>
            </w:r>
          </w:p>
        </w:tc>
        <w:tc>
          <w:tcPr>
            <w:tcW w:type="dxa" w:w="1134"/>
          </w:tcPr>
          <w:p>
            <w:pPr>
              <w:spacing w:line="240" w:lineRule="auto" w:after="40" w:before="40"/>
              <w:jc w:val="left"/>
            </w:pPr>
            <w:r>
              <w:rPr>
                <w:b/>
                <w:sz w:val="17"/>
              </w:rPr>
              <w:t>Whole answer, typical</w:t>
            </w:r>
          </w:p>
        </w:tc>
        <w:tc>
          <w:tcPr>
            <w:tcW w:type="dxa" w:w="1077"/>
          </w:tcPr>
          <w:p>
            <w:pPr>
              <w:spacing w:line="240" w:lineRule="auto" w:after="40" w:before="40"/>
              <w:jc w:val="left"/>
            </w:pPr>
            <w:r>
              <w:rPr>
                <w:b/>
                <w:sz w:val="17"/>
              </w:rPr>
              <w:t>Memory lookup</w:t>
            </w:r>
          </w:p>
        </w:tc>
      </w:tr>
      <w:tr>
        <w:tc>
          <w:tcPr>
            <w:tcW w:type="dxa" w:w="1361"/>
          </w:tcPr>
          <w:p>
            <w:pPr>
              <w:spacing w:line="240" w:lineRule="auto" w:after="40" w:before="40"/>
              <w:jc w:val="left"/>
            </w:pPr>
            <w:r>
              <w:rPr>
                <w:sz w:val="17"/>
              </w:rPr>
              <w:t>qwen2.5:0.5b</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1.9 s</w:t>
            </w:r>
          </w:p>
        </w:tc>
        <w:tc>
          <w:tcPr>
            <w:tcW w:type="dxa" w:w="1077"/>
          </w:tcPr>
          <w:p>
            <w:pPr>
              <w:spacing w:line="240" w:lineRule="auto" w:after="40" w:before="40"/>
              <w:jc w:val="left"/>
            </w:pPr>
            <w:r>
              <w:rPr>
                <w:sz w:val="17"/>
              </w:rPr>
              <w:t>0.6 s</w:t>
            </w:r>
          </w:p>
        </w:tc>
        <w:tc>
          <w:tcPr>
            <w:tcW w:type="dxa" w:w="1077"/>
          </w:tcPr>
          <w:p>
            <w:pPr>
              <w:spacing w:line="240" w:lineRule="auto" w:after="40" w:before="40"/>
              <w:jc w:val="left"/>
            </w:pPr>
            <w:r>
              <w:rPr>
                <w:sz w:val="17"/>
              </w:rPr>
              <w:t>1.0 s</w:t>
            </w:r>
          </w:p>
        </w:tc>
        <w:tc>
          <w:tcPr>
            <w:tcW w:type="dxa" w:w="1077"/>
          </w:tcPr>
          <w:p>
            <w:pPr>
              <w:spacing w:line="240" w:lineRule="auto" w:after="40" w:before="40"/>
              <w:jc w:val="left"/>
            </w:pPr>
            <w:r>
              <w:rPr>
                <w:sz w:val="17"/>
              </w:rPr>
              <w:t>0.44 s</w:t>
            </w:r>
          </w:p>
        </w:tc>
        <w:tc>
          <w:tcPr>
            <w:tcW w:type="dxa" w:w="1134"/>
          </w:tcPr>
          <w:p>
            <w:pPr>
              <w:spacing w:line="240" w:lineRule="auto" w:after="40" w:before="40"/>
              <w:jc w:val="left"/>
            </w:pPr>
            <w:r>
              <w:rPr>
                <w:sz w:val="17"/>
              </w:rPr>
              <w:t>0.8 s</w:t>
            </w:r>
          </w:p>
        </w:tc>
        <w:tc>
          <w:tcPr>
            <w:tcW w:type="dxa" w:w="1077"/>
          </w:tcPr>
          <w:p>
            <w:pPr>
              <w:spacing w:line="240" w:lineRule="auto" w:after="40" w:before="40"/>
              <w:jc w:val="left"/>
            </w:pPr>
            <w:r>
              <w:rPr>
                <w:sz w:val="17"/>
              </w:rPr>
              <w:t>218 ms</w:t>
            </w:r>
          </w:p>
        </w:tc>
      </w:tr>
      <w:tr>
        <w:tc>
          <w:tcPr>
            <w:tcW w:type="dxa" w:w="1361"/>
          </w:tcPr>
          <w:p>
            <w:pPr>
              <w:spacing w:line="240" w:lineRule="auto" w:after="40" w:before="40"/>
              <w:jc w:val="left"/>
            </w:pPr>
            <w:r>
              <w:rPr>
                <w:sz w:val="17"/>
              </w:rPr>
              <w:t>qwen2.5:1.5b</w:t>
            </w:r>
          </w:p>
        </w:tc>
        <w:tc>
          <w:tcPr>
            <w:tcW w:type="dxa" w:w="1077"/>
          </w:tcPr>
          <w:p>
            <w:pPr>
              <w:spacing w:line="240" w:lineRule="auto" w:after="40" w:before="40"/>
              <w:jc w:val="left"/>
            </w:pPr>
            <w:r>
              <w:rPr>
                <w:sz w:val="17"/>
              </w:rPr>
              <w:t>16.8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0.9 s</w:t>
            </w:r>
          </w:p>
        </w:tc>
        <w:tc>
          <w:tcPr>
            <w:tcW w:type="dxa" w:w="1077"/>
          </w:tcPr>
          <w:p>
            <w:pPr>
              <w:spacing w:line="240" w:lineRule="auto" w:after="40" w:before="40"/>
              <w:jc w:val="left"/>
            </w:pPr>
            <w:r>
              <w:rPr>
                <w:sz w:val="17"/>
              </w:rPr>
              <w:t>1.3 s</w:t>
            </w:r>
          </w:p>
        </w:tc>
        <w:tc>
          <w:tcPr>
            <w:tcW w:type="dxa" w:w="1077"/>
          </w:tcPr>
          <w:p>
            <w:pPr>
              <w:spacing w:line="240" w:lineRule="auto" w:after="40" w:before="40"/>
              <w:jc w:val="left"/>
            </w:pPr>
            <w:r>
              <w:rPr>
                <w:sz w:val="17"/>
              </w:rPr>
              <w:t>0.55 s</w:t>
            </w:r>
          </w:p>
        </w:tc>
        <w:tc>
          <w:tcPr>
            <w:tcW w:type="dxa" w:w="1134"/>
          </w:tcPr>
          <w:p>
            <w:pPr>
              <w:spacing w:line="240" w:lineRule="auto" w:after="40" w:before="40"/>
              <w:jc w:val="left"/>
            </w:pPr>
            <w:r>
              <w:rPr>
                <w:sz w:val="17"/>
              </w:rPr>
              <w:t>1.7 s</w:t>
            </w:r>
          </w:p>
        </w:tc>
        <w:tc>
          <w:tcPr>
            <w:tcW w:type="dxa" w:w="1077"/>
          </w:tcPr>
          <w:p>
            <w:pPr>
              <w:spacing w:line="240" w:lineRule="auto" w:after="40" w:before="40"/>
              <w:jc w:val="left"/>
            </w:pPr>
            <w:r>
              <w:rPr>
                <w:sz w:val="17"/>
              </w:rPr>
              <w:t>243 ms</w:t>
            </w:r>
          </w:p>
        </w:tc>
      </w:tr>
      <w:tr>
        <w:tc>
          <w:tcPr>
            <w:tcW w:type="dxa" w:w="1361"/>
          </w:tcPr>
          <w:p>
            <w:pPr>
              <w:spacing w:line="240" w:lineRule="auto" w:after="40" w:before="40"/>
              <w:jc w:val="left"/>
            </w:pPr>
            <w:r>
              <w:rPr>
                <w:sz w:val="17"/>
              </w:rPr>
              <w:t>llama3.2:3b</w:t>
            </w:r>
          </w:p>
        </w:tc>
        <w:tc>
          <w:tcPr>
            <w:tcW w:type="dxa" w:w="1077"/>
          </w:tcPr>
          <w:p>
            <w:pPr>
              <w:spacing w:line="240" w:lineRule="auto" w:after="40" w:before="40"/>
              <w:jc w:val="left"/>
            </w:pPr>
            <w:r>
              <w:rPr>
                <w:sz w:val="17"/>
              </w:rPr>
              <w:t>172.7 s</w:t>
            </w:r>
          </w:p>
        </w:tc>
        <w:tc>
          <w:tcPr>
            <w:tcW w:type="dxa" w:w="1077"/>
          </w:tcPr>
          <w:p>
            <w:pPr>
              <w:spacing w:line="240" w:lineRule="auto" w:after="40" w:before="40"/>
              <w:jc w:val="left"/>
            </w:pPr>
            <w:r>
              <w:rPr>
                <w:sz w:val="17"/>
              </w:rPr>
              <w:t>5.0 s</w:t>
            </w:r>
          </w:p>
        </w:tc>
        <w:tc>
          <w:tcPr>
            <w:tcW w:type="dxa" w:w="1077"/>
          </w:tcPr>
          <w:p>
            <w:pPr>
              <w:spacing w:line="240" w:lineRule="auto" w:after="40" w:before="40"/>
              <w:jc w:val="left"/>
            </w:pPr>
            <w:r>
              <w:rPr>
                <w:sz w:val="17"/>
              </w:rPr>
              <w:t>1.7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0.85 s</w:t>
            </w:r>
          </w:p>
        </w:tc>
        <w:tc>
          <w:tcPr>
            <w:tcW w:type="dxa" w:w="1134"/>
          </w:tcPr>
          <w:p>
            <w:pPr>
              <w:spacing w:line="240" w:lineRule="auto" w:after="40" w:before="40"/>
              <w:jc w:val="left"/>
            </w:pPr>
            <w:r>
              <w:rPr>
                <w:sz w:val="17"/>
              </w:rPr>
              <w:t>2.6 s</w:t>
            </w:r>
          </w:p>
        </w:tc>
        <w:tc>
          <w:tcPr>
            <w:tcW w:type="dxa" w:w="1077"/>
          </w:tcPr>
          <w:p>
            <w:pPr>
              <w:spacing w:line="240" w:lineRule="auto" w:after="40" w:before="40"/>
              <w:jc w:val="left"/>
            </w:pPr>
            <w:r>
              <w:rPr>
                <w:sz w:val="17"/>
              </w:rPr>
              <w:t>263 ms</w:t>
            </w:r>
          </w:p>
        </w:tc>
      </w:tr>
    </w:tbl>
    <w:p>
      <w:pPr>
        <w:spacing w:after="0"/>
      </w:pPr>
    </w:p>
    <w:p>
      <w:pPr>
        <w:keepNext/>
        <w:jc w:val="center"/>
      </w:pPr>
      <w:r>
        <w:drawing>
          <wp:inline xmlns:a="http://schemas.openxmlformats.org/drawingml/2006/main" xmlns:pic="http://schemas.openxmlformats.org/drawingml/2006/picture">
            <wp:extent cx="5040000" cy="3335237"/>
            <wp:docPr id="59" name="Picture 59"/>
            <wp:cNvGraphicFramePr>
              <a:graphicFrameLocks noChangeAspect="1"/>
            </wp:cNvGraphicFramePr>
            <a:graphic>
              <a:graphicData uri="http://schemas.openxmlformats.org/drawingml/2006/picture">
                <pic:pic>
                  <pic:nvPicPr>
                    <pic:cNvPr id="0" name="app_latency.png"/>
                    <pic:cNvPicPr/>
                  </pic:nvPicPr>
                  <pic:blipFill>
                    <a:blip r:embed="rId102"/>
                    <a:stretch>
                      <a:fillRect/>
                    </a:stretch>
                  </pic:blipFill>
                  <pic:spPr>
                    <a:xfrm>
                      <a:off x="0" y="0"/>
                      <a:ext cx="5040000" cy="3335237"/>
                    </a:xfrm>
                    <a:prstGeom prst="rect"/>
                  </pic:spPr>
                </pic:pic>
              </a:graphicData>
            </a:graphic>
          </wp:inline>
        </w:drawing>
      </w:r>
    </w:p>
    <w:p>
      <w:pPr>
        <w:pStyle w:val="FigCaption"/>
      </w:pPr>
      <w:r>
        <w:t>Figure 5.59: Time to the first word: cold start, after the app's warm-up, and a typical answer</w:t>
      </w:r>
    </w:p>
    <w:p>
      <w:pPr>
        <w:pStyle w:val="TabCaption"/>
      </w:pPr>
      <w:r>
        <w:t>Table 5.38: Effect of the memory budget on waiting time (medians)</w:t>
      </w:r>
    </w:p>
    <w:tbl>
      <w:tblPr>
        <w:tblStyle w:val="TableGrid"/>
        <w:tblW w:type="auto" w:w="0"/>
        <w:jc w:val="center"/>
        <w:tblLayout w:type="fixed"/>
        <w:tblLook w:firstColumn="1" w:firstRow="1" w:lastColumn="0" w:lastRow="0" w:noHBand="0" w:noVBand="1" w:val="04A0"/>
      </w:tblPr>
      <w:tblGrid>
        <w:gridCol w:w="1928"/>
        <w:gridCol w:w="1474"/>
        <w:gridCol w:w="1587"/>
        <w:gridCol w:w="1701"/>
        <w:gridCol w:w="1701"/>
      </w:tblGrid>
      <w:tr>
        <w:trPr>
          <w:tblHeader/>
        </w:trPr>
        <w:tc>
          <w:tcPr>
            <w:tcW w:type="dxa" w:w="1928"/>
          </w:tcPr>
          <w:p>
            <w:pPr>
              <w:spacing w:line="240" w:lineRule="auto" w:after="40" w:before="40"/>
              <w:jc w:val="left"/>
            </w:pPr>
            <w:r>
              <w:rPr>
                <w:b/>
                <w:sz w:val="18"/>
              </w:rPr>
              <w:t>Model</w:t>
            </w:r>
          </w:p>
        </w:tc>
        <w:tc>
          <w:tcPr>
            <w:tcW w:type="dxa" w:w="1474"/>
          </w:tcPr>
          <w:p>
            <w:pPr>
              <w:spacing w:line="240" w:lineRule="auto" w:after="40" w:before="40"/>
              <w:jc w:val="left"/>
            </w:pPr>
            <w:r>
              <w:rPr>
                <w:b/>
                <w:sz w:val="18"/>
              </w:rPr>
              <w:t>Budget (tokens)</w:t>
            </w:r>
          </w:p>
        </w:tc>
        <w:tc>
          <w:tcPr>
            <w:tcW w:type="dxa" w:w="1587"/>
          </w:tcPr>
          <w:p>
            <w:pPr>
              <w:spacing w:line="240" w:lineRule="auto" w:after="40" w:before="40"/>
              <w:jc w:val="left"/>
            </w:pPr>
            <w:r>
              <w:rPr>
                <w:b/>
                <w:sz w:val="18"/>
              </w:rPr>
              <w:t>Prompt tokens</w:t>
            </w:r>
          </w:p>
        </w:tc>
        <w:tc>
          <w:tcPr>
            <w:tcW w:type="dxa" w:w="1701"/>
          </w:tcPr>
          <w:p>
            <w:pPr>
              <w:spacing w:line="240" w:lineRule="auto" w:after="40" w:before="40"/>
              <w:jc w:val="left"/>
            </w:pPr>
            <w:r>
              <w:rPr>
                <w:b/>
                <w:sz w:val="18"/>
              </w:rPr>
              <w:t>First word</w:t>
            </w:r>
          </w:p>
        </w:tc>
        <w:tc>
          <w:tcPr>
            <w:tcW w:type="dxa" w:w="1701"/>
          </w:tcPr>
          <w:p>
            <w:pPr>
              <w:spacing w:line="240" w:lineRule="auto" w:after="40" w:before="40"/>
              <w:jc w:val="left"/>
            </w:pPr>
            <w:r>
              <w:rPr>
                <w:b/>
                <w:sz w:val="18"/>
              </w:rPr>
              <w:t>Whole answer</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0.41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0.44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0.42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0.57 s</w:t>
            </w:r>
          </w:p>
        </w:tc>
        <w:tc>
          <w:tcPr>
            <w:tcW w:type="dxa" w:w="1701"/>
          </w:tcPr>
          <w:p>
            <w:pPr>
              <w:spacing w:line="240" w:lineRule="auto" w:after="40" w:before="40"/>
              <w:jc w:val="left"/>
            </w:pPr>
            <w:r>
              <w:rPr>
                <w:sz w:val="18"/>
              </w:rPr>
              <w:t>1.8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0.55 s</w:t>
            </w:r>
          </w:p>
        </w:tc>
        <w:tc>
          <w:tcPr>
            <w:tcW w:type="dxa" w:w="1701"/>
          </w:tcPr>
          <w:p>
            <w:pPr>
              <w:spacing w:line="240" w:lineRule="auto" w:after="40" w:before="40"/>
              <w:jc w:val="left"/>
            </w:pPr>
            <w:r>
              <w:rPr>
                <w:sz w:val="18"/>
              </w:rPr>
              <w:t>1.7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0.51 s</w:t>
            </w:r>
          </w:p>
        </w:tc>
        <w:tc>
          <w:tcPr>
            <w:tcW w:type="dxa" w:w="1701"/>
          </w:tcPr>
          <w:p>
            <w:pPr>
              <w:spacing w:line="240" w:lineRule="auto" w:after="40" w:before="40"/>
              <w:jc w:val="left"/>
            </w:pPr>
            <w:r>
              <w:rPr>
                <w:sz w:val="18"/>
              </w:rPr>
              <w:t>1.6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0.78 s</w:t>
            </w:r>
          </w:p>
        </w:tc>
        <w:tc>
          <w:tcPr>
            <w:tcW w:type="dxa" w:w="1701"/>
          </w:tcPr>
          <w:p>
            <w:pPr>
              <w:spacing w:line="240" w:lineRule="auto" w:after="40" w:before="40"/>
              <w:jc w:val="left"/>
            </w:pPr>
            <w:r>
              <w:rPr>
                <w:sz w:val="18"/>
              </w:rPr>
              <w:t>2.4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0.85 s</w:t>
            </w:r>
          </w:p>
        </w:tc>
        <w:tc>
          <w:tcPr>
            <w:tcW w:type="dxa" w:w="1701"/>
          </w:tcPr>
          <w:p>
            <w:pPr>
              <w:spacing w:line="240" w:lineRule="auto" w:after="40" w:before="40"/>
              <w:jc w:val="left"/>
            </w:pPr>
            <w:r>
              <w:rPr>
                <w:sz w:val="18"/>
              </w:rPr>
              <w:t>2.6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0.82 s</w:t>
            </w:r>
          </w:p>
        </w:tc>
        <w:tc>
          <w:tcPr>
            <w:tcW w:type="dxa" w:w="1701"/>
          </w:tcPr>
          <w:p>
            <w:pPr>
              <w:spacing w:line="240" w:lineRule="auto" w:after="40" w:before="40"/>
              <w:jc w:val="left"/>
            </w:pPr>
            <w:r>
              <w:rPr>
                <w:sz w:val="18"/>
              </w:rPr>
              <w:t>2.4 s</w:t>
            </w:r>
          </w:p>
        </w:tc>
      </w:tr>
    </w:tbl>
    <w:p>
      <w:pPr>
        <w:spacing w:after="0"/>
      </w:pPr>
    </w:p>
    <w:p>
      <w:pPr/>
      <w:r>
        <w:rPr>
          <w:b/>
        </w:rPr>
        <w:t>Warm-up.</w:t>
      </w:r>
      <w:r>
        <w:t xml:space="preserve"> With the model unloaded but its file in the operating system's cache, the first word took 1.9 → 0.6 s, 2.4 → 0.9 s, 5.0 → 1.7 s for qwen2.5:0.5b, qwen2.5:1.5b, llama3.2:3b once the app had warmed the model, which it does while the user types. After a reboot, when the weights must be read from disk, the cold first answer took 173 s for llama3.2:3b on this container's disk; warm-up moves that load out of the conversation, but cannot hide it if the user asks before it finishes. The first warmed answer is still slower than a typical one because nothing of the prompt has been processed yet. </w:t>
      </w:r>
      <w:r>
        <w:rPr>
          <w:b/>
        </w:rPr>
        <w:t>Budget.</w:t>
      </w:r>
      <w:r>
        <w:t xml:space="preserve"> The budget made no measurable difference here: on personal notes, gating admitted only the one or two notes that matched, so every budget sent the same prompt (about 168 tokens) and the budget never bound. It matters when many notes are relevant, as in the benchmarks (section 5.8.8). </w:t>
      </w:r>
      <w:r>
        <w:rPr>
          <w:b/>
        </w:rPr>
        <w:t>Lookup.</w:t>
      </w:r>
      <w:r>
        <w:t xml:space="preserve"> Inside a conversation the memory lookup took a median of 218–263 ms, against 48 ms with nothing else running: the embedding model and the chat model share the same four cores, the contention already diagnosed in section 5.8.14. A repeated question skipped the embedding and took 2.8 ms instead of 189 ms. Growing memory 21-fold, from 282 to 5,976 notes, raised the lookup only from 48 to 57 ms (vector search 2 → 11 ms), so memory can keep growing well beyond the model's context window without the assistant becoming noticeably slower. In every case the user sees the first word in under 2 s once the model is loaded.</w:t>
      </w:r>
    </w:p>
    <w:p>
      <w:pPr>
        <w:pStyle w:val="TabCaption"/>
      </w:pPr>
      <w:r>
        <w:t>Table 5.39: Memory lookup time as memory grows (nomic-embed-text through Ollama)</w:t>
      </w:r>
    </w:p>
    <w:tbl>
      <w:tblPr>
        <w:tblStyle w:val="TableGrid"/>
        <w:tblW w:type="auto" w:w="0"/>
        <w:jc w:val="center"/>
        <w:tblLayout w:type="fixed"/>
        <w:tblLook w:firstColumn="1" w:firstRow="1" w:lastColumn="0" w:lastRow="0" w:noHBand="0" w:noVBand="1" w:val="04A0"/>
      </w:tblPr>
      <w:tblGrid>
        <w:gridCol w:w="2381"/>
        <w:gridCol w:w="1361"/>
        <w:gridCol w:w="1701"/>
        <w:gridCol w:w="1814"/>
        <w:gridCol w:w="1814"/>
      </w:tblGrid>
      <w:tr>
        <w:trPr>
          <w:tblHeader/>
        </w:trPr>
        <w:tc>
          <w:tcPr>
            <w:tcW w:type="dxa" w:w="2381"/>
          </w:tcPr>
          <w:p>
            <w:pPr>
              <w:spacing w:line="240" w:lineRule="auto" w:after="40" w:before="40"/>
              <w:jc w:val="left"/>
            </w:pPr>
            <w:r>
              <w:rPr>
                <w:b/>
                <w:sz w:val="18"/>
              </w:rPr>
              <w:t>Memory</w:t>
            </w:r>
          </w:p>
        </w:tc>
        <w:tc>
          <w:tcPr>
            <w:tcW w:type="dxa" w:w="1361"/>
          </w:tcPr>
          <w:p>
            <w:pPr>
              <w:spacing w:line="240" w:lineRule="auto" w:after="40" w:before="40"/>
              <w:jc w:val="left"/>
            </w:pPr>
            <w:r>
              <w:rPr>
                <w:b/>
                <w:sz w:val="18"/>
              </w:rPr>
              <w:t>Notes</w:t>
            </w:r>
          </w:p>
        </w:tc>
        <w:tc>
          <w:tcPr>
            <w:tcW w:type="dxa" w:w="1701"/>
          </w:tcPr>
          <w:p>
            <w:pPr>
              <w:spacing w:line="240" w:lineRule="auto" w:after="40" w:before="40"/>
              <w:jc w:val="left"/>
            </w:pPr>
            <w:r>
              <w:rPr>
                <w:b/>
                <w:sz w:val="18"/>
              </w:rPr>
              <w:t>Lookup (median)</w:t>
            </w:r>
          </w:p>
        </w:tc>
        <w:tc>
          <w:tcPr>
            <w:tcW w:type="dxa" w:w="1814"/>
          </w:tcPr>
          <w:p>
            <w:pPr>
              <w:spacing w:line="240" w:lineRule="auto" w:after="40" w:before="40"/>
              <w:jc w:val="left"/>
            </w:pPr>
            <w:r>
              <w:rPr>
                <w:b/>
                <w:sz w:val="18"/>
              </w:rPr>
              <w:t>of which embedding</w:t>
            </w:r>
          </w:p>
        </w:tc>
        <w:tc>
          <w:tcPr>
            <w:tcW w:type="dxa" w:w="1814"/>
          </w:tcPr>
          <w:p>
            <w:pPr>
              <w:spacing w:line="240" w:lineRule="auto" w:after="40" w:before="40"/>
              <w:jc w:val="left"/>
            </w:pPr>
            <w:r>
              <w:rPr>
                <w:b/>
                <w:sz w:val="18"/>
              </w:rPr>
              <w:t>of which vector search</w:t>
            </w:r>
          </w:p>
        </w:tc>
      </w:tr>
      <w:tr>
        <w:tc>
          <w:tcPr>
            <w:tcW w:type="dxa" w:w="2381"/>
          </w:tcPr>
          <w:p>
            <w:pPr>
              <w:spacing w:line="240" w:lineRule="auto" w:after="40" w:before="40"/>
              <w:jc w:val="left"/>
            </w:pPr>
            <w:r>
              <w:rPr>
                <w:sz w:val="18"/>
              </w:rPr>
              <w:t>Demonstration + PopQA</w:t>
            </w:r>
          </w:p>
        </w:tc>
        <w:tc>
          <w:tcPr>
            <w:tcW w:type="dxa" w:w="1361"/>
          </w:tcPr>
          <w:p>
            <w:pPr>
              <w:spacing w:line="240" w:lineRule="auto" w:after="40" w:before="40"/>
              <w:jc w:val="left"/>
            </w:pPr>
            <w:r>
              <w:rPr>
                <w:sz w:val="18"/>
              </w:rPr>
              <w:t>282</w:t>
            </w:r>
          </w:p>
        </w:tc>
        <w:tc>
          <w:tcPr>
            <w:tcW w:type="dxa" w:w="1701"/>
          </w:tcPr>
          <w:p>
            <w:pPr>
              <w:spacing w:line="240" w:lineRule="auto" w:after="40" w:before="40"/>
              <w:jc w:val="left"/>
            </w:pPr>
            <w:r>
              <w:rPr>
                <w:sz w:val="18"/>
              </w:rPr>
              <w:t>48 ms</w:t>
            </w:r>
          </w:p>
        </w:tc>
        <w:tc>
          <w:tcPr>
            <w:tcW w:type="dxa" w:w="1814"/>
          </w:tcPr>
          <w:p>
            <w:pPr>
              <w:spacing w:line="240" w:lineRule="auto" w:after="40" w:before="40"/>
              <w:jc w:val="left"/>
            </w:pPr>
            <w:r>
              <w:rPr>
                <w:sz w:val="18"/>
              </w:rPr>
              <w:t>45 ms</w:t>
            </w:r>
          </w:p>
        </w:tc>
        <w:tc>
          <w:tcPr>
            <w:tcW w:type="dxa" w:w="1814"/>
          </w:tcPr>
          <w:p>
            <w:pPr>
              <w:spacing w:line="240" w:lineRule="auto" w:after="40" w:before="40"/>
              <w:jc w:val="left"/>
            </w:pPr>
            <w:r>
              <w:rPr>
                <w:sz w:val="18"/>
              </w:rPr>
              <w:t>2.1 ms</w:t>
            </w:r>
          </w:p>
        </w:tc>
      </w:tr>
      <w:tr>
        <w:tc>
          <w:tcPr>
            <w:tcW w:type="dxa" w:w="2381"/>
          </w:tcPr>
          <w:p>
            <w:pPr>
              <w:spacing w:line="240" w:lineRule="auto" w:after="40" w:before="40"/>
              <w:jc w:val="left"/>
            </w:pPr>
            <w:r>
              <w:rPr>
                <w:sz w:val="18"/>
              </w:rPr>
              <w:t>+ HotpotQA paragraphs</w:t>
            </w:r>
          </w:p>
        </w:tc>
        <w:tc>
          <w:tcPr>
            <w:tcW w:type="dxa" w:w="1361"/>
          </w:tcPr>
          <w:p>
            <w:pPr>
              <w:spacing w:line="240" w:lineRule="auto" w:after="40" w:before="40"/>
              <w:jc w:val="left"/>
            </w:pPr>
            <w:r>
              <w:rPr>
                <w:sz w:val="18"/>
              </w:rPr>
              <w:t>5,976</w:t>
            </w:r>
          </w:p>
        </w:tc>
        <w:tc>
          <w:tcPr>
            <w:tcW w:type="dxa" w:w="1701"/>
          </w:tcPr>
          <w:p>
            <w:pPr>
              <w:spacing w:line="240" w:lineRule="auto" w:after="40" w:before="40"/>
              <w:jc w:val="left"/>
            </w:pPr>
            <w:r>
              <w:rPr>
                <w:sz w:val="18"/>
              </w:rPr>
              <w:t>57 ms</w:t>
            </w:r>
          </w:p>
        </w:tc>
        <w:tc>
          <w:tcPr>
            <w:tcW w:type="dxa" w:w="1814"/>
          </w:tcPr>
          <w:p>
            <w:pPr>
              <w:spacing w:line="240" w:lineRule="auto" w:after="40" w:before="40"/>
              <w:jc w:val="left"/>
            </w:pPr>
            <w:r>
              <w:rPr>
                <w:sz w:val="18"/>
              </w:rPr>
              <w:t>42 ms</w:t>
            </w:r>
          </w:p>
        </w:tc>
        <w:tc>
          <w:tcPr>
            <w:tcW w:type="dxa" w:w="1814"/>
          </w:tcPr>
          <w:p>
            <w:pPr>
              <w:spacing w:line="240" w:lineRule="auto" w:after="40" w:before="40"/>
              <w:jc w:val="left"/>
            </w:pPr>
            <w:r>
              <w:rPr>
                <w:sz w:val="18"/>
              </w:rPr>
              <w:t>11.3 ms</w:t>
            </w:r>
          </w:p>
        </w:tc>
      </w:tr>
      <w:tr>
        <w:tc>
          <w:tcPr>
            <w:tcW w:type="dxa" w:w="2381"/>
          </w:tcPr>
          <w:p>
            <w:pPr>
              <w:spacing w:line="240" w:lineRule="auto" w:after="40" w:before="40"/>
              <w:jc w:val="left"/>
            </w:pPr>
            <w:r>
              <w:rPr>
                <w:sz w:val="18"/>
              </w:rPr>
              <w:t>Repeated question (cache)</w:t>
            </w:r>
          </w:p>
        </w:tc>
        <w:tc>
          <w:tcPr>
            <w:tcW w:type="dxa" w:w="1361"/>
          </w:tcPr>
          <w:p>
            <w:pPr>
              <w:spacing w:line="240" w:lineRule="auto" w:after="40" w:before="40"/>
              <w:jc w:val="left"/>
            </w:pPr>
            <w:r>
              <w:rPr>
                <w:sz w:val="18"/>
              </w:rPr>
              <w:t>—</w:t>
            </w:r>
          </w:p>
        </w:tc>
        <w:tc>
          <w:tcPr>
            <w:tcW w:type="dxa" w:w="1701"/>
          </w:tcPr>
          <w:p>
            <w:pPr>
              <w:spacing w:line="240" w:lineRule="auto" w:after="40" w:before="40"/>
              <w:jc w:val="left"/>
            </w:pPr>
            <w:r>
              <w:rPr>
                <w:sz w:val="18"/>
              </w:rPr>
              <w:t>2.8 ms</w:t>
            </w:r>
          </w:p>
        </w:tc>
        <w:tc>
          <w:tcPr>
            <w:tcW w:type="dxa" w:w="1814"/>
          </w:tcPr>
          <w:p>
            <w:pPr>
              <w:spacing w:line="240" w:lineRule="auto" w:after="40" w:before="40"/>
              <w:jc w:val="left"/>
            </w:pPr>
            <w:r>
              <w:rPr>
                <w:sz w:val="18"/>
              </w:rPr>
              <w:t>0 (cached)</w:t>
            </w:r>
          </w:p>
        </w:tc>
        <w:tc>
          <w:tcPr>
            <w:tcW w:type="dxa" w:w="1814"/>
          </w:tcPr>
          <w:p>
            <w:pPr>
              <w:spacing w:line="240" w:lineRule="auto" w:after="40" w:before="40"/>
              <w:jc w:val="left"/>
            </w:pPr>
            <w:r>
              <w:rPr>
                <w:sz w:val="18"/>
              </w:rPr>
              <w:t>—</w:t>
            </w:r>
          </w:p>
        </w:tc>
      </w:tr>
    </w:tbl>
    <w:p>
      <w:pPr>
        <w:spacing w:after="0"/>
      </w:pPr>
    </w:p>
    <w:p>
      <w:pPr>
        <w:pStyle w:val="Heading3"/>
      </w:pPr>
      <w:r>
        <w:t>Alignment with the Proposal (Chapter 1)</w:t>
      </w:r>
    </w:p>
    <w:p>
      <w:pPr/>
      <w:r>
        <w:t>Each objective and research question of Chapter 1 was checked against what was built and measured. All five research questions are answered (section 6.2). Where the work departed from the proposal, the departure, its reason and its effect on the findings are recorded in Table 5.40, so that no deviation is hidden in the results.</w:t>
      </w:r>
    </w:p>
    <w:p>
      <w:pPr>
        <w:pStyle w:val="TabCaption"/>
      </w:pPr>
      <w:r>
        <w:t>Table 5.40: Deviations from the approved proposal and their effect</w:t>
      </w:r>
    </w:p>
    <w:tbl>
      <w:tblPr>
        <w:tblStyle w:val="TableGrid"/>
        <w:tblW w:type="auto" w:w="0"/>
        <w:jc w:val="center"/>
        <w:tblLayout w:type="fixed"/>
        <w:tblLook w:firstColumn="1" w:firstRow="1" w:lastColumn="0" w:lastRow="0" w:noHBand="0" w:noVBand="1" w:val="04A0"/>
      </w:tblPr>
      <w:tblGrid>
        <w:gridCol w:w="2041"/>
        <w:gridCol w:w="2268"/>
        <w:gridCol w:w="2268"/>
        <w:gridCol w:w="2438"/>
      </w:tblGrid>
      <w:tr>
        <w:trPr>
          <w:tblHeader/>
        </w:trPr>
        <w:tc>
          <w:tcPr>
            <w:tcW w:type="dxa" w:w="2041"/>
          </w:tcPr>
          <w:p>
            <w:pPr>
              <w:spacing w:line="240" w:lineRule="auto" w:after="40" w:before="40"/>
              <w:jc w:val="left"/>
            </w:pPr>
            <w:r>
              <w:rPr>
                <w:b/>
                <w:sz w:val="17"/>
              </w:rPr>
              <w:t>Proposal (Chapter 1)</w:t>
            </w:r>
          </w:p>
        </w:tc>
        <w:tc>
          <w:tcPr>
            <w:tcW w:type="dxa" w:w="2268"/>
          </w:tcPr>
          <w:p>
            <w:pPr>
              <w:spacing w:line="240" w:lineRule="auto" w:after="40" w:before="40"/>
              <w:jc w:val="left"/>
            </w:pPr>
            <w:r>
              <w:rPr>
                <w:b/>
                <w:sz w:val="17"/>
              </w:rPr>
              <w:t>What was done</w:t>
            </w:r>
          </w:p>
        </w:tc>
        <w:tc>
          <w:tcPr>
            <w:tcW w:type="dxa" w:w="2268"/>
          </w:tcPr>
          <w:p>
            <w:pPr>
              <w:spacing w:line="240" w:lineRule="auto" w:after="40" w:before="40"/>
              <w:jc w:val="left"/>
            </w:pPr>
            <w:r>
              <w:rPr>
                <w:b/>
                <w:sz w:val="17"/>
              </w:rPr>
              <w:t>Reason</w:t>
            </w:r>
          </w:p>
        </w:tc>
        <w:tc>
          <w:tcPr>
            <w:tcW w:type="dxa" w:w="2438"/>
          </w:tcPr>
          <w:p>
            <w:pPr>
              <w:spacing w:line="240" w:lineRule="auto" w:after="40" w:before="40"/>
              <w:jc w:val="left"/>
            </w:pPr>
            <w:r>
              <w:rPr>
                <w:b/>
                <w:sz w:val="17"/>
              </w:rPr>
              <w:t>Effect on the findings</w:t>
            </w:r>
          </w:p>
        </w:tc>
      </w:tr>
      <w:tr>
        <w:tc>
          <w:tcPr>
            <w:tcW w:type="dxa" w:w="2041"/>
          </w:tcPr>
          <w:p>
            <w:pPr>
              <w:spacing w:line="240" w:lineRule="auto" w:after="40" w:before="40"/>
              <w:jc w:val="left"/>
            </w:pPr>
            <w:r>
              <w:rPr>
                <w:sz w:val="17"/>
              </w:rPr>
              <w:t xml:space="preserve">Obj. ii: a write policy that </w:t>
            </w:r>
            <w:r>
              <w:rPr>
                <w:i/>
                <w:sz w:val="17"/>
              </w:rPr>
              <w:t>distils</w:t>
            </w:r>
            <w:r>
              <w:rPr>
                <w:sz w:val="17"/>
              </w:rPr>
              <w:t xml:space="preserve"> interactions into compact notes</w:t>
            </w:r>
          </w:p>
        </w:tc>
        <w:tc>
          <w:tcPr>
            <w:tcW w:type="dxa" w:w="2268"/>
          </w:tcPr>
          <w:p>
            <w:pPr>
              <w:spacing w:line="240" w:lineRule="auto" w:after="40" w:before="40"/>
              <w:jc w:val="left"/>
            </w:pPr>
            <w:r>
              <w:rPr>
                <w:sz w:val="17"/>
              </w:rPr>
              <w:t>Distilling (structured) policy implemented and unit-tested; experiments used verbatim notes</w:t>
            </w:r>
          </w:p>
        </w:tc>
        <w:tc>
          <w:tcPr>
            <w:tcW w:type="dxa" w:w="2268"/>
          </w:tcPr>
          <w:p>
            <w:pPr>
              <w:spacing w:line="240" w:lineRule="auto" w:after="40" w:before="40"/>
              <w:jc w:val="left"/>
            </w:pPr>
            <w:r>
              <w:rPr>
                <w:sz w:val="17"/>
              </w:rPr>
              <w:t>Benchmark documents are already compact; distilling would add a model call per note and a confound to the retrieval study</w:t>
            </w:r>
          </w:p>
        </w:tc>
        <w:tc>
          <w:tcPr>
            <w:tcW w:type="dxa" w:w="2438"/>
          </w:tcPr>
          <w:p>
            <w:pPr>
              <w:spacing w:line="240" w:lineRule="auto" w:after="40" w:before="40"/>
              <w:jc w:val="left"/>
            </w:pPr>
            <w:r>
              <w:rPr>
                <w:sz w:val="17"/>
              </w:rPr>
              <w:t>Results describe verbatim memory; distillation is untested at scale</w:t>
            </w:r>
          </w:p>
        </w:tc>
      </w:tr>
      <w:tr>
        <w:tc>
          <w:tcPr>
            <w:tcW w:type="dxa" w:w="2041"/>
          </w:tcPr>
          <w:p>
            <w:pPr>
              <w:spacing w:line="240" w:lineRule="auto" w:after="40" w:before="40"/>
              <w:jc w:val="left"/>
            </w:pPr>
            <w:r>
              <w:rPr>
                <w:sz w:val="17"/>
              </w:rPr>
              <w:t xml:space="preserve">Obj. ii: rank notes by similarity, recency </w:t>
            </w:r>
            <w:r>
              <w:rPr>
                <w:i/>
                <w:sz w:val="17"/>
              </w:rPr>
              <w:t>and</w:t>
            </w:r>
            <w:r>
              <w:rPr>
                <w:sz w:val="17"/>
              </w:rPr>
              <w:t xml:space="preserve"> importance (Eq. 4.1)</w:t>
            </w:r>
          </w:p>
        </w:tc>
        <w:tc>
          <w:tcPr>
            <w:tcW w:type="dxa" w:w="2268"/>
          </w:tcPr>
          <w:p>
            <w:pPr>
              <w:spacing w:line="240" w:lineRule="auto" w:after="40" w:before="40"/>
              <w:jc w:val="left"/>
            </w:pPr>
            <w:r>
              <w:rPr>
                <w:sz w:val="17"/>
              </w:rPr>
              <w:t>Eq. 4.1 implemented and evaluated; the default became similarity + gating + bridging</w:t>
            </w:r>
          </w:p>
        </w:tc>
        <w:tc>
          <w:tcPr>
            <w:tcW w:type="dxa" w:w="2268"/>
          </w:tcPr>
          <w:p>
            <w:pPr>
              <w:spacing w:line="240" w:lineRule="auto" w:after="40" w:before="40"/>
              <w:jc w:val="left"/>
            </w:pPr>
            <w:r>
              <w:rPr>
                <w:sz w:val="17"/>
              </w:rPr>
              <w:t>Eq. 4.1 lowered full-support recall by 1.2–5.4 points (5.8.1)</w:t>
            </w:r>
          </w:p>
        </w:tc>
        <w:tc>
          <w:tcPr>
            <w:tcW w:type="dxa" w:w="2438"/>
          </w:tcPr>
          <w:p>
            <w:pPr>
              <w:spacing w:line="240" w:lineRule="auto" w:after="40" w:before="40"/>
              <w:jc w:val="left"/>
            </w:pPr>
            <w:r>
              <w:rPr>
                <w:sz w:val="17"/>
              </w:rPr>
              <w:t>A measured improvement on the proposal; recency is untested on sessioned data</w:t>
            </w:r>
          </w:p>
        </w:tc>
      </w:tr>
      <w:tr>
        <w:tc>
          <w:tcPr>
            <w:tcW w:type="dxa" w:w="2041"/>
          </w:tcPr>
          <w:p>
            <w:pPr>
              <w:spacing w:line="240" w:lineRule="auto" w:after="40" w:before="40"/>
              <w:jc w:val="left"/>
            </w:pPr>
            <w:r>
              <w:rPr>
                <w:sz w:val="17"/>
              </w:rPr>
              <w:t>Obj. iii and scope: one physical consumer laptop as the device</w:t>
            </w:r>
          </w:p>
        </w:tc>
        <w:tc>
          <w:tcPr>
            <w:tcW w:type="dxa" w:w="2268"/>
          </w:tcPr>
          <w:p>
            <w:pPr>
              <w:spacing w:line="240" w:lineRule="auto" w:after="40" w:before="40"/>
              <w:jc w:val="left"/>
            </w:pPr>
            <w:r>
              <w:rPr>
                <w:sz w:val="17"/>
              </w:rPr>
              <w:t>CPU-only cloud containers of laptop class (4 vCPU, 16 GB, no GPU), fully specified</w:t>
            </w:r>
          </w:p>
        </w:tc>
        <w:tc>
          <w:tcPr>
            <w:tcW w:type="dxa" w:w="2268"/>
          </w:tcPr>
          <w:p>
            <w:pPr>
              <w:spacing w:line="240" w:lineRule="auto" w:after="40" w:before="40"/>
              <w:jc w:val="left"/>
            </w:pPr>
            <w:r>
              <w:rPr>
                <w:sz w:val="17"/>
              </w:rPr>
              <w:t>Several identical machines were needed to run the 19-model sweep in time</w:t>
            </w:r>
          </w:p>
        </w:tc>
        <w:tc>
          <w:tcPr>
            <w:tcW w:type="dxa" w:w="2438"/>
          </w:tcPr>
          <w:p>
            <w:pPr>
              <w:spacing w:line="240" w:lineRule="auto" w:after="40" w:before="40"/>
              <w:jc w:val="left"/>
            </w:pPr>
            <w:r>
              <w:rPr>
                <w:sz w:val="17"/>
              </w:rPr>
              <w:t>Accuracy transfers (greedy, deterministic engine); latency is indicative, as limitation 1 expected</w:t>
            </w:r>
          </w:p>
        </w:tc>
      </w:tr>
      <w:tr>
        <w:tc>
          <w:tcPr>
            <w:tcW w:type="dxa" w:w="2041"/>
          </w:tcPr>
          <w:p>
            <w:pPr>
              <w:spacing w:line="240" w:lineRule="auto" w:after="40" w:before="40"/>
              <w:jc w:val="left"/>
            </w:pPr>
            <w:r>
              <w:rPr>
                <w:sz w:val="17"/>
              </w:rPr>
              <w:t>Scope: small models of 1–3B parameters</w:t>
            </w:r>
          </w:p>
        </w:tc>
        <w:tc>
          <w:tcPr>
            <w:tcW w:type="dxa" w:w="2268"/>
          </w:tcPr>
          <w:p>
            <w:pPr>
              <w:spacing w:line="240" w:lineRule="auto" w:after="40" w:before="40"/>
              <w:jc w:val="left"/>
            </w:pPr>
            <w:r>
              <w:rPr>
                <w:sz w:val="17"/>
              </w:rPr>
              <w:t>All 1–3B models tested, plus 0.5B and 7–14.8B</w:t>
            </w:r>
          </w:p>
        </w:tc>
        <w:tc>
          <w:tcPr>
            <w:tcW w:type="dxa" w:w="2268"/>
          </w:tcPr>
          <w:p>
            <w:pPr>
              <w:spacing w:line="240" w:lineRule="auto" w:after="40" w:before="40"/>
              <w:jc w:val="left"/>
            </w:pPr>
            <w:r>
              <w:rPr>
                <w:sz w:val="17"/>
              </w:rPr>
              <w:t>To find where the useful size range starts and ends</w:t>
            </w:r>
          </w:p>
        </w:tc>
        <w:tc>
          <w:tcPr>
            <w:tcW w:type="dxa" w:w="2438"/>
          </w:tcPr>
          <w:p>
            <w:pPr>
              <w:spacing w:line="240" w:lineRule="auto" w:after="40" w:before="40"/>
              <w:jc w:val="left"/>
            </w:pPr>
            <w:r>
              <w:rPr>
                <w:sz w:val="17"/>
              </w:rPr>
              <w:t>An extension: confirms 1.5–4B as the range that suits the engine (5.8.10)</w:t>
            </w:r>
          </w:p>
        </w:tc>
      </w:tr>
      <w:tr>
        <w:tc>
          <w:tcPr>
            <w:tcW w:type="dxa" w:w="2041"/>
          </w:tcPr>
          <w:p>
            <w:pPr>
              <w:spacing w:line="240" w:lineRule="auto" w:after="40" w:before="40"/>
              <w:jc w:val="left"/>
            </w:pPr>
            <w:r>
              <w:rPr>
                <w:sz w:val="17"/>
              </w:rPr>
              <w:t>Scope: a read-only inspector, not an end-user application</w:t>
            </w:r>
          </w:p>
        </w:tc>
        <w:tc>
          <w:tcPr>
            <w:tcW w:type="dxa" w:w="2268"/>
          </w:tcPr>
          <w:p>
            <w:pPr>
              <w:spacing w:line="240" w:lineRule="auto" w:after="40" w:before="40"/>
              <w:jc w:val="left"/>
            </w:pPr>
            <w:r>
              <w:rPr>
                <w:sz w:val="17"/>
              </w:rPr>
              <w:t>Inspector delivered as scoped; CAMR Personal added after the experiments</w:t>
            </w:r>
          </w:p>
        </w:tc>
        <w:tc>
          <w:tcPr>
            <w:tcW w:type="dxa" w:w="2268"/>
          </w:tcPr>
          <w:p>
            <w:pPr>
              <w:spacing w:line="240" w:lineRule="auto" w:after="40" w:before="40"/>
              <w:jc w:val="left"/>
            </w:pPr>
            <w:r>
              <w:rPr>
                <w:sz w:val="17"/>
              </w:rPr>
              <w:t>To put the findings in users' hands and collect feedback</w:t>
            </w:r>
          </w:p>
        </w:tc>
        <w:tc>
          <w:tcPr>
            <w:tcW w:type="dxa" w:w="2438"/>
          </w:tcPr>
          <w:p>
            <w:pPr>
              <w:spacing w:line="240" w:lineRule="auto" w:after="40" w:before="40"/>
              <w:jc w:val="left"/>
            </w:pPr>
            <w:r>
              <w:rPr>
                <w:sz w:val="17"/>
              </w:rPr>
              <w:t>An extension; it adds no claim to the research results</w:t>
            </w:r>
          </w:p>
        </w:tc>
      </w:tr>
      <w:tr>
        <w:tc>
          <w:tcPr>
            <w:tcW w:type="dxa" w:w="2041"/>
          </w:tcPr>
          <w:p>
            <w:pPr>
              <w:spacing w:line="240" w:lineRule="auto" w:after="40" w:before="40"/>
              <w:jc w:val="left"/>
            </w:pPr>
            <w:r>
              <w:rPr>
                <w:sz w:val="17"/>
              </w:rPr>
              <w:t>Delimitation: no training or fine-tuning of any language model</w:t>
            </w:r>
          </w:p>
        </w:tc>
        <w:tc>
          <w:tcPr>
            <w:tcW w:type="dxa" w:w="2268"/>
          </w:tcPr>
          <w:p>
            <w:pPr>
              <w:spacing w:line="240" w:lineRule="auto" w:after="40" w:before="40"/>
              <w:jc w:val="left"/>
            </w:pPr>
            <w:r>
              <w:rPr>
                <w:sz w:val="17"/>
              </w:rPr>
              <w:t xml:space="preserve">CAMR trains none. One LoRA adapter was trained as a </w:t>
            </w:r>
            <w:r>
              <w:rPr>
                <w:i/>
                <w:sz w:val="17"/>
              </w:rPr>
              <w:t>comparison baseline</w:t>
            </w:r>
            <w:r>
              <w:rPr>
                <w:sz w:val="17"/>
              </w:rPr>
              <w:t xml:space="preserve"> only (section 5.8.13)</w:t>
            </w:r>
          </w:p>
        </w:tc>
        <w:tc>
          <w:tcPr>
            <w:tcW w:type="dxa" w:w="2268"/>
          </w:tcPr>
          <w:p>
            <w:pPr>
              <w:spacing w:line="240" w:lineRule="auto" w:after="40" w:before="40"/>
              <w:jc w:val="left"/>
            </w:pPr>
            <w:r>
              <w:rPr>
                <w:sz w:val="17"/>
              </w:rPr>
              <w:t>To test the problem statement's argument against fine-tuning with evidence</w:t>
            </w:r>
          </w:p>
        </w:tc>
        <w:tc>
          <w:tcPr>
            <w:tcW w:type="dxa" w:w="2438"/>
          </w:tcPr>
          <w:p>
            <w:pPr>
              <w:spacing w:line="240" w:lineRule="auto" w:after="40" w:before="40"/>
              <w:jc w:val="left"/>
            </w:pPr>
            <w:r>
              <w:rPr>
                <w:sz w:val="17"/>
              </w:rPr>
              <w:t>Strengthens RQ ii; the engine's own claims are unchanged (frozen weights)</w:t>
            </w:r>
          </w:p>
        </w:tc>
      </w:tr>
      <w:tr>
        <w:tc>
          <w:tcPr>
            <w:tcW w:type="dxa" w:w="2041"/>
          </w:tcPr>
          <w:p>
            <w:pPr>
              <w:spacing w:line="240" w:lineRule="auto" w:after="40" w:before="40"/>
              <w:jc w:val="left"/>
            </w:pPr>
            <w:r>
              <w:rPr>
                <w:sz w:val="17"/>
              </w:rPr>
              <w:t>Delimitation: no port to mobile phones</w:t>
            </w:r>
          </w:p>
        </w:tc>
        <w:tc>
          <w:tcPr>
            <w:tcW w:type="dxa" w:w="2268"/>
          </w:tcPr>
          <w:p>
            <w:pPr>
              <w:spacing w:line="240" w:lineRule="auto" w:after="40" w:before="40"/>
              <w:jc w:val="left"/>
            </w:pPr>
            <w:r>
              <w:rPr>
                <w:sz w:val="17"/>
              </w:rPr>
              <w:t>No mobile results are reported; an unrun Android prototype is described as future work (6.4)</w:t>
            </w:r>
          </w:p>
        </w:tc>
        <w:tc>
          <w:tcPr>
            <w:tcW w:type="dxa" w:w="2268"/>
          </w:tcPr>
          <w:p>
            <w:pPr>
              <w:spacing w:line="240" w:lineRule="auto" w:after="40" w:before="40"/>
              <w:jc w:val="left"/>
            </w:pPr>
            <w:r>
              <w:rPr>
                <w:sz w:val="17"/>
              </w:rPr>
              <w:t>Kept within the delimitation</w:t>
            </w:r>
          </w:p>
        </w:tc>
        <w:tc>
          <w:tcPr>
            <w:tcW w:type="dxa" w:w="2438"/>
          </w:tcPr>
          <w:p>
            <w:pPr>
              <w:spacing w:line="240" w:lineRule="auto" w:after="40" w:before="40"/>
              <w:jc w:val="left"/>
            </w:pPr>
            <w:r>
              <w:rPr>
                <w:sz w:val="17"/>
              </w:rPr>
              <w:t>None</w:t>
            </w:r>
          </w:p>
        </w:tc>
      </w:tr>
      <w:tr>
        <w:tc>
          <w:tcPr>
            <w:tcW w:type="dxa" w:w="2041"/>
          </w:tcPr>
          <w:p>
            <w:pPr>
              <w:spacing w:line="240" w:lineRule="auto" w:after="40" w:before="40"/>
              <w:jc w:val="left"/>
            </w:pPr>
            <w:r>
              <w:rPr>
                <w:sz w:val="17"/>
              </w:rPr>
              <w:t>NFR-02: retrieval ≤ 10% of answer time</w:t>
            </w:r>
          </w:p>
        </w:tc>
        <w:tc>
          <w:tcPr>
            <w:tcW w:type="dxa" w:w="2268"/>
          </w:tcPr>
          <w:p>
            <w:pPr>
              <w:spacing w:line="240" w:lineRule="auto" w:after="40" w:before="40"/>
              <w:jc w:val="left"/>
            </w:pPr>
            <w:r>
              <w:rPr>
                <w:sz w:val="17"/>
              </w:rPr>
              <w:t>Measured and reported as not met for 0.5B; diagnosed</w:t>
            </w:r>
          </w:p>
        </w:tc>
        <w:tc>
          <w:tcPr>
            <w:tcW w:type="dxa" w:w="2268"/>
          </w:tcPr>
          <w:p>
            <w:pPr>
              <w:spacing w:line="240" w:lineRule="auto" w:after="40" w:before="40"/>
              <w:jc w:val="left"/>
            </w:pPr>
            <w:r>
              <w:rPr>
                <w:sz w:val="17"/>
              </w:rPr>
              <w:t>A 0.5B model answers in about 180 ms</w:t>
            </w:r>
          </w:p>
        </w:tc>
        <w:tc>
          <w:tcPr>
            <w:tcW w:type="dxa" w:w="2438"/>
          </w:tcPr>
          <w:p>
            <w:pPr>
              <w:spacing w:line="240" w:lineRule="auto" w:after="40" w:before="40"/>
              <w:jc w:val="left"/>
            </w:pPr>
            <w:r>
              <w:rPr>
                <w:sz w:val="17"/>
              </w:rPr>
              <w:t>Met only for models of about 1.5B and above (5.8.14)</w:t>
            </w:r>
          </w:p>
        </w:tc>
      </w:tr>
    </w:tbl>
    <w:p>
      <w:pPr>
        <w:spacing w:after="0"/>
      </w:pP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w:t>
      </w:r>
    </w:p>
    <w:p>
      <w:pPr>
        <w:pStyle w:val="ListParagraph"/>
        <w:ind w:left="567" w:hanging="340"/>
      </w:pPr>
      <w:r>
        <w:t>viii.</w:t>
        <w:tab/>
      </w:r>
      <w:r>
        <w:rPr>
          <w:b/>
        </w:rPr>
        <w:t>Policy learning.</w:t>
      </w:r>
      <w:r>
        <w:t xml:space="preserve"> The router was trained on 144 questions with costs set by the researcher. Even after cross-validated tuning, its accuracy is statistically equal to always using the cloud model; the robust result is equal accuracy with most questions kept on the device and much lower latency. Fold-to-fold variation was larger than the differences between hyperparameter settings.</w:t>
      </w:r>
    </w:p>
    <w:p>
      <w:pPr>
        <w:pStyle w:val="ListParagraph"/>
        <w:ind w:left="567" w:hanging="340"/>
      </w:pPr>
      <w:r>
        <w:t>ix.</w:t>
        <w:tab/>
      </w:r>
      <w:r>
        <w:rPr>
          <w:b/>
        </w:rPr>
        <w:t>Fine-tuning baseline.</w:t>
      </w:r>
      <w:r>
        <w:t xml:space="preserve"> One base model (0.5B), one unsupervised training format family and a CPU float32 runtime were tested; supervised question–answer data or a larger model could fine-tune better. The comparison shows what a user's own device can do with the same documents, not the limit of fine-tuning.</w:t>
      </w:r>
    </w:p>
    <w:p>
      <w:pPr>
        <w:pStyle w:val="ListParagraph"/>
        <w:ind w:left="567" w:hanging="340"/>
      </w:pPr>
      <w:r>
        <w:t>x.</w:t>
        <w:tab/>
      </w:r>
      <w:r>
        <w:rPr>
          <w:b/>
        </w:rPr>
        <w:t>Live scenarios.</w:t>
      </w:r>
      <w:r>
        <w:t xml:space="preserve"> The application scenarios are five hand-designed conversations, run once each with one model; they illustrate behaviour and failure modes and are not a statistical evaluation.</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