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System Implementation, Testing and Evaluation</w:t>
      </w:r>
    </w:p>
    <w:p>
      <w:pPr>
        <w:pStyle w:val="Heading2"/>
      </w:pPr>
      <w:r>
        <w:t>Introduction</w:t>
      </w:r>
    </w:p>
    <w:p>
      <w:pPr/>
      <w:r>
        <w:t>This chapter reports how the design of Chapter 4 was implemented as the CAMR memory engine and its evaluation harness, how the implementation was tested, and what the experiments measured. The project follows the AI and machine learning route of the departmental guidelines with one important difference: the language models were never trained or fine-tuned. Every model ran with frozen weights, and what changed between conditions was the external memory and the engine's policy for using it. The chapter therefore reports dataset provenance, the implemented data-to-answer pipeline, the experimental configuration, the tests that verify the requirements of section 4.2, and the measured results for each research objective.</w:t>
      </w:r>
    </w:p>
    <w:p>
      <w:pPr/>
      <w:r>
        <w:t>Every number in this chapter was produced by the code in the project repository on real public benchmark data and real models, and each table names the results file it comes from. Where a result is weaker than expected, or a requirement was not met, it is reported as measured. Section 5.2 describes the environment, section 5.3 the datasets, section 5.4 the implementation, section 5.5 testing, section 5.6 the version-control evidence, section 5.7 the declaration of AI-assisted tools, and section 5.8 the results, discussion and limitations.</w:t>
      </w:r>
    </w:p>
    <w:p>
      <w:pPr>
        <w:pStyle w:val="Heading2"/>
      </w:pPr>
      <w:r>
        <w:t>Implementation Environment</w:t>
      </w:r>
    </w:p>
    <w:p>
      <w:pPr/>
      <w:r>
        <w:t>All development and every experiment ran on Linux machines with x86-64 CPUs and no GPU. This is the consumer-laptop class of device that NFR-01 targets: four CPU cores and 16 GB of memory. The system is a local research prototype. It was not deployed for public access.</w:t>
      </w:r>
    </w:p>
    <w:p>
      <w:pPr>
        <w:pStyle w:val="Heading3"/>
      </w:pPr>
      <w:r>
        <w:t>Hardware and Deployment Environment</w:t>
      </w:r>
    </w:p>
    <w:p>
      <w:pPr>
        <w:pStyle w:val="TabCaption"/>
      </w:pPr>
      <w:r>
        <w:t>Table 5.1: Implementation environment and minimum requirements</w:t>
      </w:r>
    </w:p>
    <w:tbl>
      <w:tblPr>
        <w:tblStyle w:val="TableGrid"/>
        <w:tblW w:type="auto" w:w="0"/>
        <w:jc w:val="center"/>
        <w:tblLayout w:type="fixed"/>
        <w:tblLook w:firstColumn="1" w:firstRow="1" w:lastColumn="0" w:lastRow="0" w:noHBand="0" w:noVBand="1" w:val="04A0"/>
      </w:tblPr>
      <w:tblGrid>
        <w:gridCol w:w="1701"/>
        <w:gridCol w:w="2608"/>
        <w:gridCol w:w="2721"/>
        <w:gridCol w:w="1984"/>
      </w:tblGrid>
      <w:tr>
        <w:trPr>
          <w:tblHeader/>
        </w:trPr>
        <w:tc>
          <w:tcPr>
            <w:tcW w:type="dxa" w:w="1701"/>
          </w:tcPr>
          <w:p>
            <w:pPr>
              <w:spacing w:line="240" w:lineRule="auto" w:after="40" w:before="40"/>
              <w:jc w:val="left"/>
            </w:pPr>
            <w:r>
              <w:rPr>
                <w:b/>
                <w:sz w:val="20"/>
              </w:rPr>
              <w:t>Item or layer</w:t>
            </w:r>
          </w:p>
        </w:tc>
        <w:tc>
          <w:tcPr>
            <w:tcW w:type="dxa" w:w="2608"/>
          </w:tcPr>
          <w:p>
            <w:pPr>
              <w:spacing w:line="240" w:lineRule="auto" w:after="40" w:before="40"/>
              <w:jc w:val="left"/>
            </w:pPr>
            <w:r>
              <w:rPr>
                <w:b/>
                <w:sz w:val="20"/>
              </w:rPr>
              <w:t>Tested specification or version</w:t>
            </w:r>
          </w:p>
        </w:tc>
        <w:tc>
          <w:tcPr>
            <w:tcW w:type="dxa" w:w="2721"/>
          </w:tcPr>
          <w:p>
            <w:pPr>
              <w:spacing w:line="240" w:lineRule="auto" w:after="40" w:before="40"/>
              <w:jc w:val="left"/>
            </w:pPr>
            <w:r>
              <w:rPr>
                <w:b/>
                <w:sz w:val="20"/>
              </w:rPr>
              <w:t>Purpose and justification</w:t>
            </w:r>
          </w:p>
        </w:tc>
        <w:tc>
          <w:tcPr>
            <w:tcW w:type="dxa" w:w="1984"/>
          </w:tcPr>
          <w:p>
            <w:pPr>
              <w:spacing w:line="240" w:lineRule="auto" w:after="40" w:before="40"/>
              <w:jc w:val="left"/>
            </w:pPr>
            <w:r>
              <w:rPr>
                <w:b/>
                <w:sz w:val="20"/>
              </w:rPr>
              <w:t>Evidence</w:t>
            </w:r>
          </w:p>
        </w:tc>
      </w:tr>
      <w:tr>
        <w:tc>
          <w:tcPr>
            <w:tcW w:type="dxa" w:w="1701"/>
          </w:tcPr>
          <w:p>
            <w:pPr>
              <w:spacing w:line="240" w:lineRule="auto" w:after="40" w:before="40"/>
              <w:jc w:val="left"/>
            </w:pPr>
            <w:r>
              <w:rPr>
                <w:sz w:val="20"/>
              </w:rPr>
              <w:t>Primary machine (A)</w:t>
            </w:r>
          </w:p>
        </w:tc>
        <w:tc>
          <w:tcPr>
            <w:tcW w:type="dxa" w:w="2608"/>
          </w:tcPr>
          <w:p>
            <w:pPr>
              <w:spacing w:line="240" w:lineRule="auto" w:after="40" w:before="40"/>
              <w:jc w:val="left"/>
            </w:pPr>
            <w:r>
              <w:rPr>
                <w:sz w:val="20"/>
              </w:rPr>
              <w:t>Intel(R) Xeon(R) Processor @ 2.10GHz, 4 logical CPUs, 15.7 GB RAM (14.3 GB usable by processes), no GPU, Linux x86-64</w:t>
            </w:r>
          </w:p>
        </w:tc>
        <w:tc>
          <w:tcPr>
            <w:tcW w:type="dxa" w:w="2721"/>
          </w:tcPr>
          <w:p>
            <w:pPr>
              <w:spacing w:line="240" w:lineRule="auto" w:after="40" w:before="40"/>
              <w:jc w:val="left"/>
            </w:pPr>
            <w:r>
              <w:rPr>
                <w:sz w:val="20"/>
              </w:rPr>
              <w:t>Development, all pilot, growth, ablation, learning and Kimi runs; the stated minimum (NFR-01)</w:t>
            </w:r>
          </w:p>
        </w:tc>
        <w:tc>
          <w:tcPr>
            <w:tcW w:type="dxa" w:w="1984"/>
          </w:tcPr>
          <w:p>
            <w:pPr>
              <w:spacing w:line="240" w:lineRule="auto" w:after="40" w:before="40"/>
              <w:jc w:val="left"/>
            </w:pPr>
            <w:r>
              <w:rPr>
                <w:rFonts w:ascii="Courier New" w:hAnsi="Courier New"/>
                <w:sz w:val="18"/>
              </w:rPr>
              <w:t>results/pilot/tables/profile.json</w:t>
            </w:r>
          </w:p>
        </w:tc>
      </w:tr>
      <w:tr>
        <w:tc>
          <w:tcPr>
            <w:tcW w:type="dxa" w:w="1701"/>
          </w:tcPr>
          <w:p>
            <w:pPr>
              <w:spacing w:line="240" w:lineRule="auto" w:after="40" w:before="40"/>
              <w:jc w:val="left"/>
            </w:pPr>
            <w:r>
              <w:rPr>
                <w:sz w:val="20"/>
              </w:rPr>
              <w:t>Sweep machines (B–E)</w:t>
            </w:r>
          </w:p>
        </w:tc>
        <w:tc>
          <w:tcPr>
            <w:tcW w:type="dxa" w:w="2608"/>
          </w:tcPr>
          <w:p>
            <w:pPr>
              <w:spacing w:line="240" w:lineRule="auto" w:after="40" w:before="40"/>
              <w:jc w:val="left"/>
            </w:pPr>
            <w:r>
              <w:rPr>
                <w:sz w:val="20"/>
              </w:rPr>
              <w:t>Same container class: 4 vCPU Intel Xeon (2.10 GHz; machine C 2.80 GHz), 16 GB RAM</w:t>
            </w:r>
          </w:p>
        </w:tc>
        <w:tc>
          <w:tcPr>
            <w:tcW w:type="dxa" w:w="2721"/>
          </w:tcPr>
          <w:p>
            <w:pPr>
              <w:spacing w:line="240" w:lineRule="auto" w:after="40" w:before="40"/>
              <w:jc w:val="left"/>
            </w:pPr>
            <w:r>
              <w:rPr>
                <w:sz w:val="20"/>
              </w:rPr>
              <w:t>Model-size sweep run in parallel, one model family per machine, then merged</w:t>
            </w:r>
          </w:p>
        </w:tc>
        <w:tc>
          <w:tcPr>
            <w:tcW w:type="dxa" w:w="1984"/>
          </w:tcPr>
          <w:p>
            <w:pPr>
              <w:spacing w:line="240" w:lineRule="auto" w:after="40" w:before="40"/>
              <w:jc w:val="left"/>
            </w:pPr>
            <w:r>
              <w:rPr>
                <w:rFonts w:ascii="Courier New" w:hAnsi="Courier New"/>
                <w:sz w:val="18"/>
              </w:rPr>
              <w:t>camr merge</w:t>
            </w:r>
            <w:r>
              <w:rPr>
                <w:sz w:val="20"/>
              </w:rPr>
              <w:t>; FINDINGS F10</w:t>
            </w:r>
          </w:p>
        </w:tc>
      </w:tr>
      <w:tr>
        <w:tc>
          <w:tcPr>
            <w:tcW w:type="dxa" w:w="1701"/>
          </w:tcPr>
          <w:p>
            <w:pPr>
              <w:spacing w:line="240" w:lineRule="auto" w:after="40" w:before="40"/>
              <w:jc w:val="left"/>
            </w:pPr>
            <w:r>
              <w:rPr>
                <w:sz w:val="20"/>
              </w:rPr>
              <w:t>Minimum to run the engine</w:t>
            </w:r>
          </w:p>
        </w:tc>
        <w:tc>
          <w:tcPr>
            <w:tcW w:type="dxa" w:w="2608"/>
          </w:tcPr>
          <w:p>
            <w:pPr>
              <w:spacing w:line="240" w:lineRule="auto" w:after="40" w:before="40"/>
              <w:jc w:val="left"/>
            </w:pPr>
            <w:r>
              <w:rPr>
                <w:sz w:val="20"/>
              </w:rPr>
              <w:t>4 cores, 16 GB RAM. Measured peak: engine process 712 MB, model runtime 1987 MB (qwen2.5:0.5b), store 47.8 MB</w:t>
            </w:r>
          </w:p>
        </w:tc>
        <w:tc>
          <w:tcPr>
            <w:tcW w:type="dxa" w:w="2721"/>
          </w:tcPr>
          <w:p>
            <w:pPr>
              <w:spacing w:line="240" w:lineRule="auto" w:after="40" w:before="40"/>
              <w:jc w:val="left"/>
            </w:pPr>
            <w:r>
              <w:rPr>
                <w:sz w:val="20"/>
              </w:rPr>
              <w:t>A 0.5B model and the engine fit in under 3 GB, leaving headroom on a 16 GB device</w:t>
            </w:r>
          </w:p>
        </w:tc>
        <w:tc>
          <w:tcPr>
            <w:tcW w:type="dxa" w:w="1984"/>
          </w:tcPr>
          <w:p>
            <w:pPr>
              <w:spacing w:line="240" w:lineRule="auto" w:after="40" w:before="40"/>
              <w:jc w:val="left"/>
            </w:pPr>
            <w:r>
              <w:rPr>
                <w:rFonts w:ascii="Courier New" w:hAnsi="Courier New"/>
                <w:sz w:val="18"/>
              </w:rPr>
              <w:t>camr profile</w:t>
            </w:r>
            <w:r>
              <w:rPr>
                <w:sz w:val="20"/>
              </w:rPr>
              <w:t xml:space="preserve"> (TC-14)</w:t>
            </w:r>
          </w:p>
        </w:tc>
      </w:tr>
      <w:tr>
        <w:tc>
          <w:tcPr>
            <w:tcW w:type="dxa" w:w="1701"/>
          </w:tcPr>
          <w:p>
            <w:pPr>
              <w:spacing w:line="240" w:lineRule="auto" w:after="40" w:before="40"/>
              <w:jc w:val="left"/>
            </w:pPr>
            <w:r>
              <w:rPr>
                <w:sz w:val="20"/>
              </w:rPr>
              <w:t>Large local model</w:t>
            </w:r>
          </w:p>
        </w:tc>
        <w:tc>
          <w:tcPr>
            <w:tcW w:type="dxa" w:w="2608"/>
          </w:tcPr>
          <w:p>
            <w:pPr>
              <w:spacing w:line="240" w:lineRule="auto" w:after="40" w:before="40"/>
              <w:jc w:val="left"/>
            </w:pPr>
            <w:r>
              <w:rPr>
                <w:sz w:val="20"/>
              </w:rPr>
              <w:t>gpt-oss:20b (21B total, 3.6B active, MoE) with memory-mapped weights</w:t>
            </w:r>
          </w:p>
        </w:tc>
        <w:tc>
          <w:tcPr>
            <w:tcW w:type="dxa" w:w="2721"/>
          </w:tcPr>
          <w:p>
            <w:pPr>
              <w:spacing w:line="240" w:lineRule="auto" w:after="40" w:before="40"/>
              <w:jc w:val="left"/>
            </w:pPr>
            <w:r>
              <w:rPr>
                <w:sz w:val="20"/>
              </w:rPr>
              <w:t>Local large-model ceiling; loads in 16 GB only with mmap (first attempt was killed at 13.3 GB)</w:t>
            </w:r>
          </w:p>
        </w:tc>
        <w:tc>
          <w:tcPr>
            <w:tcW w:type="dxa" w:w="1984"/>
          </w:tcPr>
          <w:p>
            <w:pPr>
              <w:spacing w:line="240" w:lineRule="auto" w:after="40" w:before="40"/>
              <w:jc w:val="left"/>
            </w:pPr>
            <w:r>
              <w:rPr>
                <w:sz w:val="20"/>
              </w:rPr>
              <w:t>FINDINGS F6</w:t>
            </w:r>
          </w:p>
        </w:tc>
      </w:tr>
      <w:tr>
        <w:tc>
          <w:tcPr>
            <w:tcW w:type="dxa" w:w="1701"/>
          </w:tcPr>
          <w:p>
            <w:pPr>
              <w:spacing w:line="240" w:lineRule="auto" w:after="40" w:before="40"/>
              <w:jc w:val="left"/>
            </w:pPr>
            <w:r>
              <w:rPr>
                <w:sz w:val="20"/>
              </w:rPr>
              <w:t>Cloud ceiling</w:t>
            </w:r>
          </w:p>
        </w:tc>
        <w:tc>
          <w:tcPr>
            <w:tcW w:type="dxa" w:w="2608"/>
          </w:tcPr>
          <w:p>
            <w:pPr>
              <w:spacing w:line="240" w:lineRule="auto" w:after="40" w:before="40"/>
              <w:jc w:val="left"/>
            </w:pPr>
            <w:r>
              <w:rPr>
                <w:sz w:val="20"/>
              </w:rPr>
              <w:t>Moonshot Kimi K3 and Kimi K2.6 via an OpenAI-compatible HTTPS API</w:t>
            </w:r>
          </w:p>
        </w:tc>
        <w:tc>
          <w:tcPr>
            <w:tcW w:type="dxa" w:w="2721"/>
          </w:tcPr>
          <w:p>
            <w:pPr>
              <w:spacing w:line="240" w:lineRule="auto" w:after="40" w:before="40"/>
              <w:jc w:val="left"/>
            </w:pPr>
            <w:r>
              <w:rPr>
                <w:sz w:val="20"/>
              </w:rPr>
              <w:t>Frontier reference model (ceiling condition only; NFR-06)</w:t>
            </w:r>
          </w:p>
        </w:tc>
        <w:tc>
          <w:tcPr>
            <w:tcW w:type="dxa" w:w="1984"/>
          </w:tcPr>
          <w:p>
            <w:pPr>
              <w:spacing w:line="240" w:lineRule="auto" w:after="40" w:before="40"/>
              <w:jc w:val="left"/>
            </w:pPr>
            <w:r>
              <w:rPr>
                <w:rFonts w:ascii="Courier New" w:hAnsi="Courier New"/>
                <w:sz w:val="18"/>
              </w:rPr>
              <w:t>configs/pilot_kimi.yaml</w:t>
            </w:r>
          </w:p>
        </w:tc>
      </w:tr>
      <w:tr>
        <w:tc>
          <w:tcPr>
            <w:tcW w:type="dxa" w:w="1701"/>
          </w:tcPr>
          <w:p>
            <w:pPr>
              <w:spacing w:line="240" w:lineRule="auto" w:after="40" w:before="40"/>
              <w:jc w:val="left"/>
            </w:pPr>
            <w:r>
              <w:rPr>
                <w:sz w:val="20"/>
              </w:rPr>
              <w:t>End-user device (CAMR Personal)</w:t>
            </w:r>
          </w:p>
        </w:tc>
        <w:tc>
          <w:tcPr>
            <w:tcW w:type="dxa" w:w="2608"/>
          </w:tcPr>
          <w:p>
            <w:pPr>
              <w:spacing w:line="240" w:lineRule="auto" w:after="40" w:before="40"/>
              <w:jc w:val="left"/>
            </w:pPr>
            <w:r>
              <w:rPr>
                <w:sz w:val="20"/>
              </w:rPr>
              <w:t>Windows 10/11 (x64, ARM64), macOS (Apple Silicon, Intel), Linux (x64, ARM64); Ollama installed; ≥ 4 GB RAM for a 1.5B model</w:t>
            </w:r>
          </w:p>
        </w:tc>
        <w:tc>
          <w:tcPr>
            <w:tcW w:type="dxa" w:w="2721"/>
          </w:tcPr>
          <w:p>
            <w:pPr>
              <w:spacing w:line="240" w:lineRule="auto" w:after="40" w:before="40"/>
              <w:jc w:val="left"/>
            </w:pPr>
            <w:r>
              <w:rPr>
                <w:sz w:val="20"/>
              </w:rPr>
              <w:t>The application tested by real users; talks only to Ollama on the same machine</w:t>
            </w:r>
          </w:p>
        </w:tc>
        <w:tc>
          <w:tcPr>
            <w:tcW w:type="dxa" w:w="1984"/>
          </w:tcPr>
          <w:p>
            <w:pPr>
              <w:spacing w:line="240" w:lineRule="auto" w:after="40" w:before="40"/>
              <w:jc w:val="left"/>
            </w:pPr>
            <w:r>
              <w:rPr>
                <w:sz w:val="20"/>
              </w:rPr>
              <w:t>CI build and launch test on all six (Table 5.11)</w:t>
            </w:r>
          </w:p>
        </w:tc>
      </w:tr>
      <w:tr>
        <w:tc>
          <w:tcPr>
            <w:tcW w:type="dxa" w:w="1701"/>
          </w:tcPr>
          <w:p>
            <w:pPr>
              <w:spacing w:line="240" w:lineRule="auto" w:after="40" w:before="40"/>
              <w:jc w:val="left"/>
            </w:pPr>
            <w:r>
              <w:rPr>
                <w:sz w:val="20"/>
              </w:rPr>
              <w:t>Specialised hardware</w:t>
            </w:r>
          </w:p>
        </w:tc>
        <w:tc>
          <w:tcPr>
            <w:tcW w:type="dxa" w:w="2608"/>
          </w:tcPr>
          <w:p>
            <w:pPr>
              <w:spacing w:line="240" w:lineRule="auto" w:after="40" w:before="40"/>
              <w:jc w:val="left"/>
            </w:pPr>
            <w:r>
              <w:rPr>
                <w:sz w:val="20"/>
              </w:rPr>
              <w:t>None: no GPU, NPU or accelerator was used anywhere</w:t>
            </w:r>
          </w:p>
        </w:tc>
        <w:tc>
          <w:tcPr>
            <w:tcW w:type="dxa" w:w="2721"/>
          </w:tcPr>
          <w:p>
            <w:pPr>
              <w:spacing w:line="240" w:lineRule="auto" w:after="40" w:before="40"/>
              <w:jc w:val="left"/>
            </w:pPr>
            <w:r>
              <w:rPr>
                <w:sz w:val="20"/>
              </w:rPr>
              <w:t>The study targets CPU-only consumer devices; every timing is a CPU timing</w:t>
            </w:r>
          </w:p>
        </w:tc>
        <w:tc>
          <w:tcPr>
            <w:tcW w:type="dxa" w:w="1984"/>
          </w:tcPr>
          <w:p>
            <w:pPr>
              <w:spacing w:line="240" w:lineRule="auto" w:after="40" w:before="40"/>
              <w:jc w:val="left"/>
            </w:pPr>
            <w:r>
              <w:rPr>
                <w:sz w:val="20"/>
              </w:rPr>
              <w:t>Profiles and CI runner labels</w:t>
            </w:r>
          </w:p>
        </w:tc>
      </w:tr>
    </w:tbl>
    <w:p>
      <w:pPr>
        <w:spacing w:after="0"/>
      </w:pPr>
    </w:p>
    <w:p>
      <w:pPr>
        <w:pStyle w:val="Heading3"/>
      </w:pPr>
      <w:r>
        <w:t>Software, Services and Configuration</w:t>
      </w:r>
    </w:p>
    <w:p>
      <w:pPr>
        <w:pStyle w:val="TabCaption"/>
      </w:pPr>
      <w:r>
        <w:t>Table 5.2: Software and services used</w:t>
      </w:r>
    </w:p>
    <w:tbl>
      <w:tblPr>
        <w:tblStyle w:val="TableGrid"/>
        <w:tblW w:type="auto" w:w="0"/>
        <w:jc w:val="center"/>
        <w:tblLayout w:type="fixed"/>
        <w:tblLook w:firstColumn="1" w:firstRow="1" w:lastColumn="0" w:lastRow="0" w:noHBand="0" w:noVBand="1" w:val="04A0"/>
      </w:tblPr>
      <w:tblGrid>
        <w:gridCol w:w="2268"/>
        <w:gridCol w:w="1928"/>
        <w:gridCol w:w="4819"/>
      </w:tblGrid>
      <w:tr>
        <w:trPr>
          <w:tblHeader/>
        </w:trPr>
        <w:tc>
          <w:tcPr>
            <w:tcW w:type="dxa" w:w="2268"/>
          </w:tcPr>
          <w:p>
            <w:pPr>
              <w:spacing w:line="240" w:lineRule="auto" w:after="40" w:before="40"/>
              <w:jc w:val="left"/>
            </w:pPr>
            <w:r>
              <w:rPr>
                <w:b/>
                <w:sz w:val="20"/>
              </w:rPr>
              <w:t>Component</w:t>
            </w:r>
          </w:p>
        </w:tc>
        <w:tc>
          <w:tcPr>
            <w:tcW w:type="dxa" w:w="1928"/>
          </w:tcPr>
          <w:p>
            <w:pPr>
              <w:spacing w:line="240" w:lineRule="auto" w:after="40" w:before="40"/>
              <w:jc w:val="left"/>
            </w:pPr>
            <w:r>
              <w:rPr>
                <w:b/>
                <w:sz w:val="20"/>
              </w:rPr>
              <w:t>Version</w:t>
            </w:r>
          </w:p>
        </w:tc>
        <w:tc>
          <w:tcPr>
            <w:tcW w:type="dxa" w:w="4819"/>
          </w:tcPr>
          <w:p>
            <w:pPr>
              <w:spacing w:line="240" w:lineRule="auto" w:after="40" w:before="40"/>
              <w:jc w:val="left"/>
            </w:pPr>
            <w:r>
              <w:rPr>
                <w:b/>
                <w:sz w:val="20"/>
              </w:rPr>
              <w:t>Role in the system</w:t>
            </w:r>
          </w:p>
        </w:tc>
      </w:tr>
      <w:tr>
        <w:tc>
          <w:tcPr>
            <w:tcW w:type="dxa" w:w="2268"/>
          </w:tcPr>
          <w:p>
            <w:pPr>
              <w:spacing w:line="240" w:lineRule="auto" w:after="40" w:before="40"/>
              <w:jc w:val="left"/>
            </w:pPr>
            <w:r>
              <w:rPr>
                <w:sz w:val="20"/>
              </w:rPr>
              <w:t>Python</w:t>
            </w:r>
          </w:p>
        </w:tc>
        <w:tc>
          <w:tcPr>
            <w:tcW w:type="dxa" w:w="1928"/>
          </w:tcPr>
          <w:p>
            <w:pPr>
              <w:spacing w:line="240" w:lineRule="auto" w:after="40" w:before="40"/>
              <w:jc w:val="left"/>
            </w:pPr>
            <w:r>
              <w:rPr>
                <w:sz w:val="20"/>
              </w:rPr>
              <w:t>3.11.15</w:t>
            </w:r>
          </w:p>
        </w:tc>
        <w:tc>
          <w:tcPr>
            <w:tcW w:type="dxa" w:w="4819"/>
          </w:tcPr>
          <w:p>
            <w:pPr>
              <w:spacing w:line="240" w:lineRule="auto" w:after="40" w:before="40"/>
              <w:jc w:val="left"/>
            </w:pPr>
            <w:r>
              <w:rPr>
                <w:sz w:val="20"/>
              </w:rPr>
              <w:t>Implementation language of the engine, harness and CLI</w:t>
            </w:r>
          </w:p>
        </w:tc>
      </w:tr>
      <w:tr>
        <w:tc>
          <w:tcPr>
            <w:tcW w:type="dxa" w:w="2268"/>
          </w:tcPr>
          <w:p>
            <w:pPr>
              <w:spacing w:line="240" w:lineRule="auto" w:after="40" w:before="40"/>
              <w:jc w:val="left"/>
            </w:pPr>
            <w:r>
              <w:rPr>
                <w:sz w:val="20"/>
              </w:rPr>
              <w:t>Ollama</w:t>
            </w:r>
          </w:p>
        </w:tc>
        <w:tc>
          <w:tcPr>
            <w:tcW w:type="dxa" w:w="1928"/>
          </w:tcPr>
          <w:p>
            <w:pPr>
              <w:spacing w:line="240" w:lineRule="auto" w:after="40" w:before="40"/>
              <w:jc w:val="left"/>
            </w:pPr>
            <w:r>
              <w:rPr>
                <w:sz w:val="20"/>
              </w:rPr>
              <w:t>0.35.0</w:t>
            </w:r>
          </w:p>
        </w:tc>
        <w:tc>
          <w:tcPr>
            <w:tcW w:type="dxa" w:w="4819"/>
          </w:tcPr>
          <w:p>
            <w:pPr>
              <w:spacing w:line="240" w:lineRule="auto" w:after="40" w:before="40"/>
              <w:jc w:val="left"/>
            </w:pPr>
            <w:r>
              <w:rPr>
                <w:sz w:val="20"/>
              </w:rPr>
              <w:t>Local model runtime on the loopback interface (IR-01); Q4/Q8 GGUF weights</w:t>
            </w:r>
          </w:p>
        </w:tc>
      </w:tr>
      <w:tr>
        <w:tc>
          <w:tcPr>
            <w:tcW w:type="dxa" w:w="2268"/>
          </w:tcPr>
          <w:p>
            <w:pPr>
              <w:spacing w:line="240" w:lineRule="auto" w:after="40" w:before="40"/>
              <w:jc w:val="left"/>
            </w:pPr>
            <w:r>
              <w:rPr>
                <w:sz w:val="20"/>
              </w:rPr>
              <w:t>SQLite / sqlite-vec</w:t>
            </w:r>
          </w:p>
        </w:tc>
        <w:tc>
          <w:tcPr>
            <w:tcW w:type="dxa" w:w="1928"/>
          </w:tcPr>
          <w:p>
            <w:pPr>
              <w:spacing w:line="240" w:lineRule="auto" w:after="40" w:before="40"/>
              <w:jc w:val="left"/>
            </w:pPr>
            <w:r>
              <w:rPr>
                <w:sz w:val="20"/>
              </w:rPr>
              <w:t>3.45.1 / 0.1.9</w:t>
            </w:r>
          </w:p>
        </w:tc>
        <w:tc>
          <w:tcPr>
            <w:tcW w:type="dxa" w:w="4819"/>
          </w:tcPr>
          <w:p>
            <w:pPr>
              <w:spacing w:line="240" w:lineRule="auto" w:after="40" w:before="40"/>
              <w:jc w:val="left"/>
            </w:pPr>
            <w:r>
              <w:rPr>
                <w:sz w:val="20"/>
              </w:rPr>
              <w:t>Single-file store with exact kNN vector search (FR-05, IR-04, NFR-03)</w:t>
            </w:r>
          </w:p>
        </w:tc>
      </w:tr>
      <w:tr>
        <w:tc>
          <w:tcPr>
            <w:tcW w:type="dxa" w:w="2268"/>
          </w:tcPr>
          <w:p>
            <w:pPr>
              <w:spacing w:line="240" w:lineRule="auto" w:after="40" w:before="40"/>
              <w:jc w:val="left"/>
            </w:pPr>
            <w:r>
              <w:rPr>
                <w:sz w:val="20"/>
              </w:rPr>
              <w:t>sentence-transformers / PyTorch</w:t>
            </w:r>
          </w:p>
        </w:tc>
        <w:tc>
          <w:tcPr>
            <w:tcW w:type="dxa" w:w="1928"/>
          </w:tcPr>
          <w:p>
            <w:pPr>
              <w:spacing w:line="240" w:lineRule="auto" w:after="40" w:before="40"/>
              <w:jc w:val="left"/>
            </w:pPr>
            <w:r>
              <w:rPr>
                <w:sz w:val="20"/>
              </w:rPr>
              <w:t>6.1.0 / 2.14.1 (CPU)</w:t>
            </w:r>
          </w:p>
        </w:tc>
        <w:tc>
          <w:tcPr>
            <w:tcW w:type="dxa" w:w="4819"/>
          </w:tcPr>
          <w:p>
            <w:pPr>
              <w:spacing w:line="240" w:lineRule="auto" w:after="40" w:before="40"/>
              <w:jc w:val="left"/>
            </w:pPr>
            <w:r>
              <w:rPr>
                <w:sz w:val="20"/>
              </w:rPr>
              <w:t>BGE-small-en-v1.5 embedder, 384 dimensions (IR-03)</w:t>
            </w:r>
          </w:p>
        </w:tc>
      </w:tr>
      <w:tr>
        <w:tc>
          <w:tcPr>
            <w:tcW w:type="dxa" w:w="2268"/>
          </w:tcPr>
          <w:p>
            <w:pPr>
              <w:spacing w:line="240" w:lineRule="auto" w:after="40" w:before="40"/>
              <w:jc w:val="left"/>
            </w:pPr>
            <w:r>
              <w:rPr>
                <w:sz w:val="20"/>
              </w:rPr>
              <w:t>NumPy</w:t>
            </w:r>
          </w:p>
        </w:tc>
        <w:tc>
          <w:tcPr>
            <w:tcW w:type="dxa" w:w="1928"/>
          </w:tcPr>
          <w:p>
            <w:pPr>
              <w:spacing w:line="240" w:lineRule="auto" w:after="40" w:before="40"/>
              <w:jc w:val="left"/>
            </w:pPr>
            <w:r>
              <w:rPr>
                <w:sz w:val="20"/>
              </w:rPr>
              <w:t>2.4.6</w:t>
            </w:r>
          </w:p>
        </w:tc>
        <w:tc>
          <w:tcPr>
            <w:tcW w:type="dxa" w:w="4819"/>
          </w:tcPr>
          <w:p>
            <w:pPr>
              <w:spacing w:line="240" w:lineRule="auto" w:after="40" w:before="40"/>
              <w:jc w:val="left"/>
            </w:pPr>
            <w:r>
              <w:rPr>
                <w:sz w:val="20"/>
              </w:rPr>
              <w:t>Scoring, bootstrap confidence intervals, ridge regression and LinUCB</w:t>
            </w:r>
          </w:p>
        </w:tc>
      </w:tr>
      <w:tr>
        <w:tc>
          <w:tcPr>
            <w:tcW w:type="dxa" w:w="2268"/>
          </w:tcPr>
          <w:p>
            <w:pPr>
              <w:spacing w:line="240" w:lineRule="auto" w:after="40" w:before="40"/>
              <w:jc w:val="left"/>
            </w:pPr>
            <w:r>
              <w:rPr>
                <w:sz w:val="20"/>
              </w:rPr>
              <w:t>Streamlit</w:t>
            </w:r>
          </w:p>
        </w:tc>
        <w:tc>
          <w:tcPr>
            <w:tcW w:type="dxa" w:w="1928"/>
          </w:tcPr>
          <w:p>
            <w:pPr>
              <w:spacing w:line="240" w:lineRule="auto" w:after="40" w:before="40"/>
              <w:jc w:val="left"/>
            </w:pPr>
            <w:r>
              <w:rPr>
                <w:sz w:val="20"/>
              </w:rPr>
              <w:t>1.64.0</w:t>
            </w:r>
          </w:p>
        </w:tc>
        <w:tc>
          <w:tcPr>
            <w:tcW w:type="dxa" w:w="4819"/>
          </w:tcPr>
          <w:p>
            <w:pPr>
              <w:spacing w:line="240" w:lineRule="auto" w:after="40" w:before="40"/>
              <w:jc w:val="left"/>
            </w:pPr>
            <w:r>
              <w:rPr>
                <w:sz w:val="20"/>
              </w:rPr>
              <w:t>Read-only inspection interface (FR-17, IR-06)</w:t>
            </w:r>
          </w:p>
        </w:tc>
      </w:tr>
      <w:tr>
        <w:tc>
          <w:tcPr>
            <w:tcW w:type="dxa" w:w="2268"/>
          </w:tcPr>
          <w:p>
            <w:pPr>
              <w:spacing w:line="240" w:lineRule="auto" w:after="40" w:before="40"/>
              <w:jc w:val="left"/>
            </w:pPr>
            <w:r>
              <w:rPr>
                <w:sz w:val="20"/>
              </w:rPr>
              <w:t>Matplotlib / Playwright</w:t>
            </w:r>
          </w:p>
        </w:tc>
        <w:tc>
          <w:tcPr>
            <w:tcW w:type="dxa" w:w="1928"/>
          </w:tcPr>
          <w:p>
            <w:pPr>
              <w:spacing w:line="240" w:lineRule="auto" w:after="40" w:before="40"/>
              <w:jc w:val="left"/>
            </w:pPr>
            <w:r>
              <w:rPr>
                <w:sz w:val="20"/>
              </w:rPr>
              <w:t>3.11.2 / 1.63.0</w:t>
            </w:r>
          </w:p>
        </w:tc>
        <w:tc>
          <w:tcPr>
            <w:tcW w:type="dxa" w:w="4819"/>
          </w:tcPr>
          <w:p>
            <w:pPr>
              <w:spacing w:line="240" w:lineRule="auto" w:after="40" w:before="40"/>
              <w:jc w:val="left"/>
            </w:pPr>
            <w:r>
              <w:rPr>
                <w:sz w:val="20"/>
              </w:rPr>
              <w:t>Figures; automated screenshots of the inspector</w:t>
            </w:r>
          </w:p>
        </w:tc>
      </w:tr>
      <w:tr>
        <w:tc>
          <w:tcPr>
            <w:tcW w:type="dxa" w:w="2268"/>
          </w:tcPr>
          <w:p>
            <w:pPr>
              <w:spacing w:line="240" w:lineRule="auto" w:after="40" w:before="40"/>
              <w:jc w:val="left"/>
            </w:pPr>
            <w:r>
              <w:rPr>
                <w:sz w:val="20"/>
              </w:rPr>
              <w:t>pytest</w:t>
            </w:r>
          </w:p>
        </w:tc>
        <w:tc>
          <w:tcPr>
            <w:tcW w:type="dxa" w:w="1928"/>
          </w:tcPr>
          <w:p>
            <w:pPr>
              <w:spacing w:line="240" w:lineRule="auto" w:after="40" w:before="40"/>
              <w:jc w:val="left"/>
            </w:pPr>
            <w:r>
              <w:rPr>
                <w:sz w:val="20"/>
              </w:rPr>
              <w:t>9.1.1</w:t>
            </w:r>
          </w:p>
        </w:tc>
        <w:tc>
          <w:tcPr>
            <w:tcW w:type="dxa" w:w="4819"/>
          </w:tcPr>
          <w:p>
            <w:pPr>
              <w:spacing w:line="240" w:lineRule="auto" w:after="40" w:before="40"/>
              <w:jc w:val="left"/>
            </w:pPr>
            <w:r>
              <w:rPr>
                <w:sz w:val="20"/>
              </w:rPr>
              <w:t>Unit and integration tests (section 5.5)</w:t>
            </w:r>
          </w:p>
        </w:tc>
      </w:tr>
      <w:tr>
        <w:tc>
          <w:tcPr>
            <w:tcW w:type="dxa" w:w="2268"/>
          </w:tcPr>
          <w:p>
            <w:pPr>
              <w:spacing w:line="240" w:lineRule="auto" w:after="40" w:before="40"/>
              <w:jc w:val="left"/>
            </w:pPr>
            <w:r>
              <w:rPr>
                <w:sz w:val="20"/>
              </w:rPr>
              <w:t>Moonshot API</w:t>
            </w:r>
          </w:p>
        </w:tc>
        <w:tc>
          <w:tcPr>
            <w:tcW w:type="dxa" w:w="1928"/>
          </w:tcPr>
          <w:p>
            <w:pPr>
              <w:spacing w:line="240" w:lineRule="auto" w:after="40" w:before="40"/>
              <w:jc w:val="left"/>
            </w:pPr>
            <w:r>
              <w:rPr>
                <w:sz w:val="20"/>
              </w:rPr>
              <w:t>kimi-k3, kimi-k2.6</w:t>
            </w:r>
          </w:p>
        </w:tc>
        <w:tc>
          <w:tcPr>
            <w:tcW w:type="dxa" w:w="4819"/>
          </w:tcPr>
          <w:p>
            <w:pPr>
              <w:spacing w:line="240" w:lineRule="auto" w:after="40" w:before="40"/>
              <w:jc w:val="left"/>
            </w:pPr>
            <w:r>
              <w:rPr>
                <w:sz w:val="20"/>
              </w:rPr>
              <w:t xml:space="preserve">Cloud ceiling. The key is read from the </w:t>
            </w:r>
            <w:r>
              <w:rPr>
                <w:rFonts w:ascii="Courier New" w:hAnsi="Courier New"/>
                <w:sz w:val="18"/>
              </w:rPr>
              <w:t>MOONSHOT_API_KEY</w:t>
            </w:r>
            <w:r>
              <w:rPr>
                <w:sz w:val="20"/>
              </w:rPr>
              <w:t xml:space="preserve"> environment variable and never written to configuration, logs or the repository</w:t>
            </w:r>
          </w:p>
        </w:tc>
      </w:tr>
    </w:tbl>
    <w:p>
      <w:pPr>
        <w:spacing w:after="0"/>
      </w:pPr>
    </w:p>
    <w:p>
      <w:pPr/>
      <w:r>
        <w:t>Configuration is a single YAML file per experiment (NFR-07). It is loaded into typed dataclasses that reject unknown keys, so a misspelt ablation parameter fails loudly instead of silently running the default. Each run records the hash of its full configuration. A completed run with the same label and hash is skipped, which makes every command resumable after an interruption. Containers (Docker) were not part of the solution: the experiments ran directly on the hosts above, and the application ships as a single self-contained executable per platform.</w:t>
      </w:r>
    </w:p>
    <w:p>
      <w:pPr>
        <w:pStyle w:val="Heading3"/>
      </w:pPr>
      <w:r>
        <w:t>Deployment and Reproducibility</w:t>
      </w:r>
    </w:p>
    <w:p>
      <w:pPr/>
      <w:r>
        <w:t xml:space="preserve">The engine installs as a Python package and is driven by one command-line program, </w:t>
      </w:r>
      <w:r>
        <w:rPr>
          <w:rFonts w:ascii="Courier New" w:hAnsi="Courier New"/>
          <w:sz w:val="22"/>
        </w:rPr>
        <w:t>camr</w:t>
      </w:r>
      <w:r>
        <w:t xml:space="preserve"> (IR-05). The complete pipeline for one configuration is reproduced with a single command (NFR-04):</w:t>
      </w:r>
    </w:p>
    <w:p>
      <w:pPr>
        <w:spacing w:line="240" w:lineRule="auto" w:after="0"/>
        <w:ind w:left="340"/>
        <w:jc w:val="left"/>
      </w:pPr>
      <w:r>
        <w:rPr>
          <w:rFonts w:ascii="Courier New" w:hAnsi="Courier New"/>
          <w:sz w:val="19"/>
        </w:rPr>
        <w:t>pip install -e ".[vec,embed,dev,inspect]"</w:t>
      </w:r>
    </w:p>
    <w:p>
      <w:pPr>
        <w:spacing w:line="240" w:lineRule="auto" w:after="0"/>
        <w:ind w:left="340"/>
        <w:jc w:val="left"/>
      </w:pPr>
      <w:r>
        <w:rPr>
          <w:rFonts w:ascii="Courier New" w:hAnsi="Courier New"/>
          <w:sz w:val="19"/>
        </w:rPr>
        <w:t>ollama pull qwen2.5:0.5b</w:t>
      </w:r>
    </w:p>
    <w:p>
      <w:pPr>
        <w:spacing w:line="240" w:lineRule="auto" w:after="0"/>
        <w:ind w:left="340"/>
        <w:jc w:val="left"/>
      </w:pPr>
      <w:r>
        <w:rPr>
          <w:rFonts w:ascii="Courier New" w:hAnsi="Courier New"/>
          <w:sz w:val="19"/>
        </w:rPr>
        <w:t>python scripts/fetch_data.py               # HotpotQA, 2WikiMultiHopQA, GSM8K, PopQA</w:t>
      </w:r>
    </w:p>
    <w:p>
      <w:pPr>
        <w:spacing w:line="240" w:lineRule="auto" w:after="0"/>
        <w:ind w:left="340"/>
        <w:jc w:val="left"/>
      </w:pPr>
      <w:r>
        <w:rPr>
          <w:rFonts w:ascii="Courier New" w:hAnsi="Courier New"/>
          <w:sz w:val="19"/>
        </w:rPr>
        <w:t>python scripts/build_popqa_corpus.py       # Wikipedia summaries for PopQA</w:t>
      </w:r>
    </w:p>
    <w:p>
      <w:pPr>
        <w:spacing w:line="240" w:lineRule="auto" w:after="0"/>
        <w:ind w:left="340"/>
        <w:jc w:val="left"/>
      </w:pPr>
      <w:r>
        <w:rPr>
          <w:rFonts w:ascii="Courier New" w:hAnsi="Courier New"/>
          <w:sz w:val="19"/>
        </w:rPr>
        <w:t>camr reproduce --config configs/pilot.yaml # ingest -&gt; run -&gt; ablate -&gt; analyse -&gt; profile</w:t>
      </w:r>
    </w:p>
    <w:p>
      <w:pPr>
        <w:spacing w:line="240" w:lineRule="auto" w:after="0"/>
        <w:ind w:left="340"/>
        <w:jc w:val="left"/>
      </w:pPr>
      <w:r>
        <w:rPr>
          <w:rFonts w:ascii="Courier New" w:hAnsi="Courier New"/>
          <w:sz w:val="19"/>
        </w:rPr>
        <w:t>camr inspect --run-dir results/pilot       # read-only web view at localhost:8501</w:t>
      </w:r>
    </w:p>
    <w:p>
      <w:pPr>
        <w:spacing w:after="0"/>
      </w:pPr>
    </w:p>
    <w:p>
      <w:pPr/>
      <w:r>
        <w:t xml:space="preserve">The repository's </w:t>
      </w:r>
      <w:r>
        <w:rPr>
          <w:rFonts w:ascii="Courier New" w:hAnsi="Courier New"/>
          <w:sz w:val="22"/>
        </w:rPr>
        <w:t>docs/SETUP.md</w:t>
      </w:r>
      <w:r>
        <w:t xml:space="preserve"> gives the same steps as an illustrated walkthrough. Figure 5.1 shows the CLI's command surface, and Figure 5.2 the unit-test health check that needs no models or network.</w:t>
      </w:r>
    </w:p>
    <w:p>
      <w:pPr>
        <w:keepNext/>
        <w:jc w:val="center"/>
      </w:pPr>
      <w:r>
        <w:drawing>
          <wp:inline xmlns:a="http://schemas.openxmlformats.org/drawingml/2006/main" xmlns:pic="http://schemas.openxmlformats.org/drawingml/2006/picture">
            <wp:extent cx="4860000" cy="3267458"/>
            <wp:docPr id="1" name="Picture 1"/>
            <wp:cNvGraphicFramePr>
              <a:graphicFrameLocks noChangeAspect="1"/>
            </wp:cNvGraphicFramePr>
            <a:graphic>
              <a:graphicData uri="http://schemas.openxmlformats.org/drawingml/2006/picture">
                <pic:pic>
                  <pic:nvPicPr>
                    <pic:cNvPr id="0" name="terminal_help.png"/>
                    <pic:cNvPicPr/>
                  </pic:nvPicPr>
                  <pic:blipFill>
                    <a:blip r:embed="rId44"/>
                    <a:stretch>
                      <a:fillRect/>
                    </a:stretch>
                  </pic:blipFill>
                  <pic:spPr>
                    <a:xfrm>
                      <a:off x="0" y="0"/>
                      <a:ext cx="4860000" cy="3267458"/>
                    </a:xfrm>
                    <a:prstGeom prst="rect"/>
                  </pic:spPr>
                </pic:pic>
              </a:graphicData>
            </a:graphic>
          </wp:inline>
        </w:drawing>
      </w:r>
    </w:p>
    <w:p>
      <w:pPr>
        <w:pStyle w:val="FigCaption"/>
      </w:pPr>
      <w:r>
        <w:t>Figure 5.1: The camr command-line interface (captured output)</w:t>
      </w:r>
    </w:p>
    <w:p>
      <w:pPr>
        <w:keepNext/>
        <w:jc w:val="center"/>
      </w:pPr>
      <w:r>
        <w:drawing>
          <wp:inline xmlns:a="http://schemas.openxmlformats.org/drawingml/2006/main" xmlns:pic="http://schemas.openxmlformats.org/drawingml/2006/picture">
            <wp:extent cx="4860000" cy="1093012"/>
            <wp:docPr id="2" name="Picture 2"/>
            <wp:cNvGraphicFramePr>
              <a:graphicFrameLocks noChangeAspect="1"/>
            </wp:cNvGraphicFramePr>
            <a:graphic>
              <a:graphicData uri="http://schemas.openxmlformats.org/drawingml/2006/picture">
                <pic:pic>
                  <pic:nvPicPr>
                    <pic:cNvPr id="0" name="terminal_tests.png"/>
                    <pic:cNvPicPr/>
                  </pic:nvPicPr>
                  <pic:blipFill>
                    <a:blip r:embed="rId45"/>
                    <a:stretch>
                      <a:fillRect/>
                    </a:stretch>
                  </pic:blipFill>
                  <pic:spPr>
                    <a:xfrm>
                      <a:off x="0" y="0"/>
                      <a:ext cx="4860000" cy="1093012"/>
                    </a:xfrm>
                    <a:prstGeom prst="rect"/>
                  </pic:spPr>
                </pic:pic>
              </a:graphicData>
            </a:graphic>
          </wp:inline>
        </w:drawing>
      </w:r>
    </w:p>
    <w:p>
      <w:pPr>
        <w:pStyle w:val="FigCaption"/>
      </w:pPr>
      <w:r>
        <w:t>Figure 5.2: Health check: the offline test suite passing (captured output)</w:t>
      </w:r>
    </w:p>
    <w:p>
      <w:pPr>
        <w:pStyle w:val="Heading2"/>
      </w:pPr>
      <w:r>
        <w:t>Dataset Description</w:t>
      </w:r>
    </w:p>
    <w:p>
      <w:pPr/>
      <w:r>
        <w:t xml:space="preserve">Four public benchmarks were used (DR-01). They were downloaded from their official distributions by </w:t>
      </w:r>
      <w:r>
        <w:rPr>
          <w:rFonts w:ascii="Courier New" w:hAnsi="Courier New"/>
          <w:sz w:val="22"/>
        </w:rPr>
        <w:t>scripts/fetch_data.py</w:t>
      </w:r>
      <w:r>
        <w:t>, and no data was generated synthetically. Table 5.3 summarises them and Table 5.4 shows one real record of each. PopQA ships without documents, so a corpus of real Wikipedia summaries was fetched for the subject entity of each sampled question (design note A4). HotpotQA and 2WikiMultiHopQA supply gold and distractor paragraphs, and those paragraphs, never the question–answer records, populate memory (DR-03).</w:t>
      </w:r>
    </w:p>
    <w:p>
      <w:pPr>
        <w:pStyle w:val="TabCaption"/>
      </w:pPr>
      <w:r>
        <w:t>Table 5.3: Benchmarks used</w:t>
      </w:r>
    </w:p>
    <w:tbl>
      <w:tblPr>
        <w:tblStyle w:val="TableGrid"/>
        <w:tblW w:type="auto" w:w="0"/>
        <w:jc w:val="center"/>
        <w:tblLayout w:type="fixed"/>
        <w:tblLook w:firstColumn="1" w:firstRow="1" w:lastColumn="0" w:lastRow="0" w:noHBand="0" w:noVBand="1" w:val="04A0"/>
      </w:tblPr>
      <w:tblGrid>
        <w:gridCol w:w="1814"/>
        <w:gridCol w:w="2381"/>
        <w:gridCol w:w="2211"/>
        <w:gridCol w:w="1474"/>
        <w:gridCol w:w="1247"/>
      </w:tblGrid>
      <w:tr>
        <w:trPr>
          <w:tblHeader/>
        </w:trPr>
        <w:tc>
          <w:tcPr>
            <w:tcW w:type="dxa" w:w="1814"/>
          </w:tcPr>
          <w:p>
            <w:pPr>
              <w:spacing w:line="240" w:lineRule="auto" w:after="40" w:before="40"/>
              <w:jc w:val="left"/>
            </w:pPr>
            <w:r>
              <w:rPr>
                <w:b/>
                <w:sz w:val="20"/>
              </w:rPr>
              <w:t>Benchmark</w:t>
            </w:r>
          </w:p>
        </w:tc>
        <w:tc>
          <w:tcPr>
            <w:tcW w:type="dxa" w:w="2381"/>
          </w:tcPr>
          <w:p>
            <w:pPr>
              <w:spacing w:line="240" w:lineRule="auto" w:after="40" w:before="40"/>
              <w:jc w:val="left"/>
            </w:pPr>
            <w:r>
              <w:rPr>
                <w:b/>
                <w:sz w:val="20"/>
              </w:rPr>
              <w:t>Source and licence</w:t>
            </w:r>
          </w:p>
        </w:tc>
        <w:tc>
          <w:tcPr>
            <w:tcW w:type="dxa" w:w="2211"/>
          </w:tcPr>
          <w:p>
            <w:pPr>
              <w:spacing w:line="240" w:lineRule="auto" w:after="40" w:before="40"/>
              <w:jc w:val="left"/>
            </w:pPr>
            <w:r>
              <w:rPr>
                <w:b/>
                <w:sz w:val="20"/>
              </w:rPr>
              <w:t>Size of the file used</w:t>
            </w:r>
          </w:p>
        </w:tc>
        <w:tc>
          <w:tcPr>
            <w:tcW w:type="dxa" w:w="1474"/>
          </w:tcPr>
          <w:p>
            <w:pPr>
              <w:spacing w:line="240" w:lineRule="auto" w:after="40" w:before="40"/>
              <w:jc w:val="left"/>
            </w:pPr>
            <w:r>
              <w:rPr>
                <w:b/>
                <w:sz w:val="20"/>
              </w:rPr>
              <w:t>Task type</w:t>
            </w:r>
          </w:p>
        </w:tc>
        <w:tc>
          <w:tcPr>
            <w:tcW w:type="dxa" w:w="1247"/>
          </w:tcPr>
          <w:p>
            <w:pPr>
              <w:spacing w:line="240" w:lineRule="auto" w:after="40" w:before="40"/>
              <w:jc w:val="left"/>
            </w:pPr>
            <w:r>
              <w:rPr>
                <w:b/>
                <w:sz w:val="20"/>
              </w:rPr>
              <w:t>Metric</w:t>
            </w:r>
          </w:p>
        </w:tc>
      </w:tr>
      <w:tr>
        <w:tc>
          <w:tcPr>
            <w:tcW w:type="dxa" w:w="1814"/>
          </w:tcPr>
          <w:p>
            <w:pPr>
              <w:spacing w:line="240" w:lineRule="auto" w:after="40" w:before="40"/>
              <w:jc w:val="left"/>
            </w:pPr>
            <w:r>
              <w:rPr>
                <w:sz w:val="20"/>
              </w:rPr>
              <w:t>PopQA</w:t>
            </w:r>
          </w:p>
        </w:tc>
        <w:tc>
          <w:tcPr>
            <w:tcW w:type="dxa" w:w="2381"/>
          </w:tcPr>
          <w:p>
            <w:pPr>
              <w:spacing w:line="240" w:lineRule="auto" w:after="40" w:before="40"/>
              <w:jc w:val="left"/>
            </w:pPr>
            <w:r>
              <w:rPr>
                <w:sz w:val="20"/>
              </w:rPr>
              <w:t>Mallen et al. (2023); templates over Wikidata facts</w:t>
            </w:r>
          </w:p>
        </w:tc>
        <w:tc>
          <w:tcPr>
            <w:tcW w:type="dxa" w:w="2211"/>
          </w:tcPr>
          <w:p>
            <w:pPr>
              <w:spacing w:line="240" w:lineRule="auto" w:after="40" w:before="40"/>
              <w:jc w:val="left"/>
            </w:pPr>
            <w:r>
              <w:rPr>
                <w:sz w:val="20"/>
              </w:rPr>
              <w:t>14,267 questions; corpus of 357 Wikipedia summaries (CC BY-SA)</w:t>
            </w:r>
          </w:p>
        </w:tc>
        <w:tc>
          <w:tcPr>
            <w:tcW w:type="dxa" w:w="1474"/>
          </w:tcPr>
          <w:p>
            <w:pPr>
              <w:spacing w:line="240" w:lineRule="auto" w:after="40" w:before="40"/>
              <w:jc w:val="left"/>
            </w:pPr>
            <w:r>
              <w:rPr>
                <w:sz w:val="20"/>
              </w:rPr>
              <w:t>Single-hop, long-tail facts</w:t>
            </w:r>
          </w:p>
        </w:tc>
        <w:tc>
          <w:tcPr>
            <w:tcW w:type="dxa" w:w="1247"/>
          </w:tcPr>
          <w:p>
            <w:pPr>
              <w:spacing w:line="240" w:lineRule="auto" w:after="40" w:before="40"/>
              <w:jc w:val="left"/>
            </w:pPr>
            <w:r>
              <w:rPr>
                <w:sz w:val="20"/>
              </w:rPr>
              <w:t>Answer contained (accuracy)</w:t>
            </w:r>
          </w:p>
        </w:tc>
      </w:tr>
      <w:tr>
        <w:tc>
          <w:tcPr>
            <w:tcW w:type="dxa" w:w="1814"/>
          </w:tcPr>
          <w:p>
            <w:pPr>
              <w:spacing w:line="240" w:lineRule="auto" w:after="40" w:before="40"/>
              <w:jc w:val="left"/>
            </w:pPr>
            <w:r>
              <w:rPr>
                <w:sz w:val="20"/>
              </w:rPr>
              <w:t>HotpotQA (dev distractor)</w:t>
            </w:r>
          </w:p>
        </w:tc>
        <w:tc>
          <w:tcPr>
            <w:tcW w:type="dxa" w:w="2381"/>
          </w:tcPr>
          <w:p>
            <w:pPr>
              <w:spacing w:line="240" w:lineRule="auto" w:after="40" w:before="40"/>
              <w:jc w:val="left"/>
            </w:pPr>
            <w:r>
              <w:rPr>
                <w:sz w:val="20"/>
              </w:rPr>
              <w:t>Yang et al. (2018); crowd-written over Wikipedia; CC BY-SA</w:t>
            </w:r>
          </w:p>
        </w:tc>
        <w:tc>
          <w:tcPr>
            <w:tcW w:type="dxa" w:w="2211"/>
          </w:tcPr>
          <w:p>
            <w:pPr>
              <w:spacing w:line="240" w:lineRule="auto" w:after="40" w:before="40"/>
              <w:jc w:val="left"/>
            </w:pPr>
            <w:r>
              <w:rPr>
                <w:sz w:val="20"/>
              </w:rPr>
              <w:t>7,405 questions (5,918 bridge, 1,487 comparison), 10 paragraphs each</w:t>
            </w:r>
          </w:p>
        </w:tc>
        <w:tc>
          <w:tcPr>
            <w:tcW w:type="dxa" w:w="1474"/>
          </w:tcPr>
          <w:p>
            <w:pPr>
              <w:spacing w:line="240" w:lineRule="auto" w:after="40" w:before="40"/>
              <w:jc w:val="left"/>
            </w:pPr>
            <w:r>
              <w:rPr>
                <w:sz w:val="20"/>
              </w:rPr>
              <w:t>Multi-hop</w:t>
            </w:r>
          </w:p>
        </w:tc>
        <w:tc>
          <w:tcPr>
            <w:tcW w:type="dxa" w:w="1247"/>
          </w:tcPr>
          <w:p>
            <w:pPr>
              <w:spacing w:line="240" w:lineRule="auto" w:after="40" w:before="40"/>
              <w:jc w:val="left"/>
            </w:pPr>
            <w:r>
              <w:rPr>
                <w:sz w:val="20"/>
              </w:rPr>
              <w:t>Exact match, F1</w:t>
            </w:r>
          </w:p>
        </w:tc>
      </w:tr>
      <w:tr>
        <w:tc>
          <w:tcPr>
            <w:tcW w:type="dxa" w:w="1814"/>
          </w:tcPr>
          <w:p>
            <w:pPr>
              <w:spacing w:line="240" w:lineRule="auto" w:after="40" w:before="40"/>
              <w:jc w:val="left"/>
            </w:pPr>
            <w:r>
              <w:rPr>
                <w:sz w:val="20"/>
              </w:rPr>
              <w:t>2WikiMultiHopQA (dev)</w:t>
            </w:r>
          </w:p>
        </w:tc>
        <w:tc>
          <w:tcPr>
            <w:tcW w:type="dxa" w:w="2381"/>
          </w:tcPr>
          <w:p>
            <w:pPr>
              <w:spacing w:line="240" w:lineRule="auto" w:after="40" w:before="40"/>
              <w:jc w:val="left"/>
            </w:pPr>
            <w:r>
              <w:rPr>
                <w:sz w:val="20"/>
              </w:rPr>
              <w:t>Ho et al. (2020); Wikipedia and Wikidata</w:t>
            </w:r>
          </w:p>
        </w:tc>
        <w:tc>
          <w:tcPr>
            <w:tcW w:type="dxa" w:w="2211"/>
          </w:tcPr>
          <w:p>
            <w:pPr>
              <w:spacing w:line="240" w:lineRule="auto" w:after="40" w:before="40"/>
              <w:jc w:val="left"/>
            </w:pPr>
            <w:r>
              <w:rPr>
                <w:sz w:val="20"/>
              </w:rPr>
              <w:t>12,576 questions</w:t>
            </w:r>
          </w:p>
        </w:tc>
        <w:tc>
          <w:tcPr>
            <w:tcW w:type="dxa" w:w="1474"/>
          </w:tcPr>
          <w:p>
            <w:pPr>
              <w:spacing w:line="240" w:lineRule="auto" w:after="40" w:before="40"/>
              <w:jc w:val="left"/>
            </w:pPr>
            <w:r>
              <w:rPr>
                <w:sz w:val="20"/>
              </w:rPr>
              <w:t>Multi-hop (retrieval study only)</w:t>
            </w:r>
          </w:p>
        </w:tc>
        <w:tc>
          <w:tcPr>
            <w:tcW w:type="dxa" w:w="1247"/>
          </w:tcPr>
          <w:p>
            <w:pPr>
              <w:spacing w:line="240" w:lineRule="auto" w:after="40" w:before="40"/>
              <w:jc w:val="left"/>
            </w:pPr>
            <w:r>
              <w:rPr>
                <w:sz w:val="20"/>
              </w:rPr>
              <w:t>Supporting-paragraph recall</w:t>
            </w:r>
          </w:p>
        </w:tc>
      </w:tr>
      <w:tr>
        <w:tc>
          <w:tcPr>
            <w:tcW w:type="dxa" w:w="1814"/>
          </w:tcPr>
          <w:p>
            <w:pPr>
              <w:spacing w:line="240" w:lineRule="auto" w:after="40" w:before="40"/>
              <w:jc w:val="left"/>
            </w:pPr>
            <w:r>
              <w:rPr>
                <w:sz w:val="20"/>
              </w:rPr>
              <w:t>GSM8K (test; train for exemplars)</w:t>
            </w:r>
          </w:p>
        </w:tc>
        <w:tc>
          <w:tcPr>
            <w:tcW w:type="dxa" w:w="2381"/>
          </w:tcPr>
          <w:p>
            <w:pPr>
              <w:spacing w:line="240" w:lineRule="auto" w:after="40" w:before="40"/>
              <w:jc w:val="left"/>
            </w:pPr>
            <w:r>
              <w:rPr>
                <w:sz w:val="20"/>
              </w:rPr>
              <w:t>Cobbe et al. (2021); human-written; MIT</w:t>
            </w:r>
          </w:p>
        </w:tc>
        <w:tc>
          <w:tcPr>
            <w:tcW w:type="dxa" w:w="2211"/>
          </w:tcPr>
          <w:p>
            <w:pPr>
              <w:spacing w:line="240" w:lineRule="auto" w:after="40" w:before="40"/>
              <w:jc w:val="left"/>
            </w:pPr>
            <w:r>
              <w:rPr>
                <w:sz w:val="20"/>
              </w:rPr>
              <w:t>1,319 test; 7,473 train solutions</w:t>
            </w:r>
          </w:p>
        </w:tc>
        <w:tc>
          <w:tcPr>
            <w:tcW w:type="dxa" w:w="1474"/>
          </w:tcPr>
          <w:p>
            <w:pPr>
              <w:spacing w:line="240" w:lineRule="auto" w:after="40" w:before="40"/>
              <w:jc w:val="left"/>
            </w:pPr>
            <w:r>
              <w:rPr>
                <w:sz w:val="20"/>
              </w:rPr>
              <w:t>Reasoning control</w:t>
            </w:r>
          </w:p>
        </w:tc>
        <w:tc>
          <w:tcPr>
            <w:tcW w:type="dxa" w:w="1247"/>
          </w:tcPr>
          <w:p>
            <w:pPr>
              <w:spacing w:line="240" w:lineRule="auto" w:after="40" w:before="40"/>
              <w:jc w:val="left"/>
            </w:pPr>
            <w:r>
              <w:rPr>
                <w:sz w:val="20"/>
              </w:rPr>
              <w:t>Final-answer accuracy</w:t>
            </w:r>
          </w:p>
        </w:tc>
      </w:tr>
    </w:tbl>
    <w:p>
      <w:pPr>
        <w:spacing w:after="0"/>
      </w:pPr>
    </w:p>
    <w:p>
      <w:pPr>
        <w:pStyle w:val="TabCaption"/>
      </w:pPr>
      <w:r>
        <w:t>Table 5.4: One record from each benchmark (verbatim)</w:t>
      </w:r>
    </w:p>
    <w:tbl>
      <w:tblPr>
        <w:tblStyle w:val="TableGrid"/>
        <w:tblW w:type="auto" w:w="0"/>
        <w:jc w:val="center"/>
        <w:tblLayout w:type="fixed"/>
        <w:tblLook w:firstColumn="1" w:firstRow="1" w:lastColumn="0" w:lastRow="0" w:noHBand="0" w:noVBand="1" w:val="04A0"/>
      </w:tblPr>
      <w:tblGrid>
        <w:gridCol w:w="1304"/>
        <w:gridCol w:w="3742"/>
        <w:gridCol w:w="1814"/>
        <w:gridCol w:w="2154"/>
      </w:tblGrid>
      <w:tr>
        <w:trPr>
          <w:tblHeader/>
        </w:trPr>
        <w:tc>
          <w:tcPr>
            <w:tcW w:type="dxa" w:w="1304"/>
          </w:tcPr>
          <w:p>
            <w:pPr>
              <w:spacing w:line="240" w:lineRule="auto" w:after="40" w:before="40"/>
              <w:jc w:val="left"/>
            </w:pPr>
            <w:r>
              <w:rPr>
                <w:b/>
                <w:sz w:val="20"/>
              </w:rPr>
              <w:t>Benchmark</w:t>
            </w:r>
          </w:p>
        </w:tc>
        <w:tc>
          <w:tcPr>
            <w:tcW w:type="dxa" w:w="3742"/>
          </w:tcPr>
          <w:p>
            <w:pPr>
              <w:spacing w:line="240" w:lineRule="auto" w:after="40" w:before="40"/>
              <w:jc w:val="left"/>
            </w:pPr>
            <w:r>
              <w:rPr>
                <w:b/>
                <w:sz w:val="20"/>
              </w:rPr>
              <w:t>Question</w:t>
            </w:r>
          </w:p>
        </w:tc>
        <w:tc>
          <w:tcPr>
            <w:tcW w:type="dxa" w:w="1814"/>
          </w:tcPr>
          <w:p>
            <w:pPr>
              <w:spacing w:line="240" w:lineRule="auto" w:after="40" w:before="40"/>
              <w:jc w:val="left"/>
            </w:pPr>
            <w:r>
              <w:rPr>
                <w:b/>
                <w:sz w:val="20"/>
              </w:rPr>
              <w:t>Reference answer</w:t>
            </w:r>
          </w:p>
        </w:tc>
        <w:tc>
          <w:tcPr>
            <w:tcW w:type="dxa" w:w="2154"/>
          </w:tcPr>
          <w:p>
            <w:pPr>
              <w:spacing w:line="240" w:lineRule="auto" w:after="40" w:before="40"/>
              <w:jc w:val="left"/>
            </w:pPr>
            <w:r>
              <w:rPr>
                <w:b/>
                <w:sz w:val="20"/>
              </w:rPr>
              <w:t>Supporting evidence</w:t>
            </w:r>
          </w:p>
        </w:tc>
      </w:tr>
      <w:tr>
        <w:tc>
          <w:tcPr>
            <w:tcW w:type="dxa" w:w="1304"/>
          </w:tcPr>
          <w:p>
            <w:pPr>
              <w:spacing w:line="240" w:lineRule="auto" w:after="40" w:before="40"/>
              <w:jc w:val="left"/>
            </w:pPr>
            <w:r>
              <w:rPr>
                <w:sz w:val="20"/>
              </w:rPr>
              <w:t>PopQA</w:t>
            </w:r>
          </w:p>
        </w:tc>
        <w:tc>
          <w:tcPr>
            <w:tcW w:type="dxa" w:w="3742"/>
          </w:tcPr>
          <w:p>
            <w:pPr>
              <w:spacing w:line="240" w:lineRule="auto" w:after="40" w:before="40"/>
              <w:jc w:val="left"/>
            </w:pPr>
            <w:r>
              <w:rPr>
                <w:sz w:val="20"/>
              </w:rPr>
              <w:t>What is George Rankin's occupation?</w:t>
            </w:r>
          </w:p>
        </w:tc>
        <w:tc>
          <w:tcPr>
            <w:tcW w:type="dxa" w:w="1814"/>
          </w:tcPr>
          <w:p>
            <w:pPr>
              <w:spacing w:line="240" w:lineRule="auto" w:after="40" w:before="40"/>
              <w:jc w:val="left"/>
            </w:pPr>
            <w:r>
              <w:rPr>
                <w:sz w:val="20"/>
              </w:rPr>
              <w:t>politician (also: political leader, political figure)</w:t>
            </w:r>
          </w:p>
        </w:tc>
        <w:tc>
          <w:tcPr>
            <w:tcW w:type="dxa" w:w="2154"/>
          </w:tcPr>
          <w:p>
            <w:pPr>
              <w:spacing w:line="240" w:lineRule="auto" w:after="40" w:before="40"/>
              <w:jc w:val="left"/>
            </w:pPr>
            <w:r>
              <w:rPr>
                <w:sz w:val="20"/>
              </w:rPr>
              <w:t xml:space="preserve">Wikipedia summary of </w:t>
            </w:r>
            <w:r>
              <w:rPr>
                <w:i/>
                <w:sz w:val="20"/>
              </w:rPr>
              <w:t>George Rankin</w:t>
            </w:r>
          </w:p>
        </w:tc>
      </w:tr>
      <w:tr>
        <w:tc>
          <w:tcPr>
            <w:tcW w:type="dxa" w:w="1304"/>
          </w:tcPr>
          <w:p>
            <w:pPr>
              <w:spacing w:line="240" w:lineRule="auto" w:after="40" w:before="40"/>
              <w:jc w:val="left"/>
            </w:pPr>
            <w:r>
              <w:rPr>
                <w:sz w:val="20"/>
              </w:rPr>
              <w:t>HotpotQA</w:t>
            </w:r>
          </w:p>
        </w:tc>
        <w:tc>
          <w:tcPr>
            <w:tcW w:type="dxa" w:w="3742"/>
          </w:tcPr>
          <w:p>
            <w:pPr>
              <w:spacing w:line="240" w:lineRule="auto" w:after="40" w:before="40"/>
              <w:jc w:val="left"/>
            </w:pPr>
            <w:r>
              <w:rPr>
                <w:sz w:val="20"/>
              </w:rPr>
              <w:t>Were Scott Derrickson and Ed Wood of the same nationality?</w:t>
            </w:r>
          </w:p>
        </w:tc>
        <w:tc>
          <w:tcPr>
            <w:tcW w:type="dxa" w:w="1814"/>
          </w:tcPr>
          <w:p>
            <w:pPr>
              <w:spacing w:line="240" w:lineRule="auto" w:after="40" w:before="40"/>
              <w:jc w:val="left"/>
            </w:pPr>
            <w:r>
              <w:rPr>
                <w:sz w:val="20"/>
              </w:rPr>
              <w:t>yes</w:t>
            </w:r>
          </w:p>
        </w:tc>
        <w:tc>
          <w:tcPr>
            <w:tcW w:type="dxa" w:w="2154"/>
          </w:tcPr>
          <w:p>
            <w:pPr>
              <w:spacing w:line="240" w:lineRule="auto" w:after="40" w:before="40"/>
              <w:jc w:val="left"/>
            </w:pPr>
            <w:r>
              <w:rPr>
                <w:sz w:val="20"/>
              </w:rPr>
              <w:t xml:space="preserve">Paragraphs </w:t>
            </w:r>
            <w:r>
              <w:rPr>
                <w:i/>
                <w:sz w:val="20"/>
              </w:rPr>
              <w:t>Scott Derrickson</w:t>
            </w:r>
            <w:r>
              <w:rPr>
                <w:sz w:val="20"/>
              </w:rPr>
              <w:t xml:space="preserve"> and </w:t>
            </w:r>
            <w:r>
              <w:rPr>
                <w:i/>
                <w:sz w:val="20"/>
              </w:rPr>
              <w:t>Ed Wood</w:t>
            </w:r>
            <w:r>
              <w:rPr>
                <w:sz w:val="20"/>
              </w:rPr>
              <w:t xml:space="preserve"> (gold) plus 8 distractors</w:t>
            </w:r>
          </w:p>
        </w:tc>
      </w:tr>
      <w:tr>
        <w:tc>
          <w:tcPr>
            <w:tcW w:type="dxa" w:w="1304"/>
          </w:tcPr>
          <w:p>
            <w:pPr>
              <w:spacing w:line="240" w:lineRule="auto" w:after="40" w:before="40"/>
              <w:jc w:val="left"/>
            </w:pPr>
            <w:r>
              <w:rPr>
                <w:sz w:val="20"/>
              </w:rPr>
              <w:t>GSM8K</w:t>
            </w:r>
          </w:p>
        </w:tc>
        <w:tc>
          <w:tcPr>
            <w:tcW w:type="dxa" w:w="3742"/>
          </w:tcPr>
          <w:p>
            <w:pPr>
              <w:spacing w:line="240" w:lineRule="auto" w:after="40" w:before="40"/>
              <w:jc w:val="left"/>
            </w:pPr>
            <w:r>
              <w:rPr>
                <w:sz w:val="20"/>
              </w:rPr>
              <w:t>Janet's ducks lay 16 eggs per day. She eats three for breakfast every morning and bakes muffins for her friends every day with four. She sells the remainder … for $2 per fresh duck egg. How much in dollars does she make every day?</w:t>
            </w:r>
          </w:p>
        </w:tc>
        <w:tc>
          <w:tcPr>
            <w:tcW w:type="dxa" w:w="1814"/>
          </w:tcPr>
          <w:p>
            <w:pPr>
              <w:spacing w:line="240" w:lineRule="auto" w:after="40" w:before="40"/>
              <w:jc w:val="left"/>
            </w:pPr>
            <w:r>
              <w:rPr>
                <w:sz w:val="20"/>
              </w:rPr>
              <w:t>18</w:t>
            </w:r>
          </w:p>
        </w:tc>
        <w:tc>
          <w:tcPr>
            <w:tcW w:type="dxa" w:w="2154"/>
          </w:tcPr>
          <w:p>
            <w:pPr>
              <w:spacing w:line="240" w:lineRule="auto" w:after="40" w:before="40"/>
              <w:jc w:val="left"/>
            </w:pPr>
            <w:r>
              <w:rPr>
                <w:sz w:val="20"/>
              </w:rPr>
              <w:t>None (reasoning); solved train problems serve as exemplars</w:t>
            </w:r>
          </w:p>
        </w:tc>
      </w:tr>
    </w:tbl>
    <w:p>
      <w:pPr>
        <w:spacing w:after="0"/>
      </w:pPr>
    </w:p>
    <w:p>
      <w:pPr>
        <w:pStyle w:val="Heading3"/>
      </w:pPr>
      <w:r>
        <w:t>Data Preparation and Partitioning</w:t>
      </w:r>
    </w:p>
    <w:p>
      <w:pPr/>
      <w:r>
        <w:t xml:space="preserve">Each benchmark sample was drawn once from seed 13, sorted by question identifier before sampling so that the draw does not depend on file order, and persisted to </w:t>
      </w:r>
      <w:r>
        <w:rPr>
          <w:rFonts w:ascii="Courier New" w:hAnsi="Courier New"/>
          <w:sz w:val="22"/>
        </w:rPr>
        <w:t>samples/&lt;benchmark&gt;.json</w:t>
      </w:r>
      <w:r>
        <w:t xml:space="preserve"> with the source file's hash (DR-02). Every condition and ablation reused the same questions, so all comparisons are paired. The pilot evaluation sample was 30 PopQA, 30 HotpotQA and 12 GSM8K questions (72 in total), limited by the time the 20B CPU ceiling needed (up to 150 s per GSM8K answer). For the learned policy, a </w:t>
      </w:r>
      <w:r>
        <w:rPr>
          <w:b/>
        </w:rPr>
        <w:t>disjoint</w:t>
      </w:r>
      <w:r>
        <w:t xml:space="preserve"> training split of 144 questions (60 PopQA, 60 HotpotQA, 24 GSM8K) was drawn from the questions not in the evaluation sample. The code asserts that the two splits do not overlap.</w:t>
      </w:r>
    </w:p>
    <w:p>
      <w:pPr/>
      <w:r>
        <w:t xml:space="preserve">Memory was built from documents only. The HotpotQA store also took the paragraphs of 100 further, unsampled questions as extra distractors (design note A5). Before ingestion a holdout guard scanned every document and refused any that contained an evaluation question verbatim (DR-04, TC-21). Text was normalised (Unicode NFKC, whitespace) and paragraphs were stored verbatim with their title prefixed, e.g. </w:t>
      </w:r>
      <w:r>
        <w:rPr>
          <w:i/>
        </w:rPr>
        <w:t>The Loudwater Mystery (film): The Loudwater Mystery is a 1921 British silent…</w:t>
      </w:r>
      <w:r>
        <w:t>. The structured (distilled) write policy is implemented and tested, but it was not used for the reported runs, because distilling every paragraph with the 0.5B model exceeded the pilot's time budget.</w:t>
      </w:r>
    </w:p>
    <w:p>
      <w:pPr/>
      <w:r>
        <w:t>Table 5.5 follows one real record from the raw files to what the model finally reads.</w:t>
      </w:r>
    </w:p>
    <w:p>
      <w:pPr>
        <w:pStyle w:val="TabCaption"/>
      </w:pPr>
      <w:r>
        <w:t>Table 5.5: One PopQA record before and after preparation</w:t>
      </w:r>
    </w:p>
    <w:tbl>
      <w:tblPr>
        <w:tblStyle w:val="TableGrid"/>
        <w:tblW w:type="auto" w:w="0"/>
        <w:jc w:val="center"/>
        <w:tblLayout w:type="fixed"/>
        <w:tblLook w:firstColumn="1" w:firstRow="1" w:lastColumn="0" w:lastRow="0" w:noHBand="0" w:noVBand="1" w:val="04A0"/>
      </w:tblPr>
      <w:tblGrid>
        <w:gridCol w:w="1928"/>
        <w:gridCol w:w="7087"/>
      </w:tblGrid>
      <w:tr>
        <w:trPr>
          <w:tblHeader/>
        </w:trPr>
        <w:tc>
          <w:tcPr>
            <w:tcW w:type="dxa" w:w="1928"/>
          </w:tcPr>
          <w:p>
            <w:pPr>
              <w:spacing w:line="240" w:lineRule="auto" w:after="40" w:before="40"/>
              <w:jc w:val="left"/>
            </w:pPr>
            <w:r>
              <w:rPr>
                <w:b/>
                <w:sz w:val="19"/>
              </w:rPr>
              <w:t>Stage</w:t>
            </w:r>
          </w:p>
        </w:tc>
        <w:tc>
          <w:tcPr>
            <w:tcW w:type="dxa" w:w="7087"/>
          </w:tcPr>
          <w:p>
            <w:pPr>
              <w:spacing w:line="240" w:lineRule="auto" w:after="40" w:before="40"/>
              <w:jc w:val="left"/>
            </w:pPr>
            <w:r>
              <w:rPr>
                <w:b/>
                <w:sz w:val="19"/>
              </w:rPr>
              <w:t>Content</w:t>
            </w:r>
          </w:p>
        </w:tc>
      </w:tr>
      <w:tr>
        <w:tc>
          <w:tcPr>
            <w:tcW w:type="dxa" w:w="1928"/>
          </w:tcPr>
          <w:p>
            <w:pPr>
              <w:spacing w:line="240" w:lineRule="auto" w:after="40" w:before="40"/>
              <w:jc w:val="left"/>
            </w:pPr>
            <w:r>
              <w:rPr>
                <w:sz w:val="19"/>
              </w:rPr>
              <w:t>Raw question (test.tsv)</w:t>
            </w:r>
          </w:p>
        </w:tc>
        <w:tc>
          <w:tcPr>
            <w:tcW w:type="dxa" w:w="7087"/>
          </w:tcPr>
          <w:p>
            <w:pPr>
              <w:spacing w:line="240" w:lineRule="auto" w:after="40" w:before="40"/>
              <w:jc w:val="left"/>
            </w:pPr>
            <w:r>
              <w:rPr>
                <w:sz w:val="19"/>
              </w:rPr>
              <w:t xml:space="preserve">id 5939255 · subject </w:t>
            </w:r>
            <w:r>
              <w:rPr>
                <w:i/>
                <w:sz w:val="19"/>
              </w:rPr>
              <w:t>The Loudwater Mystery</w:t>
            </w:r>
            <w:r>
              <w:rPr>
                <w:sz w:val="19"/>
              </w:rPr>
              <w:t xml:space="preserve"> · property </w:t>
            </w:r>
            <w:r>
              <w:rPr>
                <w:i/>
                <w:sz w:val="19"/>
              </w:rPr>
              <w:t>director</w:t>
            </w:r>
            <w:r>
              <w:rPr>
                <w:sz w:val="19"/>
              </w:rPr>
              <w:t xml:space="preserve"> · question </w:t>
            </w:r>
            <w:r>
              <w:rPr>
                <w:i/>
                <w:sz w:val="19"/>
              </w:rPr>
              <w:t>Who was the director of The Loudwater Mystery?</w:t>
            </w:r>
            <w:r>
              <w:rPr>
                <w:sz w:val="19"/>
              </w:rPr>
              <w:t xml:space="preserve"> · answers ["Walter West", "Walter Alabaster West"]</w:t>
            </w:r>
          </w:p>
        </w:tc>
      </w:tr>
      <w:tr>
        <w:tc>
          <w:tcPr>
            <w:tcW w:type="dxa" w:w="1928"/>
          </w:tcPr>
          <w:p>
            <w:pPr>
              <w:spacing w:line="240" w:lineRule="auto" w:after="40" w:before="40"/>
              <w:jc w:val="left"/>
            </w:pPr>
            <w:r>
              <w:rPr>
                <w:sz w:val="19"/>
              </w:rPr>
              <w:t>Raw document (corpus)</w:t>
            </w:r>
          </w:p>
        </w:tc>
        <w:tc>
          <w:tcPr>
            <w:tcW w:type="dxa" w:w="7087"/>
          </w:tcPr>
          <w:p>
            <w:pPr>
              <w:spacing w:line="240" w:lineRule="auto" w:after="40" w:before="40"/>
              <w:jc w:val="left"/>
            </w:pPr>
            <w:r>
              <w:rPr>
                <w:sz w:val="19"/>
              </w:rPr>
              <w:t>{"title": "The Loudwater Mystery (film)", "text": "The Loudwater Mystery is a 1921 British silent crime film directed by Walter West and starring Gregory Scott, Pauline Peters and Clive Brook. It was based on the 1920 novel …"}</w:t>
            </w:r>
          </w:p>
        </w:tc>
      </w:tr>
      <w:tr>
        <w:tc>
          <w:tcPr>
            <w:tcW w:type="dxa" w:w="1928"/>
          </w:tcPr>
          <w:p>
            <w:pPr>
              <w:spacing w:line="240" w:lineRule="auto" w:after="40" w:before="40"/>
              <w:jc w:val="left"/>
            </w:pPr>
            <w:r>
              <w:rPr>
                <w:sz w:val="19"/>
              </w:rPr>
              <w:t>Stored note (#4863)</w:t>
            </w:r>
          </w:p>
        </w:tc>
        <w:tc>
          <w:tcPr>
            <w:tcW w:type="dxa" w:w="7087"/>
          </w:tcPr>
          <w:p>
            <w:pPr>
              <w:spacing w:line="240" w:lineRule="auto" w:after="40" w:before="40"/>
              <w:jc w:val="left"/>
            </w:pPr>
            <w:r>
              <w:rPr>
                <w:i/>
                <w:sz w:val="19"/>
              </w:rPr>
              <w:t>The Loudwater Mystery (film): The Loudwater Mystery is a 1921 British silent crime film directed by Walter West …</w:t>
            </w:r>
            <w:r>
              <w:rPr>
                <w:sz w:val="19"/>
              </w:rPr>
              <w:t xml:space="preserve"> (47 tokens; 384-d BGE vector; provenance: dataset popqa, document id, ingestion time)</w:t>
            </w:r>
          </w:p>
        </w:tc>
      </w:tr>
      <w:tr>
        <w:tc>
          <w:tcPr>
            <w:tcW w:type="dxa" w:w="1928"/>
          </w:tcPr>
          <w:p>
            <w:pPr>
              <w:spacing w:line="240" w:lineRule="auto" w:after="40" w:before="40"/>
              <w:jc w:val="left"/>
            </w:pPr>
            <w:r>
              <w:rPr>
                <w:sz w:val="19"/>
              </w:rPr>
              <w:t>Read at question time</w:t>
            </w:r>
          </w:p>
        </w:tc>
        <w:tc>
          <w:tcPr>
            <w:tcW w:type="dxa" w:w="7087"/>
          </w:tcPr>
          <w:p>
            <w:pPr>
              <w:spacing w:line="240" w:lineRule="auto" w:after="40" w:before="40"/>
              <w:jc w:val="left"/>
            </w:pPr>
            <w:r>
              <w:rPr>
                <w:sz w:val="19"/>
              </w:rPr>
              <w:t>Similarity 0.77 → admitted; next candidate 0.62 → outside the 0.15 margin. The prompt's notes section contains this single note (47 tokens instead of a 512-token budget).</w:t>
            </w:r>
          </w:p>
        </w:tc>
      </w:tr>
      <w:tr>
        <w:tc>
          <w:tcPr>
            <w:tcW w:type="dxa" w:w="1928"/>
          </w:tcPr>
          <w:p>
            <w:pPr>
              <w:spacing w:line="240" w:lineRule="auto" w:after="40" w:before="40"/>
              <w:jc w:val="left"/>
            </w:pPr>
            <w:r>
              <w:rPr>
                <w:sz w:val="19"/>
              </w:rPr>
              <w:t>Answer and score</w:t>
            </w:r>
          </w:p>
        </w:tc>
        <w:tc>
          <w:tcPr>
            <w:tcW w:type="dxa" w:w="7087"/>
          </w:tcPr>
          <w:p>
            <w:pPr>
              <w:spacing w:line="240" w:lineRule="auto" w:after="40" w:before="40"/>
              <w:jc w:val="left"/>
            </w:pPr>
            <w:r>
              <w:rPr>
                <w:sz w:val="19"/>
              </w:rPr>
              <w:t xml:space="preserve">0.5B alone: </w:t>
            </w:r>
            <w:r>
              <w:rPr>
                <w:i/>
                <w:sz w:val="19"/>
              </w:rPr>
              <w:t>John Sturges</w:t>
            </w:r>
            <w:r>
              <w:rPr>
                <w:sz w:val="19"/>
              </w:rPr>
              <w:t xml:space="preserve"> (wrong). 0.5B + CAMR: </w:t>
            </w:r>
            <w:r>
              <w:rPr>
                <w:i/>
                <w:sz w:val="19"/>
              </w:rPr>
              <w:t>Walter West</w:t>
            </w:r>
            <w:r>
              <w:rPr>
                <w:sz w:val="19"/>
              </w:rPr>
              <w:t>: contains = 1, EM = 1</w:t>
            </w:r>
          </w:p>
        </w:tc>
      </w:tr>
    </w:tbl>
    <w:p>
      <w:pPr>
        <w:spacing w:after="0"/>
      </w:pPr>
    </w:p>
    <w:p>
      <w:pPr>
        <w:pStyle w:val="Heading2"/>
      </w:pPr>
      <w:r>
        <w:t>System Implementation</w:t>
      </w:r>
    </w:p>
    <w:p>
      <w:pPr/>
      <w:r>
        <w:t xml:space="preserve">The implementation follows the package structure of Figure 4.6: </w:t>
      </w:r>
      <w:r>
        <w:rPr>
          <w:rFonts w:ascii="Courier New" w:hAnsi="Courier New"/>
          <w:sz w:val="22"/>
        </w:rPr>
        <w:t>camr.memory</w:t>
      </w:r>
      <w:r>
        <w:t xml:space="preserve"> (the engine), </w:t>
      </w:r>
      <w:r>
        <w:rPr>
          <w:rFonts w:ascii="Courier New" w:hAnsi="Courier New"/>
          <w:sz w:val="22"/>
        </w:rPr>
        <w:t>camr.models</w:t>
      </w:r>
      <w:r>
        <w:t xml:space="preserve"> (runners and prompt templates), </w:t>
      </w:r>
      <w:r>
        <w:rPr>
          <w:rFonts w:ascii="Courier New" w:hAnsi="Courier New"/>
          <w:sz w:val="22"/>
        </w:rPr>
        <w:t>camr.harness</w:t>
      </w:r>
      <w:r>
        <w:t xml:space="preserve"> and </w:t>
      </w:r>
      <w:r>
        <w:rPr>
          <w:rFonts w:ascii="Courier New" w:hAnsi="Courier New"/>
          <w:sz w:val="22"/>
        </w:rPr>
        <w:t>camr.eval</w:t>
      </w:r>
      <w:r>
        <w:t xml:space="preserve"> (experiments and analysis), </w:t>
      </w:r>
      <w:r>
        <w:rPr>
          <w:rFonts w:ascii="Courier New" w:hAnsi="Courier New"/>
          <w:sz w:val="22"/>
        </w:rPr>
        <w:t>camr.learn</w:t>
      </w:r>
      <w:r>
        <w:t xml:space="preserve"> (the learned policy), </w:t>
      </w:r>
      <w:r>
        <w:rPr>
          <w:rFonts w:ascii="Courier New" w:hAnsi="Courier New"/>
          <w:sz w:val="22"/>
        </w:rPr>
        <w:t>camr.cli</w:t>
      </w:r>
      <w:r>
        <w:t xml:space="preserve"> and </w:t>
      </w:r>
      <w:r>
        <w:rPr>
          <w:rFonts w:ascii="Courier New" w:hAnsi="Courier New"/>
          <w:sz w:val="22"/>
        </w:rPr>
        <w:t>camr.inspect</w:t>
      </w:r>
      <w:r>
        <w:t>. A test enforces the dependency rules of the package diagram (memory imports nothing from harness, eval, cli or inspect, and nothing imports inspect).</w:t>
      </w:r>
    </w:p>
    <w:p>
      <w:pPr>
        <w:pStyle w:val="Heading3"/>
      </w:pPr>
      <w:r>
        <w:t>Memory Engine: Write Path</w:t>
      </w:r>
    </w:p>
    <w:p>
      <w:pPr/>
      <w:r>
        <w:t>Ingestion implements the sequence of Figure 4.4. A write policy turns a source document into candidate notes (FR-01). The screener rejects empty, degenerate, duplicate, over-length and injection-like candidates and logs the reason (FR-02). An importance score is assigned (FR-04). Then the note, its embedding and its provenance are committed in one SQLite transaction (FR-03, FR-05), so the store never holds a note without its vector or its source. Duplicate detection uses a checksum with a UNIQUE constraint, namespaced by note population, so ablations that change what is stored (write policy, screening) coexist in one file (design note A6). Ingesting 14,567 HotpotQA paragraphs into a 24,475-note store took 622 s on machine A, of which 569 s was embedding.</w:t>
      </w:r>
    </w:p>
    <w:p>
      <w:pPr>
        <w:pStyle w:val="Heading3"/>
      </w:pPr>
      <w:r>
        <w:t>Memory Engine: Read Path</w:t>
      </w:r>
    </w:p>
    <w:p>
      <w:pPr/>
      <w:r>
        <w:t>Recall implements Figure 4.5 and Equations 4.1–4.5. The question is embedded and the k = 20 nearest notes are found by exact kNN in sqlite-vec (FR-06). The notes are ranked by the configured policy, similarity only or composite (FR-07), and packed greedily under the token budget (FR-08). Three capability-adaptive mechanisms were added during implementation, each switchable in configuration and each justified by measurement in section 5.8:</w:t>
      </w:r>
    </w:p>
    <w:p>
      <w:pPr>
        <w:pStyle w:val="ListParagraph"/>
        <w:ind w:left="567" w:hanging="340"/>
      </w:pPr>
      <w:r>
        <w:t>i.</w:t>
        <w:tab/>
      </w:r>
      <w:r>
        <w:rPr>
          <w:b/>
        </w:rPr>
        <w:t>Gating.</w:t>
      </w:r>
      <w:r>
        <w:t xml:space="preserve"> The engine abstains when the best note's similarity is below 0.50, and admits only notes within 0.15 of the best. This keeps irrelevant text away from a small reader.</w:t>
      </w:r>
    </w:p>
    <w:p>
      <w:pPr>
        <w:pStyle w:val="ListParagraph"/>
        <w:ind w:left="567" w:hanging="340"/>
      </w:pPr>
      <w:r>
        <w:t>ii.</w:t>
        <w:tab/>
      </w:r>
      <w:r>
        <w:rPr>
          <w:b/>
        </w:rPr>
        <w:t>Entity-bridge expansion.</w:t>
      </w:r>
      <w:r>
        <w:t xml:space="preserve"> When an admitted note mentions the title of another stored entity, that entity's notes are pulled in. This is a one-step associative hop that needs no graph construction and no model call, and it replaces the optional graph layer of FR-18.</w:t>
      </w:r>
    </w:p>
    <w:p>
      <w:pPr>
        <w:pStyle w:val="ListParagraph"/>
        <w:ind w:left="567" w:hanging="340"/>
      </w:pPr>
      <w:r>
        <w:t>iii.</w:t>
        <w:tab/>
      </w:r>
      <w:r>
        <w:rPr>
          <w:b/>
        </w:rPr>
        <w:t>Procedural memory.</w:t>
      </w:r>
      <w:r>
        <w:t xml:space="preserve"> For reasoning questions, solved GSM8K </w:t>
      </w:r>
      <w:r>
        <w:rPr>
          <w:i/>
        </w:rPr>
        <w:t>train</w:t>
      </w:r>
      <w:r>
        <w:t xml:space="preserve"> problems are retrieved as worked examples instead of factual notes.</w:t>
      </w:r>
    </w:p>
    <w:p>
      <w:pPr/>
      <w:r>
        <w:t>Recency uses a logical clock, which advances one step per question instead of wall-clock time, and access state is reset before every run. This makes recall deterministic and independent of machine speed (NFR-05, design note A1).</w:t>
      </w:r>
    </w:p>
    <w:p>
      <w:pPr>
        <w:pStyle w:val="Heading3"/>
      </w:pPr>
      <w:r>
        <w:t>Model Runners</w:t>
      </w:r>
    </w:p>
    <w:p>
      <w:pPr/>
      <w:r>
        <w:t xml:space="preserve">All runners expose a single </w:t>
      </w:r>
      <w:r>
        <w:rPr>
          <w:rFonts w:ascii="Courier New" w:hAnsi="Courier New"/>
          <w:sz w:val="22"/>
        </w:rPr>
        <w:t>generate</w:t>
      </w:r>
      <w:r>
        <w:t xml:space="preserve"> operation, and none can modify model weights (FR-09). </w:t>
      </w:r>
      <w:r>
        <w:rPr>
          <w:rFonts w:ascii="Courier New" w:hAnsi="Courier New"/>
          <w:sz w:val="22"/>
        </w:rPr>
        <w:t>OllamaRunner</w:t>
      </w:r>
      <w:r>
        <w:t xml:space="preserve"> calls the local runtime with greedy decoding (temperature 0, seed 13) and refuses any host but loopback, unless it is explicitly configured as a ceiling (IR-01, NFR-06). </w:t>
      </w:r>
      <w:r>
        <w:rPr>
          <w:rFonts w:ascii="Courier New" w:hAnsi="Courier New"/>
          <w:sz w:val="22"/>
        </w:rPr>
        <w:t>OpenAICompatRunner</w:t>
      </w:r>
      <w:r>
        <w:t xml:space="preserve"> calls the Moonshot API with a pinned model identifier, a timeout and bounded exponential-backoff retries. When retries are exhausted the query is logged as failed rather than scored (IR-02, IR-07). The Kimi API accepts only temperature 1, so the cloud ceiling is a single stochastic sample per question; this limitation is reported in section 5.8.</w:t>
      </w:r>
    </w:p>
    <w:p>
      <w:pPr>
        <w:pStyle w:val="Heading3"/>
      </w:pPr>
      <w:r>
        <w:t>Evaluation Harness and Learned Policy</w:t>
      </w:r>
    </w:p>
    <w:p>
      <w:pPr/>
      <w:r>
        <w:t xml:space="preserve">The harness runs four conditions over the fixed sample: </w:t>
      </w:r>
      <w:r>
        <w:rPr>
          <w:b/>
        </w:rPr>
        <w:t>floor</w:t>
      </w:r>
      <w:r>
        <w:t xml:space="preserve"> (small model alone), </w:t>
      </w:r>
      <w:r>
        <w:rPr>
          <w:b/>
        </w:rPr>
        <w:t>treatment</w:t>
      </w:r>
      <w:r>
        <w:t xml:space="preserve"> (small model + CAMR), </w:t>
      </w:r>
      <w:r>
        <w:rPr>
          <w:b/>
        </w:rPr>
        <w:t>ceiling</w:t>
      </w:r>
      <w:r>
        <w:t xml:space="preserve"> (large model alone) and </w:t>
      </w:r>
      <w:r>
        <w:rPr>
          <w:b/>
        </w:rPr>
        <w:t>ceiling_rag</w:t>
      </w:r>
      <w:r>
        <w:t xml:space="preserve"> (large model given the same notes). Each query writes a structured record (FR-13): condition, model and version, configuration hash, retrieved note identifiers and scores, prompt and generated tokens, retrieval, prefill and decode times, and the score. Analysis computes gap closed (Equation 3.1) with paired bootstrap confidence intervals over 2,000 resamples (FR-15). Next to it, it reports the absolute gain, and the </w:t>
      </w:r>
      <w:r>
        <w:rPr>
          <w:b/>
        </w:rPr>
        <w:t>residual gap</w:t>
      </w:r>
      <w:r>
        <w:t xml:space="preserve"> (ceiling_rag − treatment): what model size still buys when both models read the same evidence.</w:t>
      </w:r>
    </w:p>
    <w:p>
      <w:pPr/>
      <w:r>
        <w:t>The learned policy (</w:t>
      </w:r>
      <w:r>
        <w:rPr>
          <w:rFonts w:ascii="Courier New" w:hAnsi="Courier New"/>
          <w:sz w:val="22"/>
        </w:rPr>
        <w:t>camr learn</w:t>
      </w:r>
      <w:r>
        <w:t>) chooses, per question, one of five actions: answer with the small model alone, with 128, 512 or 1,024 tokens of memory, or escalate to Kimi K3. Its training configuration is given in Table 5.6. No neural network was trained and no model weights changed. The learned parameters are a ridge-regression weight vector per action (5 × 11 numbers) and a grounding classifier.</w:t>
      </w:r>
    </w:p>
    <w:p>
      <w:pPr>
        <w:pStyle w:val="TabCaption"/>
      </w:pPr>
      <w:r>
        <w:t>Table 5.6: Learned-policy training configuration (from camr/learn/bandit.py and rl_report.json)</w:t>
      </w:r>
    </w:p>
    <w:tbl>
      <w:tblPr>
        <w:tblStyle w:val="TableGrid"/>
        <w:tblW w:type="auto" w:w="0"/>
        <w:jc w:val="center"/>
        <w:tblLayout w:type="fixed"/>
        <w:tblLook w:firstColumn="1" w:firstRow="1" w:lastColumn="0" w:lastRow="0" w:noHBand="0" w:noVBand="1" w:val="04A0"/>
      </w:tblPr>
      <w:tblGrid>
        <w:gridCol w:w="2438"/>
        <w:gridCol w:w="6576"/>
      </w:tblGrid>
      <w:tr>
        <w:trPr>
          <w:tblHeader/>
        </w:trPr>
        <w:tc>
          <w:tcPr>
            <w:tcW w:type="dxa" w:w="2438"/>
          </w:tcPr>
          <w:p>
            <w:pPr>
              <w:spacing w:line="240" w:lineRule="auto" w:after="40" w:before="40"/>
              <w:jc w:val="left"/>
            </w:pPr>
            <w:r>
              <w:rPr>
                <w:b/>
                <w:sz w:val="20"/>
              </w:rPr>
              <w:t>Setting</w:t>
            </w:r>
          </w:p>
        </w:tc>
        <w:tc>
          <w:tcPr>
            <w:tcW w:type="dxa" w:w="6576"/>
          </w:tcPr>
          <w:p>
            <w:pPr>
              <w:spacing w:line="240" w:lineRule="auto" w:after="40" w:before="40"/>
              <w:jc w:val="left"/>
            </w:pPr>
            <w:r>
              <w:rPr>
                <w:b/>
                <w:sz w:val="20"/>
              </w:rPr>
              <w:t>Value</w:t>
            </w:r>
          </w:p>
        </w:tc>
      </w:tr>
      <w:tr>
        <w:tc>
          <w:tcPr>
            <w:tcW w:type="dxa" w:w="2438"/>
          </w:tcPr>
          <w:p>
            <w:pPr>
              <w:spacing w:line="240" w:lineRule="auto" w:after="40" w:before="40"/>
              <w:jc w:val="left"/>
            </w:pPr>
            <w:r>
              <w:rPr>
                <w:sz w:val="20"/>
              </w:rPr>
              <w:t>Language-model training</w:t>
            </w:r>
          </w:p>
        </w:tc>
        <w:tc>
          <w:tcPr>
            <w:tcW w:type="dxa" w:w="6576"/>
          </w:tcPr>
          <w:p>
            <w:pPr>
              <w:spacing w:line="240" w:lineRule="auto" w:after="40" w:before="40"/>
              <w:jc w:val="left"/>
            </w:pPr>
            <w:r>
              <w:rPr>
                <w:sz w:val="20"/>
              </w:rPr>
              <w:t>None. All model weights frozen: 0 fine-tuning epochs, no learning rate, no gradient updates</w:t>
            </w:r>
          </w:p>
        </w:tc>
      </w:tr>
      <w:tr>
        <w:tc>
          <w:tcPr>
            <w:tcW w:type="dxa" w:w="2438"/>
          </w:tcPr>
          <w:p>
            <w:pPr>
              <w:spacing w:line="240" w:lineRule="auto" w:after="40" w:before="40"/>
              <w:jc w:val="left"/>
            </w:pPr>
            <w:r>
              <w:rPr>
                <w:sz w:val="20"/>
              </w:rPr>
              <w:t>Training / evaluation questions</w:t>
            </w:r>
          </w:p>
        </w:tc>
        <w:tc>
          <w:tcPr>
            <w:tcW w:type="dxa" w:w="6576"/>
          </w:tcPr>
          <w:p>
            <w:pPr>
              <w:spacing w:line="240" w:lineRule="auto" w:after="40" w:before="40"/>
              <w:jc w:val="left"/>
            </w:pPr>
            <w:r>
              <w:rPr>
                <w:sz w:val="20"/>
              </w:rPr>
              <w:t>144 / 72 (disjoint; 60/60/24 and 30/30/12 PopQA/HotpotQA/GSM8K)</w:t>
            </w:r>
          </w:p>
        </w:tc>
      </w:tr>
      <w:tr>
        <w:tc>
          <w:tcPr>
            <w:tcW w:type="dxa" w:w="2438"/>
          </w:tcPr>
          <w:p>
            <w:pPr>
              <w:spacing w:line="240" w:lineRule="auto" w:after="40" w:before="40"/>
              <w:jc w:val="left"/>
            </w:pPr>
            <w:r>
              <w:rPr>
                <w:sz w:val="20"/>
              </w:rPr>
              <w:t>Actions (arms)</w:t>
            </w:r>
          </w:p>
        </w:tc>
        <w:tc>
          <w:tcPr>
            <w:tcW w:type="dxa" w:w="6576"/>
          </w:tcPr>
          <w:p>
            <w:pPr>
              <w:spacing w:line="240" w:lineRule="auto" w:after="40" w:before="40"/>
              <w:jc w:val="left"/>
            </w:pPr>
            <w:r>
              <w:rPr>
                <w:sz w:val="20"/>
              </w:rPr>
              <w:t>local; mem128; mem512 (+ bridging); mem1024 (+ bridging); cloud (Kimi K3)</w:t>
            </w:r>
          </w:p>
        </w:tc>
      </w:tr>
      <w:tr>
        <w:tc>
          <w:tcPr>
            <w:tcW w:type="dxa" w:w="2438"/>
          </w:tcPr>
          <w:p>
            <w:pPr>
              <w:spacing w:line="240" w:lineRule="auto" w:after="40" w:before="40"/>
              <w:jc w:val="left"/>
            </w:pPr>
            <w:r>
              <w:rPr>
                <w:sz w:val="20"/>
              </w:rPr>
              <w:t>Logged outcomes</w:t>
            </w:r>
          </w:p>
        </w:tc>
        <w:tc>
          <w:tcPr>
            <w:tcW w:type="dxa" w:w="6576"/>
          </w:tcPr>
          <w:p>
            <w:pPr>
              <w:spacing w:line="240" w:lineRule="auto" w:after="40" w:before="40"/>
              <w:jc w:val="left"/>
            </w:pPr>
            <w:r>
              <w:rPr>
                <w:sz w:val="20"/>
              </w:rPr>
              <w:t>Every action on every question: 720 training and 360 evaluation answers</w:t>
            </w:r>
          </w:p>
        </w:tc>
      </w:tr>
      <w:tr>
        <w:tc>
          <w:tcPr>
            <w:tcW w:type="dxa" w:w="2438"/>
          </w:tcPr>
          <w:p>
            <w:pPr>
              <w:spacing w:line="240" w:lineRule="auto" w:after="40" w:before="40"/>
              <w:jc w:val="left"/>
            </w:pPr>
            <w:r>
              <w:rPr>
                <w:sz w:val="20"/>
              </w:rPr>
              <w:t>Context features (11)</w:t>
            </w:r>
          </w:p>
        </w:tc>
        <w:tc>
          <w:tcPr>
            <w:tcW w:type="dxa" w:w="6576"/>
          </w:tcPr>
          <w:p>
            <w:pPr>
              <w:spacing w:line="240" w:lineRule="auto" w:after="40" w:before="40"/>
              <w:jc w:val="left"/>
            </w:pPr>
            <w:r>
              <w:rPr>
                <w:sz w:val="20"/>
              </w:rPr>
              <w:t>Bias; task type (3 one-hot); best-note similarity; margin to second note; number of near-best notes; question length; task type × best-note similarity (3)</w:t>
            </w:r>
          </w:p>
        </w:tc>
      </w:tr>
      <w:tr>
        <w:tc>
          <w:tcPr>
            <w:tcW w:type="dxa" w:w="2438"/>
          </w:tcPr>
          <w:p>
            <w:pPr>
              <w:spacing w:line="240" w:lineRule="auto" w:after="40" w:before="40"/>
              <w:jc w:val="left"/>
            </w:pPr>
            <w:r>
              <w:rPr>
                <w:sz w:val="20"/>
              </w:rPr>
              <w:t>Reward</w:t>
            </w:r>
          </w:p>
        </w:tc>
        <w:tc>
          <w:tcPr>
            <w:tcW w:type="dxa" w:w="6576"/>
          </w:tcPr>
          <w:p>
            <w:pPr>
              <w:spacing w:line="240" w:lineRule="auto" w:after="40" w:before="40"/>
              <w:jc w:val="left"/>
            </w:pPr>
            <w:r>
              <w:rPr>
                <w:sz w:val="20"/>
              </w:rPr>
              <w:t>correct − 0.3 × [cloud call] − 0.1 × prompt tokens / 1,000</w:t>
            </w:r>
          </w:p>
        </w:tc>
      </w:tr>
      <w:tr>
        <w:tc>
          <w:tcPr>
            <w:tcW w:type="dxa" w:w="2438"/>
          </w:tcPr>
          <w:p>
            <w:pPr>
              <w:spacing w:line="240" w:lineRule="auto" w:after="40" w:before="40"/>
              <w:jc w:val="left"/>
            </w:pPr>
            <w:r>
              <w:rPr>
                <w:sz w:val="20"/>
              </w:rPr>
              <w:t>Offline learner</w:t>
            </w:r>
          </w:p>
        </w:tc>
        <w:tc>
          <w:tcPr>
            <w:tcW w:type="dxa" w:w="6576"/>
          </w:tcPr>
          <w:p>
            <w:pPr>
              <w:spacing w:line="240" w:lineRule="auto" w:after="40" w:before="40"/>
              <w:jc w:val="left"/>
            </w:pPr>
            <w:r>
              <w:rPr>
                <w:sz w:val="20"/>
              </w:rPr>
              <w:t>Ridge regression per action, λ = 1.0, closed-form solution (one pass)</w:t>
            </w:r>
          </w:p>
        </w:tc>
      </w:tr>
      <w:tr>
        <w:tc>
          <w:tcPr>
            <w:tcW w:type="dxa" w:w="2438"/>
          </w:tcPr>
          <w:p>
            <w:pPr>
              <w:spacing w:line="240" w:lineRule="auto" w:after="40" w:before="40"/>
              <w:jc w:val="left"/>
            </w:pPr>
            <w:r>
              <w:rPr>
                <w:sz w:val="20"/>
              </w:rPr>
              <w:t>Online learner (LinUCB)</w:t>
            </w:r>
          </w:p>
        </w:tc>
        <w:tc>
          <w:tcPr>
            <w:tcW w:type="dxa" w:w="6576"/>
          </w:tcPr>
          <w:p>
            <w:pPr>
              <w:spacing w:line="240" w:lineRule="auto" w:after="40" w:before="40"/>
              <w:jc w:val="left"/>
            </w:pPr>
            <w:r>
              <w:rPr>
                <w:sz w:val="20"/>
              </w:rPr>
              <w:t xml:space="preserve">Bandit feedback only; exploration α = 0.5; </w:t>
            </w:r>
            <w:r>
              <w:rPr>
                <w:b/>
                <w:sz w:val="20"/>
              </w:rPr>
              <w:t>5 epochs</w:t>
            </w:r>
            <w:r>
              <w:rPr>
                <w:sz w:val="20"/>
              </w:rPr>
              <w:t xml:space="preserve"> (passes) over the 144 training questions = 720 episodes, shuffled with seed 13; held-out evaluation every 20 episodes (37 checkpoints)</w:t>
            </w:r>
          </w:p>
        </w:tc>
      </w:tr>
      <w:tr>
        <w:tc>
          <w:tcPr>
            <w:tcW w:type="dxa" w:w="2438"/>
          </w:tcPr>
          <w:p>
            <w:pPr>
              <w:spacing w:line="240" w:lineRule="auto" w:after="40" w:before="40"/>
              <w:jc w:val="left"/>
            </w:pPr>
            <w:r>
              <w:rPr>
                <w:sz w:val="20"/>
              </w:rPr>
              <w:t>Grounding cascade</w:t>
            </w:r>
          </w:p>
        </w:tc>
        <w:tc>
          <w:tcPr>
            <w:tcW w:type="dxa" w:w="6576"/>
          </w:tcPr>
          <w:p>
            <w:pPr>
              <w:spacing w:line="240" w:lineRule="auto" w:after="40" w:before="40"/>
              <w:jc w:val="left"/>
            </w:pPr>
            <w:r>
              <w:rPr>
                <w:sz w:val="20"/>
              </w:rPr>
              <w:t>Ridge classifier on answer signals (answer words found in the notes, abstention-like text, length); escalation thresholds swept over 0–1.01</w:t>
            </w:r>
          </w:p>
        </w:tc>
      </w:tr>
      <w:tr>
        <w:tc>
          <w:tcPr>
            <w:tcW w:type="dxa" w:w="2438"/>
          </w:tcPr>
          <w:p>
            <w:pPr>
              <w:spacing w:line="240" w:lineRule="auto" w:after="40" w:before="40"/>
              <w:jc w:val="left"/>
            </w:pPr>
            <w:r>
              <w:rPr>
                <w:sz w:val="20"/>
              </w:rPr>
              <w:t>Cloud-cost sweep</w:t>
            </w:r>
          </w:p>
        </w:tc>
        <w:tc>
          <w:tcPr>
            <w:tcW w:type="dxa" w:w="6576"/>
          </w:tcPr>
          <w:p>
            <w:pPr>
              <w:spacing w:line="240" w:lineRule="auto" w:after="40" w:before="40"/>
              <w:jc w:val="left"/>
            </w:pPr>
            <w:r>
              <w:rPr>
                <w:sz w:val="20"/>
              </w:rPr>
              <w:t>0, 0.05, 0.1, 0.2, 0.3, 0.5, 0.8, 1.2 (Pareto table)</w:t>
            </w:r>
          </w:p>
        </w:tc>
      </w:tr>
    </w:tbl>
    <w:p>
      <w:pPr>
        <w:spacing w:after="0"/>
      </w:pPr>
    </w:p>
    <w:p>
      <w:pPr>
        <w:pStyle w:val="Heading3"/>
      </w:pPr>
      <w:r>
        <w:t>Model Selection and the Validation–Test Protocol</w:t>
      </w:r>
    </w:p>
    <w:p>
      <w:pPr/>
      <w:r>
        <w:t xml:space="preserve">Because no weights were trained, </w:t>
      </w:r>
      <w:r>
        <w:rPr>
          <w:i/>
        </w:rPr>
        <w:t>selection</w:t>
      </w:r>
      <w:r>
        <w:t xml:space="preserve"> meant choosing which frozen model and which engine configuration to recommend, and that choice was made on evidence kept apart from the final test. The </w:t>
      </w:r>
      <w:r>
        <w:rPr>
          <w:b/>
        </w:rPr>
        <w:t>baseline</w:t>
      </w:r>
      <w:r>
        <w:t xml:space="preserve"> was each small model answering alone (the floor condition). The </w:t>
      </w:r>
      <w:r>
        <w:rPr>
          <w:b/>
        </w:rPr>
        <w:t>candidates</w:t>
      </w:r>
      <w:r>
        <w:t xml:space="preserve"> were 19 quantised models from 0.5B to 14.8B parameters across ten families (Table 5.17), each run with the same store, questions and prompt templates (seed 13, greedy decoding, temperature 0). The pilot sample (30/30/12 questions) and the 500-question retrieval study served as the </w:t>
      </w:r>
      <w:r>
        <w:rPr>
          <w:b/>
        </w:rPr>
        <w:t>validation</w:t>
      </w:r>
      <w:r>
        <w:t xml:space="preserve"> evidence: they fixed the read path (similarity ranking, gating at 0.50 with a 0.15 margin, entity bridging) and the budgets (128 tokens for single facts, 512 for multi-hop). The 200-question HotpotQA study (reported in section 5.8) then served as a </w:t>
      </w:r>
      <w:r>
        <w:rPr>
          <w:b/>
        </w:rPr>
        <w:t>held-out test</w:t>
      </w:r>
      <w:r>
        <w:t xml:space="preserve">: its configuration was written to </w:t>
      </w:r>
      <w:r>
        <w:rPr>
          <w:rFonts w:ascii="Courier New" w:hAnsi="Courier New"/>
          <w:sz w:val="22"/>
        </w:rPr>
        <w:t>configs/hotpot200.yaml</w:t>
      </w:r>
      <w:r>
        <w:t xml:space="preserve"> before it ran and was not changed afterwards. Every run's configuration, hash, model digest and per-question records are saved in its results database and in </w:t>
      </w:r>
      <w:r>
        <w:rPr>
          <w:rFonts w:ascii="Courier New" w:hAnsi="Courier New"/>
          <w:sz w:val="22"/>
        </w:rPr>
        <w:t>records/*.jsonl</w:t>
      </w:r>
      <w:r>
        <w:t>, so each reported number can be regenerated.</w:t>
      </w:r>
    </w:p>
    <w:p>
      <w:pPr>
        <w:pStyle w:val="Heading3"/>
      </w:pPr>
      <w:r>
        <w:t>Inspection Interface and Integration Workflow</w:t>
      </w:r>
    </w:p>
    <w:p>
      <w:pPr/>
      <w:r>
        <w:t>The inspector implements the four wireframes of Figures 4.10–4.13 and opens the results database read-only (</w:t>
      </w:r>
      <w:r>
        <w:rPr>
          <w:rFonts w:ascii="Courier New" w:hAnsi="Courier New"/>
          <w:sz w:val="22"/>
        </w:rPr>
        <w:t>mode=ro</w:t>
      </w:r>
      <w:r>
        <w:t>), so it cannot write (FR-17, IR-06). The screenshots below were captured automatically by Playwright from the real results database. Figure 5.3 is the Run Dashboard of the final pilot. Figure 5.4 follows one question end to end: the 0.5B model alone answered "John Sturges" (wrong), and with CAMR it read one admitted note of 47 tokens and answered "Walter West" (correct). Gating stopped the next candidate (similarity 0.62 vs 0.77) at the budget cutoff.</w:t>
      </w:r>
    </w:p>
    <w:p>
      <w:pPr>
        <w:keepNext/>
        <w:jc w:val="center"/>
      </w:pPr>
      <w:r>
        <w:drawing>
          <wp:inline xmlns:a="http://schemas.openxmlformats.org/drawingml/2006/main" xmlns:pic="http://schemas.openxmlformats.org/drawingml/2006/picture">
            <wp:extent cx="5724000" cy="3975000"/>
            <wp:docPr id="3" name="Picture 3"/>
            <wp:cNvGraphicFramePr>
              <a:graphicFrameLocks noChangeAspect="1"/>
            </wp:cNvGraphicFramePr>
            <a:graphic>
              <a:graphicData uri="http://schemas.openxmlformats.org/drawingml/2006/picture">
                <pic:pic>
                  <pic:nvPicPr>
                    <pic:cNvPr id="0" name="inspector_select_run.png"/>
                    <pic:cNvPicPr/>
                  </pic:nvPicPr>
                  <pic:blipFill>
                    <a:blip r:embed="rId46"/>
                    <a:stretch>
                      <a:fillRect/>
                    </a:stretch>
                  </pic:blipFill>
                  <pic:spPr>
                    <a:xfrm>
                      <a:off x="0" y="0"/>
                      <a:ext cx="5724000" cy="3975000"/>
                    </a:xfrm>
                    <a:prstGeom prst="rect"/>
                  </pic:spPr>
                </pic:pic>
              </a:graphicData>
            </a:graphic>
          </wp:inline>
        </w:drawing>
      </w:r>
    </w:p>
    <w:p>
      <w:pPr>
        <w:pStyle w:val="FigCaption"/>
      </w:pPr>
      <w:r>
        <w:t>Figure 5.3: Run Dashboard of the final pilot (markers: run selector, screen, gap closed per task type)</w:t>
      </w:r>
    </w:p>
    <w:p>
      <w:pPr>
        <w:keepNext/>
        <w:jc w:val="center"/>
      </w:pPr>
      <w:r>
        <w:drawing>
          <wp:inline xmlns:a="http://schemas.openxmlformats.org/drawingml/2006/main" xmlns:pic="http://schemas.openxmlformats.org/drawingml/2006/picture">
            <wp:extent cx="5724000" cy="3975000"/>
            <wp:docPr id="4" name="Picture 4"/>
            <wp:cNvGraphicFramePr>
              <a:graphicFrameLocks noChangeAspect="1"/>
            </wp:cNvGraphicFramePr>
            <a:graphic>
              <a:graphicData uri="http://schemas.openxmlformats.org/drawingml/2006/picture">
                <pic:pic>
                  <pic:nvPicPr>
                    <pic:cNvPr id="0" name="inspector_query_trace.png"/>
                    <pic:cNvPicPr/>
                  </pic:nvPicPr>
                  <pic:blipFill>
                    <a:blip r:embed="rId47"/>
                    <a:stretch>
                      <a:fillRect/>
                    </a:stretch>
                  </pic:blipFill>
                  <pic:spPr>
                    <a:xfrm>
                      <a:off x="0" y="0"/>
                      <a:ext cx="5724000" cy="3975000"/>
                    </a:xfrm>
                    <a:prstGeom prst="rect"/>
                  </pic:spPr>
                </pic:pic>
              </a:graphicData>
            </a:graphic>
          </wp:inline>
        </w:drawing>
      </w:r>
    </w:p>
    <w:p>
      <w:pPr>
        <w:pStyle w:val="FigCaption"/>
      </w:pPr>
      <w:r>
        <w:t>Figure 5.4: Query Trace for one PopQA question at full memory, showing the admitted note and the budget cutoff</w:t>
      </w:r>
    </w:p>
    <w:p>
      <w:pPr>
        <w:keepNext/>
        <w:jc w:val="center"/>
      </w:pPr>
      <w:r>
        <w:drawing>
          <wp:inline xmlns:a="http://schemas.openxmlformats.org/drawingml/2006/main" xmlns:pic="http://schemas.openxmlformats.org/drawingml/2006/picture">
            <wp:extent cx="5724000" cy="3975000"/>
            <wp:docPr id="5" name="Picture 5"/>
            <wp:cNvGraphicFramePr>
              <a:graphicFrameLocks noChangeAspect="1"/>
            </wp:cNvGraphicFramePr>
            <a:graphic>
              <a:graphicData uri="http://schemas.openxmlformats.org/drawingml/2006/picture">
                <pic:pic>
                  <pic:nvPicPr>
                    <pic:cNvPr id="0" name="main_2_ablations.png"/>
                    <pic:cNvPicPr/>
                  </pic:nvPicPr>
                  <pic:blipFill>
                    <a:blip r:embed="rId48"/>
                    <a:stretch>
                      <a:fillRect/>
                    </a:stretch>
                  </pic:blipFill>
                  <pic:spPr>
                    <a:xfrm>
                      <a:off x="0" y="0"/>
                      <a:ext cx="5724000" cy="3975000"/>
                    </a:xfrm>
                    <a:prstGeom prst="rect"/>
                  </pic:spPr>
                </pic:pic>
              </a:graphicData>
            </a:graphic>
          </wp:inline>
        </w:drawing>
      </w:r>
    </w:p>
    <w:p>
      <w:pPr>
        <w:pStyle w:val="FigCaption"/>
      </w:pPr>
      <w:r>
        <w:t>Figure 5.5: Ablations and budget-sweep screen</w:t>
      </w:r>
    </w:p>
    <w:p>
      <w:pPr>
        <w:keepNext/>
        <w:jc w:val="center"/>
      </w:pPr>
      <w:r>
        <w:drawing>
          <wp:inline xmlns:a="http://schemas.openxmlformats.org/drawingml/2006/main" xmlns:pic="http://schemas.openxmlformats.org/drawingml/2006/picture">
            <wp:extent cx="5724000" cy="3975000"/>
            <wp:docPr id="6" name="Picture 6"/>
            <wp:cNvGraphicFramePr>
              <a:graphicFrameLocks noChangeAspect="1"/>
            </wp:cNvGraphicFramePr>
            <a:graphic>
              <a:graphicData uri="http://schemas.openxmlformats.org/drawingml/2006/picture">
                <pic:pic>
                  <pic:nvPicPr>
                    <pic:cNvPr id="0" name="grow-100_4_memory_store.png"/>
                    <pic:cNvPicPr/>
                  </pic:nvPicPr>
                  <pic:blipFill>
                    <a:blip r:embed="rId49"/>
                    <a:stretch>
                      <a:fillRect/>
                    </a:stretch>
                  </pic:blipFill>
                  <pic:spPr>
                    <a:xfrm>
                      <a:off x="0" y="0"/>
                      <a:ext cx="5724000" cy="3975000"/>
                    </a:xfrm>
                    <a:prstGeom prst="rect"/>
                  </pic:spPr>
                </pic:pic>
              </a:graphicData>
            </a:graphic>
          </wp:inline>
        </w:drawing>
      </w:r>
    </w:p>
    <w:p>
      <w:pPr>
        <w:pStyle w:val="FigCaption"/>
      </w:pPr>
      <w:r>
        <w:t>Figure 5.6: Memory Store browser: notes, provenance and retrieval counts</w:t>
      </w:r>
    </w:p>
    <w:p>
      <w:pPr/>
      <w:r>
        <w:t xml:space="preserve">The deployment scenario of section 4.2.1 was exercised with the </w:t>
      </w:r>
      <w:r>
        <w:rPr>
          <w:rFonts w:ascii="Courier New" w:hAnsi="Courier New"/>
          <w:sz w:val="22"/>
        </w:rPr>
        <w:t>camr ask</w:t>
      </w:r>
      <w:r>
        <w:t xml:space="preserve"> command on five personal-style notes (Figure 5.7, Figure 5.8). With an empty store, the 0.5B model invented answers ("next Monday"). With the notes, it answered from them ("Thursday 9 October at 14:30"), showing the note used, 26 context tokens, 27 ms retrieval and 1.7 s generation. For an off-topic question the engine abstained (0 notes admitted) and the model answered wrongly from its weights. This failure mode motivates the escalation policy.</w:t>
      </w:r>
    </w:p>
    <w:p>
      <w:pPr>
        <w:keepNext/>
        <w:jc w:val="center"/>
      </w:pPr>
      <w:r>
        <w:drawing>
          <wp:inline xmlns:a="http://schemas.openxmlformats.org/drawingml/2006/main" xmlns:pic="http://schemas.openxmlformats.org/drawingml/2006/picture">
            <wp:extent cx="5400000" cy="1050000"/>
            <wp:docPr id="7" name="Picture 7"/>
            <wp:cNvGraphicFramePr>
              <a:graphicFrameLocks noChangeAspect="1"/>
            </wp:cNvGraphicFramePr>
            <a:graphic>
              <a:graphicData uri="http://schemas.openxmlformats.org/drawingml/2006/picture">
                <pic:pic>
                  <pic:nvPicPr>
                    <pic:cNvPr id="0" name="terminal_ask_empty.png"/>
                    <pic:cNvPicPr/>
                  </pic:nvPicPr>
                  <pic:blipFill>
                    <a:blip r:embed="rId50"/>
                    <a:stretch>
                      <a:fillRect/>
                    </a:stretch>
                  </pic:blipFill>
                  <pic:spPr>
                    <a:xfrm>
                      <a:off x="0" y="0"/>
                      <a:ext cx="5400000" cy="1050000"/>
                    </a:xfrm>
                    <a:prstGeom prst="rect"/>
                  </pic:spPr>
                </pic:pic>
              </a:graphicData>
            </a:graphic>
          </wp:inline>
        </w:drawing>
      </w:r>
    </w:p>
    <w:p>
      <w:pPr>
        <w:pStyle w:val="FigCaption"/>
      </w:pPr>
      <w:r>
        <w:t>Figure 5.7: Assistant scenario with empty memory: the frozen model guesses</w:t>
      </w:r>
    </w:p>
    <w:p>
      <w:pPr>
        <w:keepNext/>
        <w:jc w:val="center"/>
      </w:pPr>
      <w:r>
        <w:drawing>
          <wp:inline xmlns:a="http://schemas.openxmlformats.org/drawingml/2006/main" xmlns:pic="http://schemas.openxmlformats.org/drawingml/2006/picture">
            <wp:extent cx="4500000" cy="4169118"/>
            <wp:docPr id="8" name="Picture 8"/>
            <wp:cNvGraphicFramePr>
              <a:graphicFrameLocks noChangeAspect="1"/>
            </wp:cNvGraphicFramePr>
            <a:graphic>
              <a:graphicData uri="http://schemas.openxmlformats.org/drawingml/2006/picture">
                <pic:pic>
                  <pic:nvPicPr>
                    <pic:cNvPr id="0" name="terminal_ask.png"/>
                    <pic:cNvPicPr/>
                  </pic:nvPicPr>
                  <pic:blipFill>
                    <a:blip r:embed="rId51"/>
                    <a:stretch>
                      <a:fillRect/>
                    </a:stretch>
                  </pic:blipFill>
                  <pic:spPr>
                    <a:xfrm>
                      <a:off x="0" y="0"/>
                      <a:ext cx="4500000" cy="4169118"/>
                    </a:xfrm>
                    <a:prstGeom prst="rect"/>
                  </pic:spPr>
                </pic:pic>
              </a:graphicData>
            </a:graphic>
          </wp:inline>
        </w:drawing>
      </w:r>
    </w:p>
    <w:p>
      <w:pPr>
        <w:pStyle w:val="FigCaption"/>
      </w:pPr>
      <w:r>
        <w:t>Figure 5.8: Assistant scenario with memory: answers grounded in the user's notes</w:t>
      </w:r>
    </w:p>
    <w:p>
      <w:pPr>
        <w:pStyle w:val="Heading3"/>
      </w:pPr>
      <w:r>
        <w:t>CAMR Personal: the Engine as an Application</w:t>
      </w:r>
    </w:p>
    <w:p>
      <w:pPr/>
      <w:r>
        <w:t xml:space="preserve">To move from benchmarks to real use, the engine was packaged as </w:t>
      </w:r>
      <w:r>
        <w:rPr>
          <w:b/>
        </w:rPr>
        <w:t>CAMR Personal</w:t>
      </w:r>
      <w:r>
        <w:t xml:space="preserve">, a desktop application that gives any model the user already has in Ollama a long-term memory. The user teaches it notes and files (.txt, .md, .pdf), dropped anywhere on the window; states facts with </w:t>
      </w:r>
      <w:r>
        <w:rPr>
          <w:i/>
        </w:rPr>
        <w:t>remember that …</w:t>
      </w:r>
      <w:r>
        <w:t xml:space="preserve">; and approves good answers with a thumbs-up, which stores them as memory. What the user says in chat is also stored, so a fact mentioned weeks earlier is recalled even after it has left the model's context window. Each answer reads only the notes it needs, using the measured best read path (similarity, gating and bridging). A </w:t>
      </w:r>
      <w:r>
        <w:rPr>
          <w:i/>
        </w:rPr>
        <w:t>Recalled N memories</w:t>
      </w:r>
      <w:r>
        <w:t xml:space="preserve"> card appears before the answer streams, and the answer shows how grounded it is in those notes. The model's weights never change: the application adapts to its user through storage, not through compute or a longer context window.</w:t>
      </w:r>
    </w:p>
    <w:p>
      <w:pPr/>
      <w:r>
        <w:t>The interface was designed after studying the conventions of ChatGPT (a minimal composer and chat history), Ollama's desktop app (the model picker inside the composer, file drop) and Kimi (sources shown before the answer), with memory made the visible centre: a ring that fills as memory grows, and a panel showing what was read, everything stored, and how memory has grown. It is a standard-library Python server with a single-page front end, bound to 127.0.0.1, refusing foreign hosts and cross-site writes. Embeddings come from a small Ollama model (nomic-embed-text), so the download needs no PyTorch. Its abstain threshold (0.55) was calibrated on HotpotQA with the same rule that places BGE's benchmark threshold (0.50): the 90th percentile of off-topic similarity. Self-contained downloads are built by continuous integration for Windows (x64, ARM64), macOS (Apple Silicon, Intel) and Linux (x64, ARM64). Figure 5.9 and Figure 5.10 show the application running with qwen2.5:1.5b on the demonstration notes.</w:t>
      </w:r>
    </w:p>
    <w:p>
      <w:pPr>
        <w:keepNext/>
        <w:jc w:val="center"/>
      </w:pPr>
      <w:r>
        <w:drawing>
          <wp:inline xmlns:a="http://schemas.openxmlformats.org/drawingml/2006/main" xmlns:pic="http://schemas.openxmlformats.org/drawingml/2006/picture">
            <wp:extent cx="5724000" cy="3577500"/>
            <wp:docPr id="9" name="Picture 9"/>
            <wp:cNvGraphicFramePr>
              <a:graphicFrameLocks noChangeAspect="1"/>
            </wp:cNvGraphicFramePr>
            <a:graphic>
              <a:graphicData uri="http://schemas.openxmlformats.org/drawingml/2006/picture">
                <pic:pic>
                  <pic:nvPicPr>
                    <pic:cNvPr id="0" name="dark_3_panel_recall.png"/>
                    <pic:cNvPicPr/>
                  </pic:nvPicPr>
                  <pic:blipFill>
                    <a:blip r:embed="rId52"/>
                    <a:stretch>
                      <a:fillRect/>
                    </a:stretch>
                  </pic:blipFill>
                  <pic:spPr>
                    <a:xfrm>
                      <a:off x="0" y="0"/>
                      <a:ext cx="5724000" cy="3577500"/>
                    </a:xfrm>
                    <a:prstGeom prst="rect"/>
                  </pic:spPr>
                </pic:pic>
              </a:graphicData>
            </a:graphic>
          </wp:inline>
        </w:drawing>
      </w:r>
    </w:p>
    <w:p>
      <w:pPr>
        <w:pStyle w:val="FigCaption"/>
      </w:pPr>
      <w:r>
        <w:t>Figure 5.9: CAMR Personal: a remembered fact, an answer with its recalled memory and grounding, and an abstention, with the memory panel open</w:t>
      </w:r>
    </w:p>
    <w:p>
      <w:pPr>
        <w:keepNext/>
        <w:jc w:val="center"/>
      </w:pPr>
      <w:r>
        <w:drawing>
          <wp:inline xmlns:a="http://schemas.openxmlformats.org/drawingml/2006/main" xmlns:pic="http://schemas.openxmlformats.org/drawingml/2006/picture">
            <wp:extent cx="5724000" cy="3577500"/>
            <wp:docPr id="10" name="Picture 10"/>
            <wp:cNvGraphicFramePr>
              <a:graphicFrameLocks noChangeAspect="1"/>
            </wp:cNvGraphicFramePr>
            <a:graphic>
              <a:graphicData uri="http://schemas.openxmlformats.org/drawingml/2006/picture">
                <pic:pic>
                  <pic:nvPicPr>
                    <pic:cNvPr id="0" name="dark_4_panel_growth.png"/>
                    <pic:cNvPicPr/>
                  </pic:nvPicPr>
                  <pic:blipFill>
                    <a:blip r:embed="rId53"/>
                    <a:stretch>
                      <a:fillRect/>
                    </a:stretch>
                  </pic:blipFill>
                  <pic:spPr>
                    <a:xfrm>
                      <a:off x="0" y="0"/>
                      <a:ext cx="5724000" cy="3577500"/>
                    </a:xfrm>
                    <a:prstGeom prst="rect"/>
                  </pic:spPr>
                </pic:pic>
              </a:graphicData>
            </a:graphic>
          </wp:inline>
        </w:drawing>
      </w:r>
    </w:p>
    <w:p>
      <w:pPr>
        <w:pStyle w:val="FigCaption"/>
      </w:pPr>
      <w:r>
        <w:t>Figure 5.10: CAMR Personal: the growth panel (memories, share of answers drawn from memory, lookup time, sources of knowledge)</w:t>
      </w:r>
    </w:p>
    <w:p>
      <w:pPr>
        <w:pStyle w:val="Heading2"/>
      </w:pPr>
      <w:r>
        <w:t>Testing and Evaluation</w:t>
      </w:r>
    </w:p>
    <w:p>
      <w:pPr>
        <w:pStyle w:val="Heading3"/>
      </w:pPr>
      <w:r>
        <w:t>Test Strategy and Acceptance Criteria</w:t>
      </w:r>
    </w:p>
    <w:p>
      <w:pPr/>
      <w:r>
        <w:t xml:space="preserve">Testing combined three levels. </w:t>
      </w:r>
      <w:r>
        <w:rPr>
          <w:b/>
        </w:rPr>
        <w:t>Unit and integration tests</w:t>
      </w:r>
      <w:r>
        <w:t xml:space="preserve"> (white-box, pytest, 102 tests, fully offline) verify each requirement with deterministic test doubles: dry-run models and a hashing embedder. </w:t>
      </w:r>
      <w:r>
        <w:rPr>
          <w:b/>
        </w:rPr>
        <w:t>System tests</w:t>
      </w:r>
      <w:r>
        <w:t xml:space="preserve"> run the real pipeline end to end on real data with real models. </w:t>
      </w:r>
      <w:r>
        <w:rPr>
          <w:b/>
        </w:rPr>
        <w:t>Measurements</w:t>
      </w:r>
      <w:r>
        <w:t xml:space="preserve"> (device profile, latency, memory) verify the non-functional requirements against their thresholds. Each test maps to a test case of Table 4.5. Acceptance criteria were fixed before the runs: a functional test passes when the observed behaviour equals the expected behaviour; NFR-02 passes when retrieval is ≤ 10% of median end-to-end latency; NFR-05 passes when two runs produce byte-identical prompts.</w:t>
      </w:r>
    </w:p>
    <w:p>
      <w:pPr>
        <w:pStyle w:val="Heading3"/>
      </w:pPr>
      <w:r>
        <w:t>Test Cases, Defects and Retesting</w:t>
      </w:r>
    </w:p>
    <w:p>
      <w:pPr>
        <w:pStyle w:val="TabCaption"/>
      </w:pPr>
      <w:r>
        <w:t>Table 5.7: Test cases and results (unit tests: pytest, 102 passed; measurements: camr profile)</w:t>
      </w:r>
    </w:p>
    <w:tbl>
      <w:tblPr>
        <w:tblStyle w:val="TableGrid"/>
        <w:tblW w:type="auto" w:w="0"/>
        <w:jc w:val="center"/>
        <w:tblLayout w:type="fixed"/>
        <w:tblLook w:firstColumn="1" w:firstRow="1" w:lastColumn="0" w:lastRow="0" w:noHBand="0" w:noVBand="1" w:val="04A0"/>
      </w:tblPr>
      <w:tblGrid>
        <w:gridCol w:w="907"/>
        <w:gridCol w:w="1531"/>
        <w:gridCol w:w="2268"/>
        <w:gridCol w:w="2041"/>
        <w:gridCol w:w="2268"/>
      </w:tblGrid>
      <w:tr>
        <w:trPr>
          <w:tblHeader/>
        </w:trPr>
        <w:tc>
          <w:tcPr>
            <w:tcW w:type="dxa" w:w="907"/>
          </w:tcPr>
          <w:p>
            <w:pPr>
              <w:spacing w:line="240" w:lineRule="auto" w:after="40" w:before="40"/>
              <w:jc w:val="left"/>
            </w:pPr>
            <w:r>
              <w:rPr>
                <w:b/>
                <w:sz w:val="18"/>
              </w:rPr>
              <w:t>Test ID</w:t>
            </w:r>
          </w:p>
        </w:tc>
        <w:tc>
          <w:tcPr>
            <w:tcW w:type="dxa" w:w="1531"/>
          </w:tcPr>
          <w:p>
            <w:pPr>
              <w:spacing w:line="240" w:lineRule="auto" w:after="40" w:before="40"/>
              <w:jc w:val="left"/>
            </w:pPr>
            <w:r>
              <w:rPr>
                <w:b/>
                <w:sz w:val="18"/>
              </w:rPr>
              <w:t>Traceability</w:t>
            </w:r>
          </w:p>
        </w:tc>
        <w:tc>
          <w:tcPr>
            <w:tcW w:type="dxa" w:w="2268"/>
          </w:tcPr>
          <w:p>
            <w:pPr>
              <w:spacing w:line="240" w:lineRule="auto" w:after="40" w:before="40"/>
              <w:jc w:val="left"/>
            </w:pPr>
            <w:r>
              <w:rPr>
                <w:b/>
                <w:sz w:val="18"/>
              </w:rPr>
              <w:t>Scenario and data</w:t>
            </w:r>
          </w:p>
        </w:tc>
        <w:tc>
          <w:tcPr>
            <w:tcW w:type="dxa" w:w="2041"/>
          </w:tcPr>
          <w:p>
            <w:pPr>
              <w:spacing w:line="240" w:lineRule="auto" w:after="40" w:before="40"/>
              <w:jc w:val="left"/>
            </w:pPr>
            <w:r>
              <w:rPr>
                <w:b/>
                <w:sz w:val="18"/>
              </w:rPr>
              <w:t>Expected result</w:t>
            </w:r>
          </w:p>
        </w:tc>
        <w:tc>
          <w:tcPr>
            <w:tcW w:type="dxa" w:w="2268"/>
          </w:tcPr>
          <w:p>
            <w:pPr>
              <w:spacing w:line="240" w:lineRule="auto" w:after="40" w:before="40"/>
              <w:jc w:val="left"/>
            </w:pPr>
            <w:r>
              <w:rPr>
                <w:b/>
                <w:sz w:val="18"/>
              </w:rPr>
              <w:t>Actual result and verdict</w:t>
            </w:r>
          </w:p>
        </w:tc>
      </w:tr>
      <w:tr>
        <w:tc>
          <w:tcPr>
            <w:tcW w:type="dxa" w:w="907"/>
          </w:tcPr>
          <w:p>
            <w:pPr>
              <w:spacing w:line="240" w:lineRule="auto" w:after="40" w:before="40"/>
              <w:jc w:val="left"/>
            </w:pPr>
            <w:r>
              <w:rPr>
                <w:sz w:val="18"/>
              </w:rPr>
              <w:t>TC-01</w:t>
            </w:r>
          </w:p>
        </w:tc>
        <w:tc>
          <w:tcPr>
            <w:tcW w:type="dxa" w:w="1531"/>
          </w:tcPr>
          <w:p>
            <w:pPr>
              <w:spacing w:line="240" w:lineRule="auto" w:after="40" w:before="40"/>
              <w:jc w:val="left"/>
            </w:pPr>
            <w:r>
              <w:rPr>
                <w:sz w:val="18"/>
              </w:rPr>
              <w:t>FR-01</w:t>
            </w:r>
          </w:p>
        </w:tc>
        <w:tc>
          <w:tcPr>
            <w:tcW w:type="dxa" w:w="2268"/>
          </w:tcPr>
          <w:p>
            <w:pPr>
              <w:spacing w:line="240" w:lineRule="auto" w:after="40" w:before="40"/>
              <w:jc w:val="left"/>
            </w:pPr>
            <w:r>
              <w:rPr>
                <w:sz w:val="18"/>
              </w:rPr>
              <w:t>Verbatim and structured policies on fixture passages</w:t>
            </w:r>
          </w:p>
        </w:tc>
        <w:tc>
          <w:tcPr>
            <w:tcW w:type="dxa" w:w="2041"/>
          </w:tcPr>
          <w:p>
            <w:pPr>
              <w:spacing w:line="240" w:lineRule="auto" w:after="40" w:before="40"/>
              <w:jc w:val="left"/>
            </w:pPr>
            <w:r>
              <w:rPr>
                <w:sz w:val="18"/>
              </w:rPr>
              <w:t>Notes produced; title kept</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TC-02</w:t>
            </w:r>
          </w:p>
        </w:tc>
        <w:tc>
          <w:tcPr>
            <w:tcW w:type="dxa" w:w="1531"/>
          </w:tcPr>
          <w:p>
            <w:pPr>
              <w:spacing w:line="240" w:lineRule="auto" w:after="40" w:before="40"/>
              <w:jc w:val="left"/>
            </w:pPr>
            <w:r>
              <w:rPr>
                <w:sz w:val="18"/>
              </w:rPr>
              <w:t>FR-02/03, DR-06</w:t>
            </w:r>
          </w:p>
        </w:tc>
        <w:tc>
          <w:tcPr>
            <w:tcW w:type="dxa" w:w="2268"/>
          </w:tcPr>
          <w:p>
            <w:pPr>
              <w:spacing w:line="240" w:lineRule="auto" w:after="40" w:before="40"/>
              <w:jc w:val="left"/>
            </w:pPr>
            <w:r>
              <w:rPr>
                <w:sz w:val="18"/>
              </w:rPr>
              <w:t>Empty, duplicate, over-length, injection-like notes</w:t>
            </w:r>
          </w:p>
        </w:tc>
        <w:tc>
          <w:tcPr>
            <w:tcW w:type="dxa" w:w="2041"/>
          </w:tcPr>
          <w:p>
            <w:pPr>
              <w:spacing w:line="240" w:lineRule="auto" w:after="40" w:before="40"/>
              <w:jc w:val="left"/>
            </w:pPr>
            <w:r>
              <w:rPr>
                <w:sz w:val="18"/>
              </w:rPr>
              <w:t>Rejected with logged reason; provenance on all notes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TC-03</w:t>
            </w:r>
          </w:p>
        </w:tc>
        <w:tc>
          <w:tcPr>
            <w:tcW w:type="dxa" w:w="1531"/>
          </w:tcPr>
          <w:p>
            <w:pPr>
              <w:spacing w:line="240" w:lineRule="auto" w:after="40" w:before="40"/>
              <w:jc w:val="left"/>
            </w:pPr>
            <w:r>
              <w:rPr>
                <w:sz w:val="18"/>
              </w:rPr>
              <w:t>FR-04, IR-03</w:t>
            </w:r>
          </w:p>
        </w:tc>
        <w:tc>
          <w:tcPr>
            <w:tcW w:type="dxa" w:w="2268"/>
          </w:tcPr>
          <w:p>
            <w:pPr>
              <w:spacing w:line="240" w:lineRule="auto" w:after="40" w:before="40"/>
              <w:jc w:val="left"/>
            </w:pPr>
            <w:r>
              <w:rPr>
                <w:sz w:val="18"/>
              </w:rPr>
              <w:t>Commit a note</w:t>
            </w:r>
          </w:p>
        </w:tc>
        <w:tc>
          <w:tcPr>
            <w:tcW w:type="dxa" w:w="2041"/>
          </w:tcPr>
          <w:p>
            <w:pPr>
              <w:spacing w:line="240" w:lineRule="auto" w:after="40" w:before="40"/>
              <w:jc w:val="left"/>
            </w:pPr>
            <w:r>
              <w:rPr>
                <w:sz w:val="18"/>
              </w:rPr>
              <w:t>Timestamp, importance, 384-d embedding stored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TC-04</w:t>
            </w:r>
          </w:p>
        </w:tc>
        <w:tc>
          <w:tcPr>
            <w:tcW w:type="dxa" w:w="1531"/>
          </w:tcPr>
          <w:p>
            <w:pPr>
              <w:spacing w:line="240" w:lineRule="auto" w:after="40" w:before="40"/>
              <w:jc w:val="left"/>
            </w:pPr>
            <w:r>
              <w:rPr>
                <w:sz w:val="18"/>
              </w:rPr>
              <w:t>FR-05, IR-04, NFR-03</w:t>
            </w:r>
          </w:p>
        </w:tc>
        <w:tc>
          <w:tcPr>
            <w:tcW w:type="dxa" w:w="2268"/>
          </w:tcPr>
          <w:p>
            <w:pPr>
              <w:spacing w:line="240" w:lineRule="auto" w:after="40" w:before="40"/>
              <w:jc w:val="left"/>
            </w:pPr>
            <w:r>
              <w:rPr>
                <w:sz w:val="18"/>
              </w:rPr>
              <w:t>kNN via sqlite-vec vs NumPy fallback</w:t>
            </w:r>
          </w:p>
        </w:tc>
        <w:tc>
          <w:tcPr>
            <w:tcW w:type="dxa" w:w="2041"/>
          </w:tcPr>
          <w:p>
            <w:pPr>
              <w:spacing w:line="240" w:lineRule="auto" w:after="40" w:before="40"/>
              <w:jc w:val="left"/>
            </w:pPr>
            <w:r>
              <w:rPr>
                <w:sz w:val="18"/>
              </w:rPr>
              <w:t>Identical scores; single file</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TC-05</w:t>
            </w:r>
          </w:p>
        </w:tc>
        <w:tc>
          <w:tcPr>
            <w:tcW w:type="dxa" w:w="1531"/>
          </w:tcPr>
          <w:p>
            <w:pPr>
              <w:spacing w:line="240" w:lineRule="auto" w:after="40" w:before="40"/>
              <w:jc w:val="left"/>
            </w:pPr>
            <w:r>
              <w:rPr>
                <w:sz w:val="18"/>
              </w:rPr>
              <w:t>FR-06/07</w:t>
            </w:r>
          </w:p>
        </w:tc>
        <w:tc>
          <w:tcPr>
            <w:tcW w:type="dxa" w:w="2268"/>
          </w:tcPr>
          <w:p>
            <w:pPr>
              <w:spacing w:line="240" w:lineRule="auto" w:after="40" w:before="40"/>
              <w:jc w:val="left"/>
            </w:pPr>
            <w:r>
              <w:rPr>
                <w:sz w:val="18"/>
              </w:rPr>
              <w:t>Similarity-only and composite ranking; Eq. 4.3–4.4</w:t>
            </w:r>
          </w:p>
        </w:tc>
        <w:tc>
          <w:tcPr>
            <w:tcW w:type="dxa" w:w="2041"/>
          </w:tcPr>
          <w:p>
            <w:pPr>
              <w:spacing w:line="240" w:lineRule="auto" w:after="40" w:before="40"/>
              <w:jc w:val="left"/>
            </w:pPr>
            <w:r>
              <w:rPr>
                <w:sz w:val="18"/>
              </w:rPr>
              <w:t>Order follows the equations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TC-06</w:t>
            </w:r>
          </w:p>
        </w:tc>
        <w:tc>
          <w:tcPr>
            <w:tcW w:type="dxa" w:w="1531"/>
          </w:tcPr>
          <w:p>
            <w:pPr>
              <w:spacing w:line="240" w:lineRule="auto" w:after="40" w:before="40"/>
              <w:jc w:val="left"/>
            </w:pPr>
            <w:r>
              <w:rPr>
                <w:sz w:val="18"/>
              </w:rPr>
              <w:t>FR-08</w:t>
            </w:r>
          </w:p>
        </w:tc>
        <w:tc>
          <w:tcPr>
            <w:tcW w:type="dxa" w:w="2268"/>
          </w:tcPr>
          <w:p>
            <w:pPr>
              <w:spacing w:line="240" w:lineRule="auto" w:after="40" w:before="40"/>
              <w:jc w:val="left"/>
            </w:pPr>
            <w:r>
              <w:rPr>
                <w:sz w:val="18"/>
              </w:rPr>
              <w:t>Budgets 0–1,024 over random note lengths</w:t>
            </w:r>
          </w:p>
        </w:tc>
        <w:tc>
          <w:tcPr>
            <w:tcW w:type="dxa" w:w="2041"/>
          </w:tcPr>
          <w:p>
            <w:pPr>
              <w:spacing w:line="240" w:lineRule="auto" w:after="40" w:before="40"/>
              <w:jc w:val="left"/>
            </w:pPr>
            <w:r>
              <w:rPr>
                <w:sz w:val="18"/>
              </w:rPr>
              <w:t>Budget never exceeded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TC-07</w:t>
            </w:r>
          </w:p>
        </w:tc>
        <w:tc>
          <w:tcPr>
            <w:tcW w:type="dxa" w:w="1531"/>
          </w:tcPr>
          <w:p>
            <w:pPr>
              <w:spacing w:line="240" w:lineRule="auto" w:after="40" w:before="40"/>
              <w:jc w:val="left"/>
            </w:pPr>
            <w:r>
              <w:rPr>
                <w:sz w:val="18"/>
              </w:rPr>
              <w:t>FR-09, IR-01</w:t>
            </w:r>
          </w:p>
        </w:tc>
        <w:tc>
          <w:tcPr>
            <w:tcW w:type="dxa" w:w="2268"/>
          </w:tcPr>
          <w:p>
            <w:pPr>
              <w:spacing w:line="240" w:lineRule="auto" w:after="40" w:before="40"/>
              <w:jc w:val="left"/>
            </w:pPr>
            <w:r>
              <w:rPr>
                <w:sz w:val="18"/>
              </w:rPr>
              <w:t>Runner interface; non-loopback host</w:t>
            </w:r>
          </w:p>
        </w:tc>
        <w:tc>
          <w:tcPr>
            <w:tcW w:type="dxa" w:w="2041"/>
          </w:tcPr>
          <w:p>
            <w:pPr>
              <w:spacing w:line="240" w:lineRule="auto" w:after="40" w:before="40"/>
              <w:jc w:val="left"/>
            </w:pPr>
            <w:r>
              <w:rPr>
                <w:sz w:val="18"/>
              </w:rPr>
              <w:t xml:space="preserve">Only </w:t>
            </w:r>
            <w:r>
              <w:rPr>
                <w:rFonts w:ascii="Courier New" w:hAnsi="Courier New"/>
                <w:sz w:val="16"/>
              </w:rPr>
              <w:t>generate</w:t>
            </w:r>
            <w:r>
              <w:rPr>
                <w:sz w:val="18"/>
              </w:rPr>
              <w:t>; remote host refused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TC-08</w:t>
            </w:r>
          </w:p>
        </w:tc>
        <w:tc>
          <w:tcPr>
            <w:tcW w:type="dxa" w:w="1531"/>
          </w:tcPr>
          <w:p>
            <w:pPr>
              <w:spacing w:line="240" w:lineRule="auto" w:after="40" w:before="40"/>
              <w:jc w:val="left"/>
            </w:pPr>
            <w:r>
              <w:rPr>
                <w:sz w:val="18"/>
              </w:rPr>
              <w:t>FR-10, IR-02, NFR-09</w:t>
            </w:r>
          </w:p>
        </w:tc>
        <w:tc>
          <w:tcPr>
            <w:tcW w:type="dxa" w:w="2268"/>
          </w:tcPr>
          <w:p>
            <w:pPr>
              <w:spacing w:line="240" w:lineRule="auto" w:after="40" w:before="40"/>
              <w:jc w:val="left"/>
            </w:pPr>
            <w:r>
              <w:rPr>
                <w:sz w:val="18"/>
              </w:rPr>
              <w:t>Cloud runner with failing transport</w:t>
            </w:r>
          </w:p>
        </w:tc>
        <w:tc>
          <w:tcPr>
            <w:tcW w:type="dxa" w:w="2041"/>
          </w:tcPr>
          <w:p>
            <w:pPr>
              <w:spacing w:line="240" w:lineRule="auto" w:after="40" w:before="40"/>
              <w:jc w:val="left"/>
            </w:pPr>
            <w:r>
              <w:rPr>
                <w:sz w:val="18"/>
              </w:rPr>
              <w:t>Bounded retries, then logged failure</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TC-09</w:t>
            </w:r>
          </w:p>
        </w:tc>
        <w:tc>
          <w:tcPr>
            <w:tcW w:type="dxa" w:w="1531"/>
          </w:tcPr>
          <w:p>
            <w:pPr>
              <w:spacing w:line="240" w:lineRule="auto" w:after="40" w:before="40"/>
              <w:jc w:val="left"/>
            </w:pPr>
            <w:r>
              <w:rPr>
                <w:sz w:val="18"/>
              </w:rPr>
              <w:t>FR-11, DR-02</w:t>
            </w:r>
          </w:p>
        </w:tc>
        <w:tc>
          <w:tcPr>
            <w:tcW w:type="dxa" w:w="2268"/>
          </w:tcPr>
          <w:p>
            <w:pPr>
              <w:spacing w:line="240" w:lineRule="auto" w:after="40" w:before="40"/>
              <w:jc w:val="left"/>
            </w:pPr>
            <w:r>
              <w:rPr>
                <w:sz w:val="18"/>
              </w:rPr>
              <w:t>Shuffle the dataset file; redraw</w:t>
            </w:r>
          </w:p>
        </w:tc>
        <w:tc>
          <w:tcPr>
            <w:tcW w:type="dxa" w:w="2041"/>
          </w:tcPr>
          <w:p>
            <w:pPr>
              <w:spacing w:line="240" w:lineRule="auto" w:after="40" w:before="40"/>
              <w:jc w:val="left"/>
            </w:pPr>
            <w:r>
              <w:rPr>
                <w:sz w:val="18"/>
              </w:rPr>
              <w:t>Same sample; persisted with seed and hash</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TC-10</w:t>
            </w:r>
          </w:p>
        </w:tc>
        <w:tc>
          <w:tcPr>
            <w:tcW w:type="dxa" w:w="1531"/>
          </w:tcPr>
          <w:p>
            <w:pPr>
              <w:spacing w:line="240" w:lineRule="auto" w:after="40" w:before="40"/>
              <w:jc w:val="left"/>
            </w:pPr>
            <w:r>
              <w:rPr>
                <w:sz w:val="18"/>
              </w:rPr>
              <w:t>FR-12</w:t>
            </w:r>
          </w:p>
        </w:tc>
        <w:tc>
          <w:tcPr>
            <w:tcW w:type="dxa" w:w="2268"/>
          </w:tcPr>
          <w:p>
            <w:pPr>
              <w:spacing w:line="240" w:lineRule="auto" w:after="40" w:before="40"/>
              <w:jc w:val="left"/>
            </w:pPr>
            <w:r>
              <w:rPr>
                <w:sz w:val="18"/>
              </w:rPr>
              <w:t>EM, F1, contains, GSM8K final number</w:t>
            </w:r>
          </w:p>
        </w:tc>
        <w:tc>
          <w:tcPr>
            <w:tcW w:type="dxa" w:w="2041"/>
          </w:tcPr>
          <w:p>
            <w:pPr>
              <w:spacing w:line="240" w:lineRule="auto" w:after="40" w:before="40"/>
              <w:jc w:val="left"/>
            </w:pPr>
            <w:r>
              <w:rPr>
                <w:sz w:val="18"/>
              </w:rPr>
              <w:t>Matches hand-computed values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TC-11, TC-19</w:t>
            </w:r>
          </w:p>
        </w:tc>
        <w:tc>
          <w:tcPr>
            <w:tcW w:type="dxa" w:w="1531"/>
          </w:tcPr>
          <w:p>
            <w:pPr>
              <w:spacing w:line="240" w:lineRule="auto" w:after="40" w:before="40"/>
              <w:jc w:val="left"/>
            </w:pPr>
            <w:r>
              <w:rPr>
                <w:sz w:val="18"/>
              </w:rPr>
              <w:t>FR-13, NFR-05, NFR-08</w:t>
            </w:r>
          </w:p>
        </w:tc>
        <w:tc>
          <w:tcPr>
            <w:tcW w:type="dxa" w:w="2268"/>
          </w:tcPr>
          <w:p>
            <w:pPr>
              <w:spacing w:line="240" w:lineRule="auto" w:after="40" w:before="40"/>
              <w:jc w:val="left"/>
            </w:pPr>
            <w:r>
              <w:rPr>
                <w:sz w:val="18"/>
              </w:rPr>
              <w:t>Run the same config twice</w:t>
            </w:r>
          </w:p>
        </w:tc>
        <w:tc>
          <w:tcPr>
            <w:tcW w:type="dxa" w:w="2041"/>
          </w:tcPr>
          <w:p>
            <w:pPr>
              <w:spacing w:line="240" w:lineRule="auto" w:after="40" w:before="40"/>
              <w:jc w:val="left"/>
            </w:pPr>
            <w:r>
              <w:rPr>
                <w:sz w:val="18"/>
              </w:rPr>
              <w:t>Complete records; byte-identical prompts</w:t>
            </w:r>
          </w:p>
        </w:tc>
        <w:tc>
          <w:tcPr>
            <w:tcW w:type="dxa" w:w="2268"/>
          </w:tcPr>
          <w:p>
            <w:pPr>
              <w:spacing w:line="240" w:lineRule="auto" w:after="40" w:before="40"/>
              <w:jc w:val="left"/>
            </w:pPr>
            <w:r>
              <w:rPr>
                <w:sz w:val="18"/>
              </w:rPr>
              <w:t>Unit: pass. System: 30/30 identical prompts. 0.5B answers identical on 20/30 only (D-02)</w:t>
            </w:r>
          </w:p>
        </w:tc>
      </w:tr>
      <w:tr>
        <w:tc>
          <w:tcPr>
            <w:tcW w:type="dxa" w:w="907"/>
          </w:tcPr>
          <w:p>
            <w:pPr>
              <w:spacing w:line="240" w:lineRule="auto" w:after="40" w:before="40"/>
              <w:jc w:val="left"/>
            </w:pPr>
            <w:r>
              <w:rPr>
                <w:sz w:val="18"/>
              </w:rPr>
              <w:t>TC-12</w:t>
            </w:r>
          </w:p>
        </w:tc>
        <w:tc>
          <w:tcPr>
            <w:tcW w:type="dxa" w:w="1531"/>
          </w:tcPr>
          <w:p>
            <w:pPr>
              <w:spacing w:line="240" w:lineRule="auto" w:after="40" w:before="40"/>
              <w:jc w:val="left"/>
            </w:pPr>
            <w:r>
              <w:rPr>
                <w:sz w:val="18"/>
              </w:rPr>
              <w:t>FR-14, NFR-07</w:t>
            </w:r>
          </w:p>
        </w:tc>
        <w:tc>
          <w:tcPr>
            <w:tcW w:type="dxa" w:w="2268"/>
          </w:tcPr>
          <w:p>
            <w:pPr>
              <w:spacing w:line="240" w:lineRule="auto" w:after="40" w:before="40"/>
              <w:jc w:val="left"/>
            </w:pPr>
            <w:r>
              <w:rPr>
                <w:sz w:val="18"/>
              </w:rPr>
              <w:t>Ablation plan from config</w:t>
            </w:r>
          </w:p>
        </w:tc>
        <w:tc>
          <w:tcPr>
            <w:tcW w:type="dxa" w:w="2041"/>
          </w:tcPr>
          <w:p>
            <w:pPr>
              <w:spacing w:line="240" w:lineRule="auto" w:after="40" w:before="40"/>
              <w:jc w:val="left"/>
            </w:pPr>
            <w:r>
              <w:rPr>
                <w:sz w:val="18"/>
              </w:rPr>
              <w:t>All variants and budgets planned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TC-13</w:t>
            </w:r>
          </w:p>
        </w:tc>
        <w:tc>
          <w:tcPr>
            <w:tcW w:type="dxa" w:w="1531"/>
          </w:tcPr>
          <w:p>
            <w:pPr>
              <w:spacing w:line="240" w:lineRule="auto" w:after="40" w:before="40"/>
              <w:jc w:val="left"/>
            </w:pPr>
            <w:r>
              <w:rPr>
                <w:sz w:val="18"/>
              </w:rPr>
              <w:t>FR-15</w:t>
            </w:r>
          </w:p>
        </w:tc>
        <w:tc>
          <w:tcPr>
            <w:tcW w:type="dxa" w:w="2268"/>
          </w:tcPr>
          <w:p>
            <w:pPr>
              <w:spacing w:line="240" w:lineRule="auto" w:after="40" w:before="40"/>
              <w:jc w:val="left"/>
            </w:pPr>
            <w:r>
              <w:rPr>
                <w:sz w:val="18"/>
              </w:rPr>
              <w:t>Gap closed and bootstrap; near-zero denominator</w:t>
            </w:r>
          </w:p>
        </w:tc>
        <w:tc>
          <w:tcPr>
            <w:tcW w:type="dxa" w:w="2041"/>
          </w:tcPr>
          <w:p>
            <w:pPr>
              <w:spacing w:line="240" w:lineRule="auto" w:after="40" w:before="40"/>
              <w:jc w:val="left"/>
            </w:pPr>
            <w:r>
              <w:rPr>
                <w:sz w:val="18"/>
              </w:rPr>
              <w:t>Correct CI; unstable flagged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TC-14</w:t>
            </w:r>
          </w:p>
        </w:tc>
        <w:tc>
          <w:tcPr>
            <w:tcW w:type="dxa" w:w="1531"/>
          </w:tcPr>
          <w:p>
            <w:pPr>
              <w:spacing w:line="240" w:lineRule="auto" w:after="40" w:before="40"/>
              <w:jc w:val="left"/>
            </w:pPr>
            <w:r>
              <w:rPr>
                <w:sz w:val="18"/>
              </w:rPr>
              <w:t>FR-16, NFR-01</w:t>
            </w:r>
          </w:p>
        </w:tc>
        <w:tc>
          <w:tcPr>
            <w:tcW w:type="dxa" w:w="2268"/>
          </w:tcPr>
          <w:p>
            <w:pPr>
              <w:spacing w:line="240" w:lineRule="auto" w:after="40" w:before="40"/>
              <w:jc w:val="left"/>
            </w:pPr>
            <w:r>
              <w:rPr>
                <w:sz w:val="18"/>
              </w:rPr>
              <w:t>Profile on machine A, 3 × 10 questions</w:t>
            </w:r>
          </w:p>
        </w:tc>
        <w:tc>
          <w:tcPr>
            <w:tcW w:type="dxa" w:w="2041"/>
          </w:tcPr>
          <w:p>
            <w:pPr>
              <w:spacing w:line="240" w:lineRule="auto" w:after="40" w:before="40"/>
              <w:jc w:val="left"/>
            </w:pPr>
            <w:r>
              <w:rPr>
                <w:sz w:val="18"/>
              </w:rPr>
              <w:t>Peak memory recorded; fits 16 GB</w:t>
            </w:r>
          </w:p>
        </w:tc>
        <w:tc>
          <w:tcPr>
            <w:tcW w:type="dxa" w:w="2268"/>
          </w:tcPr>
          <w:p>
            <w:pPr>
              <w:spacing w:line="240" w:lineRule="auto" w:after="40" w:before="40"/>
              <w:jc w:val="left"/>
            </w:pPr>
            <w:r>
              <w:rPr>
                <w:sz w:val="18"/>
              </w:rPr>
              <w:t>Engine 712 MB + runtime 1987 MB. Pass</w:t>
            </w:r>
          </w:p>
        </w:tc>
      </w:tr>
      <w:tr>
        <w:tc>
          <w:tcPr>
            <w:tcW w:type="dxa" w:w="907"/>
          </w:tcPr>
          <w:p>
            <w:pPr>
              <w:spacing w:line="240" w:lineRule="auto" w:after="40" w:before="40"/>
              <w:jc w:val="left"/>
            </w:pPr>
            <w:r>
              <w:rPr>
                <w:sz w:val="18"/>
              </w:rPr>
              <w:t>TC-15</w:t>
            </w:r>
          </w:p>
        </w:tc>
        <w:tc>
          <w:tcPr>
            <w:tcW w:type="dxa" w:w="1531"/>
          </w:tcPr>
          <w:p>
            <w:pPr>
              <w:spacing w:line="240" w:lineRule="auto" w:after="40" w:before="40"/>
              <w:jc w:val="left"/>
            </w:pPr>
            <w:r>
              <w:rPr>
                <w:sz w:val="18"/>
              </w:rPr>
              <w:t>FR-17, IR-06</w:t>
            </w:r>
          </w:p>
        </w:tc>
        <w:tc>
          <w:tcPr>
            <w:tcW w:type="dxa" w:w="2268"/>
          </w:tcPr>
          <w:p>
            <w:pPr>
              <w:spacing w:line="240" w:lineRule="auto" w:after="40" w:before="40"/>
              <w:jc w:val="left"/>
            </w:pPr>
            <w:r>
              <w:rPr>
                <w:sz w:val="18"/>
              </w:rPr>
              <w:t>Write through the inspector connection</w:t>
            </w:r>
          </w:p>
        </w:tc>
        <w:tc>
          <w:tcPr>
            <w:tcW w:type="dxa" w:w="2041"/>
          </w:tcPr>
          <w:p>
            <w:pPr>
              <w:spacing w:line="240" w:lineRule="auto" w:after="40" w:before="40"/>
              <w:jc w:val="left"/>
            </w:pPr>
            <w:r>
              <w:rPr>
                <w:sz w:val="18"/>
              </w:rPr>
              <w:t>Write fails at the driver</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TC-17</w:t>
            </w:r>
          </w:p>
        </w:tc>
        <w:tc>
          <w:tcPr>
            <w:tcW w:type="dxa" w:w="1531"/>
          </w:tcPr>
          <w:p>
            <w:pPr>
              <w:spacing w:line="240" w:lineRule="auto" w:after="40" w:before="40"/>
              <w:jc w:val="left"/>
            </w:pPr>
            <w:r>
              <w:rPr>
                <w:sz w:val="18"/>
              </w:rPr>
              <w:t>NFR-02</w:t>
            </w:r>
          </w:p>
        </w:tc>
        <w:tc>
          <w:tcPr>
            <w:tcW w:type="dxa" w:w="2268"/>
          </w:tcPr>
          <w:p>
            <w:pPr>
              <w:spacing w:line="240" w:lineRule="auto" w:after="40" w:before="40"/>
              <w:jc w:val="left"/>
            </w:pPr>
            <w:r>
              <w:rPr>
                <w:sz w:val="18"/>
              </w:rPr>
              <w:t>Retrieval share of median latency, 0.5B</w:t>
            </w:r>
          </w:p>
        </w:tc>
        <w:tc>
          <w:tcPr>
            <w:tcW w:type="dxa" w:w="2041"/>
          </w:tcPr>
          <w:p>
            <w:pPr>
              <w:spacing w:line="240" w:lineRule="auto" w:after="40" w:before="40"/>
              <w:jc w:val="left"/>
            </w:pPr>
            <w:r>
              <w:rPr>
                <w:sz w:val="18"/>
              </w:rPr>
              <w:t>≤ 10%</w:t>
            </w:r>
          </w:p>
        </w:tc>
        <w:tc>
          <w:tcPr>
            <w:tcW w:type="dxa" w:w="2268"/>
          </w:tcPr>
          <w:p>
            <w:pPr>
              <w:spacing w:line="240" w:lineRule="auto" w:after="40" w:before="40"/>
              <w:jc w:val="left"/>
            </w:pPr>
            <w:r>
              <w:rPr>
                <w:sz w:val="18"/>
              </w:rPr>
              <w:t xml:space="preserve">56% in the pilot profile. </w:t>
            </w:r>
            <w:r>
              <w:rPr>
                <w:b/>
                <w:sz w:val="18"/>
              </w:rPr>
              <w:t>Fail</w:t>
            </w:r>
            <w:r>
              <w:rPr>
                <w:sz w:val="18"/>
              </w:rPr>
              <w:t xml:space="preserve"> (D-05; see 5.8)</w:t>
            </w:r>
          </w:p>
        </w:tc>
      </w:tr>
      <w:tr>
        <w:tc>
          <w:tcPr>
            <w:tcW w:type="dxa" w:w="907"/>
          </w:tcPr>
          <w:p>
            <w:pPr>
              <w:spacing w:line="240" w:lineRule="auto" w:after="40" w:before="40"/>
              <w:jc w:val="left"/>
            </w:pPr>
            <w:r>
              <w:rPr>
                <w:sz w:val="18"/>
              </w:rPr>
              <w:t>TC-18</w:t>
            </w:r>
          </w:p>
        </w:tc>
        <w:tc>
          <w:tcPr>
            <w:tcW w:type="dxa" w:w="1531"/>
          </w:tcPr>
          <w:p>
            <w:pPr>
              <w:spacing w:line="240" w:lineRule="auto" w:after="40" w:before="40"/>
              <w:jc w:val="left"/>
            </w:pPr>
            <w:r>
              <w:rPr>
                <w:sz w:val="18"/>
              </w:rPr>
              <w:t>NFR-04, IR-05</w:t>
            </w:r>
          </w:p>
        </w:tc>
        <w:tc>
          <w:tcPr>
            <w:tcW w:type="dxa" w:w="2268"/>
          </w:tcPr>
          <w:p>
            <w:pPr>
              <w:spacing w:line="240" w:lineRule="auto" w:after="40" w:before="40"/>
              <w:jc w:val="left"/>
            </w:pPr>
            <w:r>
              <w:rPr>
                <w:rFonts w:ascii="Courier New" w:hAnsi="Courier New"/>
                <w:sz w:val="16"/>
              </w:rPr>
              <w:t>camr reproduce</w:t>
            </w:r>
            <w:r>
              <w:rPr>
                <w:sz w:val="18"/>
              </w:rPr>
              <w:t xml:space="preserve"> end to end (dry-run and real)</w:t>
            </w:r>
          </w:p>
        </w:tc>
        <w:tc>
          <w:tcPr>
            <w:tcW w:type="dxa" w:w="2041"/>
          </w:tcPr>
          <w:p>
            <w:pPr>
              <w:spacing w:line="240" w:lineRule="auto" w:after="40" w:before="40"/>
              <w:jc w:val="left"/>
            </w:pPr>
            <w:r>
              <w:rPr>
                <w:sz w:val="18"/>
              </w:rPr>
              <w:t>All tables and figures regenerated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TC-20</w:t>
            </w:r>
          </w:p>
        </w:tc>
        <w:tc>
          <w:tcPr>
            <w:tcW w:type="dxa" w:w="1531"/>
          </w:tcPr>
          <w:p>
            <w:pPr>
              <w:spacing w:line="240" w:lineRule="auto" w:after="40" w:before="40"/>
              <w:jc w:val="left"/>
            </w:pPr>
            <w:r>
              <w:rPr>
                <w:sz w:val="18"/>
              </w:rPr>
              <w:t>NFR-06</w:t>
            </w:r>
          </w:p>
        </w:tc>
        <w:tc>
          <w:tcPr>
            <w:tcW w:type="dxa" w:w="2268"/>
          </w:tcPr>
          <w:p>
            <w:pPr>
              <w:spacing w:line="240" w:lineRule="auto" w:after="40" w:before="40"/>
              <w:jc w:val="left"/>
            </w:pPr>
            <w:r>
              <w:rPr>
                <w:sz w:val="18"/>
              </w:rPr>
              <w:t>Block sockets; run floor and treatment</w:t>
            </w:r>
          </w:p>
        </w:tc>
        <w:tc>
          <w:tcPr>
            <w:tcW w:type="dxa" w:w="2041"/>
          </w:tcPr>
          <w:p>
            <w:pPr>
              <w:spacing w:line="240" w:lineRule="auto" w:after="40" w:before="40"/>
              <w:jc w:val="left"/>
            </w:pPr>
            <w:r>
              <w:rPr>
                <w:sz w:val="18"/>
              </w:rPr>
              <w:t>No external connection</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TC-21</w:t>
            </w:r>
          </w:p>
        </w:tc>
        <w:tc>
          <w:tcPr>
            <w:tcW w:type="dxa" w:w="1531"/>
          </w:tcPr>
          <w:p>
            <w:pPr>
              <w:spacing w:line="240" w:lineRule="auto" w:after="40" w:before="40"/>
              <w:jc w:val="left"/>
            </w:pPr>
            <w:r>
              <w:rPr>
                <w:sz w:val="18"/>
              </w:rPr>
              <w:t>DR-03/04</w:t>
            </w:r>
          </w:p>
        </w:tc>
        <w:tc>
          <w:tcPr>
            <w:tcW w:type="dxa" w:w="2268"/>
          </w:tcPr>
          <w:p>
            <w:pPr>
              <w:spacing w:line="240" w:lineRule="auto" w:after="40" w:before="40"/>
              <w:jc w:val="left"/>
            </w:pPr>
            <w:r>
              <w:rPr>
                <w:sz w:val="18"/>
              </w:rPr>
              <w:t>Corpus containing an evaluation question</w:t>
            </w:r>
          </w:p>
        </w:tc>
        <w:tc>
          <w:tcPr>
            <w:tcW w:type="dxa" w:w="2041"/>
          </w:tcPr>
          <w:p>
            <w:pPr>
              <w:spacing w:line="240" w:lineRule="auto" w:after="40" w:before="40"/>
              <w:jc w:val="left"/>
            </w:pPr>
            <w:r>
              <w:rPr>
                <w:sz w:val="18"/>
              </w:rPr>
              <w:t>Ingestion refused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TC-22</w:t>
            </w:r>
          </w:p>
        </w:tc>
        <w:tc>
          <w:tcPr>
            <w:tcW w:type="dxa" w:w="1531"/>
          </w:tcPr>
          <w:p>
            <w:pPr>
              <w:spacing w:line="240" w:lineRule="auto" w:after="40" w:before="40"/>
              <w:jc w:val="left"/>
            </w:pPr>
            <w:r>
              <w:rPr>
                <w:sz w:val="18"/>
              </w:rPr>
              <w:t>IR-07</w:t>
            </w:r>
          </w:p>
        </w:tc>
        <w:tc>
          <w:tcPr>
            <w:tcW w:type="dxa" w:w="2268"/>
          </w:tcPr>
          <w:p>
            <w:pPr>
              <w:spacing w:line="240" w:lineRule="auto" w:after="40" w:before="40"/>
              <w:jc w:val="left"/>
            </w:pPr>
            <w:r>
              <w:rPr>
                <w:sz w:val="18"/>
              </w:rPr>
              <w:t>Local runtime down mid-run</w:t>
            </w:r>
          </w:p>
        </w:tc>
        <w:tc>
          <w:tcPr>
            <w:tcW w:type="dxa" w:w="2041"/>
          </w:tcPr>
          <w:p>
            <w:pPr>
              <w:spacing w:line="240" w:lineRule="auto" w:after="40" w:before="40"/>
              <w:jc w:val="left"/>
            </w:pPr>
            <w:r>
              <w:rPr>
                <w:sz w:val="18"/>
              </w:rPr>
              <w:t>Failures logged; run continues; store intact</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TC-23</w:t>
            </w:r>
          </w:p>
        </w:tc>
        <w:tc>
          <w:tcPr>
            <w:tcW w:type="dxa" w:w="1531"/>
          </w:tcPr>
          <w:p>
            <w:pPr>
              <w:spacing w:line="240" w:lineRule="auto" w:after="40" w:before="40"/>
              <w:jc w:val="left"/>
            </w:pPr>
            <w:r>
              <w:rPr>
                <w:sz w:val="18"/>
              </w:rPr>
              <w:t>Deployment (4.2.1)</w:t>
            </w:r>
          </w:p>
        </w:tc>
        <w:tc>
          <w:tcPr>
            <w:tcW w:type="dxa" w:w="2268"/>
          </w:tcPr>
          <w:p>
            <w:pPr>
              <w:spacing w:line="240" w:lineRule="auto" w:after="40" w:before="40"/>
              <w:jc w:val="left"/>
            </w:pPr>
            <w:r>
              <w:rPr>
                <w:sz w:val="18"/>
              </w:rPr>
              <w:t>CAMR Personal: teach, ask, remember, 👍, forget, settings, export; server API, streaming, host/origin checks</w:t>
            </w:r>
          </w:p>
        </w:tc>
        <w:tc>
          <w:tcPr>
            <w:tcW w:type="dxa" w:w="2041"/>
          </w:tcPr>
          <w:p>
            <w:pPr>
              <w:spacing w:line="240" w:lineRule="auto" w:after="40" w:before="40"/>
              <w:jc w:val="left"/>
            </w:pPr>
            <w:r>
              <w:rPr>
                <w:sz w:val="18"/>
              </w:rPr>
              <w:t>Answers cite notes; chat recalled beyond the window; export hides text; foreign hosts refused</w:t>
            </w:r>
          </w:p>
        </w:tc>
        <w:tc>
          <w:tcPr>
            <w:tcW w:type="dxa" w:w="2268"/>
          </w:tcPr>
          <w:p>
            <w:pPr>
              <w:spacing w:line="240" w:lineRule="auto" w:after="40" w:before="40"/>
              <w:jc w:val="left"/>
            </w:pPr>
            <w:r>
              <w:rPr>
                <w:sz w:val="18"/>
              </w:rPr>
              <w:t>14 tests and a browser test with a real model. Pass</w:t>
            </w:r>
          </w:p>
        </w:tc>
      </w:tr>
    </w:tbl>
    <w:p>
      <w:pPr>
        <w:spacing w:after="0"/>
      </w:pPr>
    </w:p>
    <w:p>
      <w:pPr/>
      <w:r>
        <w:t>The defects below were found during the real runs. Each was fixed and retested, or is reported as an open limitation. Failed results were kept in the record, not deleted.</w:t>
      </w:r>
    </w:p>
    <w:p>
      <w:pPr>
        <w:pStyle w:val="TabCaption"/>
      </w:pPr>
      <w:r>
        <w:t>Table 5.8: Defects found and retests</w:t>
      </w:r>
    </w:p>
    <w:tbl>
      <w:tblPr>
        <w:tblStyle w:val="TableGrid"/>
        <w:tblW w:type="auto" w:w="0"/>
        <w:jc w:val="center"/>
        <w:tblLayout w:type="fixed"/>
        <w:tblLook w:firstColumn="1" w:firstRow="1" w:lastColumn="0" w:lastRow="0" w:noHBand="0" w:noVBand="1" w:val="04A0"/>
      </w:tblPr>
      <w:tblGrid>
        <w:gridCol w:w="680"/>
        <w:gridCol w:w="2608"/>
        <w:gridCol w:w="1474"/>
        <w:gridCol w:w="2268"/>
        <w:gridCol w:w="1984"/>
      </w:tblGrid>
      <w:tr>
        <w:trPr>
          <w:tblHeader/>
        </w:trPr>
        <w:tc>
          <w:tcPr>
            <w:tcW w:type="dxa" w:w="680"/>
          </w:tcPr>
          <w:p>
            <w:pPr>
              <w:spacing w:line="240" w:lineRule="auto" w:after="40" w:before="40"/>
              <w:jc w:val="left"/>
            </w:pPr>
            <w:r>
              <w:rPr>
                <w:b/>
                <w:sz w:val="18"/>
              </w:rPr>
              <w:t>ID</w:t>
            </w:r>
          </w:p>
        </w:tc>
        <w:tc>
          <w:tcPr>
            <w:tcW w:type="dxa" w:w="2608"/>
          </w:tcPr>
          <w:p>
            <w:pPr>
              <w:spacing w:line="240" w:lineRule="auto" w:after="40" w:before="40"/>
              <w:jc w:val="left"/>
            </w:pPr>
            <w:r>
              <w:rPr>
                <w:b/>
                <w:sz w:val="18"/>
              </w:rPr>
              <w:t>Defect</w:t>
            </w:r>
          </w:p>
        </w:tc>
        <w:tc>
          <w:tcPr>
            <w:tcW w:type="dxa" w:w="1474"/>
          </w:tcPr>
          <w:p>
            <w:pPr>
              <w:spacing w:line="240" w:lineRule="auto" w:after="40" w:before="40"/>
              <w:jc w:val="left"/>
            </w:pPr>
            <w:r>
              <w:rPr>
                <w:b/>
                <w:sz w:val="18"/>
              </w:rPr>
              <w:t>Found by</w:t>
            </w:r>
          </w:p>
        </w:tc>
        <w:tc>
          <w:tcPr>
            <w:tcW w:type="dxa" w:w="2268"/>
          </w:tcPr>
          <w:p>
            <w:pPr>
              <w:spacing w:line="240" w:lineRule="auto" w:after="40" w:before="40"/>
              <w:jc w:val="left"/>
            </w:pPr>
            <w:r>
              <w:rPr>
                <w:b/>
                <w:sz w:val="18"/>
              </w:rPr>
              <w:t>Correction</w:t>
            </w:r>
          </w:p>
        </w:tc>
        <w:tc>
          <w:tcPr>
            <w:tcW w:type="dxa" w:w="1984"/>
          </w:tcPr>
          <w:p>
            <w:pPr>
              <w:spacing w:line="240" w:lineRule="auto" w:after="40" w:before="40"/>
              <w:jc w:val="left"/>
            </w:pPr>
            <w:r>
              <w:rPr>
                <w:b/>
                <w:sz w:val="18"/>
              </w:rPr>
              <w:t>Retest</w:t>
            </w:r>
          </w:p>
        </w:tc>
      </w:tr>
      <w:tr>
        <w:tc>
          <w:tcPr>
            <w:tcW w:type="dxa" w:w="680"/>
          </w:tcPr>
          <w:p>
            <w:pPr>
              <w:spacing w:line="240" w:lineRule="auto" w:after="40" w:before="40"/>
              <w:jc w:val="left"/>
            </w:pPr>
            <w:r>
              <w:rPr>
                <w:sz w:val="18"/>
              </w:rPr>
              <w:t>D-01</w:t>
            </w:r>
          </w:p>
        </w:tc>
        <w:tc>
          <w:tcPr>
            <w:tcW w:type="dxa" w:w="2608"/>
          </w:tcPr>
          <w:p>
            <w:pPr>
              <w:spacing w:line="240" w:lineRule="auto" w:after="40" w:before="40"/>
              <w:jc w:val="left"/>
            </w:pPr>
            <w:r>
              <w:rPr>
                <w:sz w:val="18"/>
              </w:rPr>
              <w:t>The screener rejected the real song title "I Can't Get Next to You" as a model refusal</w:t>
            </w:r>
          </w:p>
        </w:tc>
        <w:tc>
          <w:tcPr>
            <w:tcW w:type="dxa" w:w="1474"/>
          </w:tcPr>
          <w:p>
            <w:pPr>
              <w:spacing w:line="240" w:lineRule="auto" w:after="40" w:before="40"/>
              <w:jc w:val="left"/>
            </w:pPr>
            <w:r>
              <w:rPr>
                <w:sz w:val="18"/>
              </w:rPr>
              <w:t>Retrieval run 1 rejection log</w:t>
            </w:r>
          </w:p>
        </w:tc>
        <w:tc>
          <w:tcPr>
            <w:tcW w:type="dxa" w:w="2268"/>
          </w:tcPr>
          <w:p>
            <w:pPr>
              <w:spacing w:line="240" w:lineRule="auto" w:after="40" w:before="40"/>
              <w:jc w:val="left"/>
            </w:pPr>
            <w:r>
              <w:rPr>
                <w:sz w:val="18"/>
              </w:rPr>
              <w:t>Refusal check applied only to model-generated notes</w:t>
            </w:r>
          </w:p>
        </w:tc>
        <w:tc>
          <w:tcPr>
            <w:tcW w:type="dxa" w:w="1984"/>
          </w:tcPr>
          <w:p>
            <w:pPr>
              <w:spacing w:line="240" w:lineRule="auto" w:after="40" w:before="40"/>
              <w:jc w:val="left"/>
            </w:pPr>
            <w:r>
              <w:rPr>
                <w:sz w:val="18"/>
              </w:rPr>
              <w:t>Regression test added. Pass</w:t>
            </w:r>
          </w:p>
        </w:tc>
      </w:tr>
      <w:tr>
        <w:tc>
          <w:tcPr>
            <w:tcW w:type="dxa" w:w="680"/>
          </w:tcPr>
          <w:p>
            <w:pPr>
              <w:spacing w:line="240" w:lineRule="auto" w:after="40" w:before="40"/>
              <w:jc w:val="left"/>
            </w:pPr>
            <w:r>
              <w:rPr>
                <w:sz w:val="18"/>
              </w:rPr>
              <w:t>D-02</w:t>
            </w:r>
          </w:p>
        </w:tc>
        <w:tc>
          <w:tcPr>
            <w:tcW w:type="dxa" w:w="2608"/>
          </w:tcPr>
          <w:p>
            <w:pPr>
              <w:spacing w:line="240" w:lineRule="auto" w:after="40" w:before="40"/>
              <w:jc w:val="left"/>
            </w:pPr>
            <w:r>
              <w:rPr>
                <w:sz w:val="18"/>
              </w:rPr>
              <w:t>The 0.5B model's answers differed on 10/30 questions between identical runs (all wrong→wrong)</w:t>
            </w:r>
          </w:p>
        </w:tc>
        <w:tc>
          <w:tcPr>
            <w:tcW w:type="dxa" w:w="1474"/>
          </w:tcPr>
          <w:p>
            <w:pPr>
              <w:spacing w:line="240" w:lineRule="auto" w:after="40" w:before="40"/>
              <w:jc w:val="left"/>
            </w:pPr>
            <w:r>
              <w:rPr>
                <w:sz w:val="18"/>
              </w:rPr>
              <w:t>Repeat runs</w:t>
            </w:r>
          </w:p>
        </w:tc>
        <w:tc>
          <w:tcPr>
            <w:tcW w:type="dxa" w:w="2268"/>
          </w:tcPr>
          <w:p>
            <w:pPr>
              <w:spacing w:line="240" w:lineRule="auto" w:after="40" w:before="40"/>
              <w:jc w:val="left"/>
            </w:pPr>
            <w:r>
              <w:rPr>
                <w:sz w:val="18"/>
              </w:rPr>
              <w:t>Engine confirmed deterministic (prompts identical); floors reported as a range</w:t>
            </w:r>
          </w:p>
        </w:tc>
        <w:tc>
          <w:tcPr>
            <w:tcW w:type="dxa" w:w="1984"/>
          </w:tcPr>
          <w:p>
            <w:pPr>
              <w:spacing w:line="240" w:lineRule="auto" w:after="40" w:before="40"/>
              <w:jc w:val="left"/>
            </w:pPr>
            <w:r>
              <w:rPr>
                <w:sz w:val="18"/>
              </w:rPr>
              <w:t>Open: runtime non-determinism</w:t>
            </w:r>
          </w:p>
        </w:tc>
      </w:tr>
      <w:tr>
        <w:tc>
          <w:tcPr>
            <w:tcW w:type="dxa" w:w="680"/>
          </w:tcPr>
          <w:p>
            <w:pPr>
              <w:spacing w:line="240" w:lineRule="auto" w:after="40" w:before="40"/>
              <w:jc w:val="left"/>
            </w:pPr>
            <w:r>
              <w:rPr>
                <w:sz w:val="18"/>
              </w:rPr>
              <w:t>D-03</w:t>
            </w:r>
          </w:p>
        </w:tc>
        <w:tc>
          <w:tcPr>
            <w:tcW w:type="dxa" w:w="2608"/>
          </w:tcPr>
          <w:p>
            <w:pPr>
              <w:spacing w:line="240" w:lineRule="auto" w:after="40" w:before="40"/>
              <w:jc w:val="left"/>
            </w:pPr>
            <w:r>
              <w:rPr>
                <w:sz w:val="18"/>
              </w:rPr>
              <w:t>gpt-oss:20b was killed for running out of memory at 13.3 GB</w:t>
            </w:r>
          </w:p>
        </w:tc>
        <w:tc>
          <w:tcPr>
            <w:tcW w:type="dxa" w:w="1474"/>
          </w:tcPr>
          <w:p>
            <w:pPr>
              <w:spacing w:line="240" w:lineRule="auto" w:after="40" w:before="40"/>
              <w:jc w:val="left"/>
            </w:pPr>
            <w:r>
              <w:rPr>
                <w:sz w:val="18"/>
              </w:rPr>
              <w:t>Pilot ceiling run</w:t>
            </w:r>
          </w:p>
        </w:tc>
        <w:tc>
          <w:tcPr>
            <w:tcW w:type="dxa" w:w="2268"/>
          </w:tcPr>
          <w:p>
            <w:pPr>
              <w:spacing w:line="240" w:lineRule="auto" w:after="40" w:before="40"/>
              <w:jc w:val="left"/>
            </w:pPr>
            <w:r>
              <w:rPr>
                <w:sz w:val="18"/>
              </w:rPr>
              <w:t>Memory-mapped weights; one model loaded at a time</w:t>
            </w:r>
          </w:p>
        </w:tc>
        <w:tc>
          <w:tcPr>
            <w:tcW w:type="dxa" w:w="1984"/>
          </w:tcPr>
          <w:p>
            <w:pPr>
              <w:spacing w:line="240" w:lineRule="auto" w:after="40" w:before="40"/>
              <w:jc w:val="left"/>
            </w:pPr>
            <w:r>
              <w:rPr>
                <w:sz w:val="18"/>
              </w:rPr>
              <w:t>Loaded. Pass</w:t>
            </w:r>
          </w:p>
        </w:tc>
      </w:tr>
      <w:tr>
        <w:tc>
          <w:tcPr>
            <w:tcW w:type="dxa" w:w="680"/>
          </w:tcPr>
          <w:p>
            <w:pPr>
              <w:spacing w:line="240" w:lineRule="auto" w:after="40" w:before="40"/>
              <w:jc w:val="left"/>
            </w:pPr>
            <w:r>
              <w:rPr>
                <w:sz w:val="18"/>
              </w:rPr>
              <w:t>D-04</w:t>
            </w:r>
          </w:p>
        </w:tc>
        <w:tc>
          <w:tcPr>
            <w:tcW w:type="dxa" w:w="2608"/>
          </w:tcPr>
          <w:p>
            <w:pPr>
              <w:spacing w:line="240" w:lineRule="auto" w:after="40" w:before="40"/>
              <w:jc w:val="left"/>
            </w:pPr>
            <w:r>
              <w:rPr>
                <w:sz w:val="18"/>
              </w:rPr>
              <w:t>Changing a configuration field mid-study changed the hash, so resume re-ran finished runs</w:t>
            </w:r>
          </w:p>
        </w:tc>
        <w:tc>
          <w:tcPr>
            <w:tcW w:type="dxa" w:w="1474"/>
          </w:tcPr>
          <w:p>
            <w:pPr>
              <w:spacing w:line="240" w:lineRule="auto" w:after="40" w:before="40"/>
              <w:jc w:val="left"/>
            </w:pPr>
            <w:r>
              <w:rPr>
                <w:sz w:val="18"/>
              </w:rPr>
              <w:t>Pilot resume</w:t>
            </w:r>
          </w:p>
        </w:tc>
        <w:tc>
          <w:tcPr>
            <w:tcW w:type="dxa" w:w="2268"/>
          </w:tcPr>
          <w:p>
            <w:pPr>
              <w:spacing w:line="240" w:lineRule="auto" w:after="40" w:before="40"/>
              <w:jc w:val="left"/>
            </w:pPr>
            <w:r>
              <w:rPr>
                <w:sz w:val="18"/>
              </w:rPr>
              <w:t>Freeze the schema before final runs</w:t>
            </w:r>
          </w:p>
        </w:tc>
        <w:tc>
          <w:tcPr>
            <w:tcW w:type="dxa" w:w="1984"/>
          </w:tcPr>
          <w:p>
            <w:pPr>
              <w:spacing w:line="240" w:lineRule="auto" w:after="40" w:before="40"/>
              <w:jc w:val="left"/>
            </w:pPr>
            <w:r>
              <w:rPr>
                <w:sz w:val="18"/>
              </w:rPr>
              <w:t>Pass</w:t>
            </w:r>
          </w:p>
        </w:tc>
      </w:tr>
      <w:tr>
        <w:tc>
          <w:tcPr>
            <w:tcW w:type="dxa" w:w="680"/>
          </w:tcPr>
          <w:p>
            <w:pPr>
              <w:spacing w:line="240" w:lineRule="auto" w:after="40" w:before="40"/>
              <w:jc w:val="left"/>
            </w:pPr>
            <w:r>
              <w:rPr>
                <w:sz w:val="18"/>
              </w:rPr>
              <w:t>D-05</w:t>
            </w:r>
          </w:p>
        </w:tc>
        <w:tc>
          <w:tcPr>
            <w:tcW w:type="dxa" w:w="2608"/>
          </w:tcPr>
          <w:p>
            <w:pPr>
              <w:spacing w:line="240" w:lineRule="auto" w:after="40" w:before="40"/>
              <w:jc w:val="left"/>
            </w:pPr>
            <w:r>
              <w:rPr>
                <w:sz w:val="18"/>
              </w:rPr>
              <w:t>Retrieval took 56% of answer time (NFR-02)</w:t>
            </w:r>
          </w:p>
        </w:tc>
        <w:tc>
          <w:tcPr>
            <w:tcW w:type="dxa" w:w="1474"/>
          </w:tcPr>
          <w:p>
            <w:pPr>
              <w:spacing w:line="240" w:lineRule="auto" w:after="40" w:before="40"/>
              <w:jc w:val="left"/>
            </w:pPr>
            <w:r>
              <w:rPr>
                <w:sz w:val="18"/>
              </w:rPr>
              <w:t>TC-17</w:t>
            </w:r>
          </w:p>
        </w:tc>
        <w:tc>
          <w:tcPr>
            <w:tcW w:type="dxa" w:w="2268"/>
          </w:tcPr>
          <w:p>
            <w:pPr>
              <w:spacing w:line="240" w:lineRule="auto" w:after="40" w:before="40"/>
              <w:jc w:val="left"/>
            </w:pPr>
            <w:r>
              <w:rPr>
                <w:sz w:val="18"/>
              </w:rPr>
              <w:t>Diagnosed as CPU contention; thread partitioning settings added</w:t>
            </w:r>
          </w:p>
        </w:tc>
        <w:tc>
          <w:tcPr>
            <w:tcW w:type="dxa" w:w="1984"/>
          </w:tcPr>
          <w:p>
            <w:pPr>
              <w:spacing w:line="240" w:lineRule="auto" w:after="40" w:before="40"/>
              <w:jc w:val="left"/>
            </w:pPr>
            <w:r>
              <w:rPr>
                <w:sz w:val="18"/>
              </w:rPr>
              <w:t>Engine alone 29 ms; p90 157→50 ms. Still above 10% for 0.5B</w:t>
            </w:r>
          </w:p>
        </w:tc>
      </w:tr>
      <w:tr>
        <w:tc>
          <w:tcPr>
            <w:tcW w:type="dxa" w:w="680"/>
          </w:tcPr>
          <w:p>
            <w:pPr>
              <w:spacing w:line="240" w:lineRule="auto" w:after="40" w:before="40"/>
              <w:jc w:val="left"/>
            </w:pPr>
            <w:r>
              <w:rPr>
                <w:sz w:val="18"/>
              </w:rPr>
              <w:t>D-06</w:t>
            </w:r>
          </w:p>
        </w:tc>
        <w:tc>
          <w:tcPr>
            <w:tcW w:type="dxa" w:w="2608"/>
          </w:tcPr>
          <w:p>
            <w:pPr>
              <w:spacing w:line="240" w:lineRule="auto" w:after="40" w:before="40"/>
              <w:jc w:val="left"/>
            </w:pPr>
            <w:r>
              <w:rPr>
                <w:sz w:val="18"/>
              </w:rPr>
              <w:t>Composite score (Eq. 4.1) lowered full-support recall by 4.6 points</w:t>
            </w:r>
          </w:p>
        </w:tc>
        <w:tc>
          <w:tcPr>
            <w:tcW w:type="dxa" w:w="1474"/>
          </w:tcPr>
          <w:p>
            <w:pPr>
              <w:spacing w:line="240" w:lineRule="auto" w:after="40" w:before="40"/>
              <w:jc w:val="left"/>
            </w:pPr>
            <w:r>
              <w:rPr>
                <w:sz w:val="18"/>
              </w:rPr>
              <w:t>Retrieval evaluation</w:t>
            </w:r>
          </w:p>
        </w:tc>
        <w:tc>
          <w:tcPr>
            <w:tcW w:type="dxa" w:w="2268"/>
          </w:tcPr>
          <w:p>
            <w:pPr>
              <w:spacing w:line="240" w:lineRule="auto" w:after="40" w:before="40"/>
              <w:jc w:val="left"/>
            </w:pPr>
            <w:r>
              <w:rPr>
                <w:sz w:val="18"/>
              </w:rPr>
              <w:t>Similarity + gating + bridging as the best read path</w:t>
            </w:r>
          </w:p>
        </w:tc>
        <w:tc>
          <w:tcPr>
            <w:tcW w:type="dxa" w:w="1984"/>
          </w:tcPr>
          <w:p>
            <w:pPr>
              <w:spacing w:line="240" w:lineRule="auto" w:after="40" w:before="40"/>
              <w:jc w:val="left"/>
            </w:pPr>
            <w:r>
              <w:rPr>
                <w:sz w:val="18"/>
              </w:rPr>
              <w:t>2Wiki recall 35.8%→78.4%; HotpotQA equal at 11% fewer tokens</w:t>
            </w:r>
          </w:p>
        </w:tc>
      </w:tr>
      <w:tr>
        <w:tc>
          <w:tcPr>
            <w:tcW w:type="dxa" w:w="680"/>
          </w:tcPr>
          <w:p>
            <w:pPr>
              <w:spacing w:line="240" w:lineRule="auto" w:after="40" w:before="40"/>
              <w:jc w:val="left"/>
            </w:pPr>
            <w:r>
              <w:rPr>
                <w:sz w:val="18"/>
              </w:rPr>
              <w:t>D-07</w:t>
            </w:r>
          </w:p>
        </w:tc>
        <w:tc>
          <w:tcPr>
            <w:tcW w:type="dxa" w:w="2608"/>
          </w:tcPr>
          <w:p>
            <w:pPr>
              <w:spacing w:line="240" w:lineRule="auto" w:after="40" w:before="40"/>
              <w:jc w:val="left"/>
            </w:pPr>
            <w:r>
              <w:rPr>
                <w:sz w:val="18"/>
              </w:rPr>
              <w:t>When the model server stopped mid-sweep, failed queries were logged (IR-07) but the run was still marked completed, so resume skipped it</w:t>
            </w:r>
          </w:p>
        </w:tc>
        <w:tc>
          <w:tcPr>
            <w:tcW w:type="dxa" w:w="1474"/>
          </w:tcPr>
          <w:p>
            <w:pPr>
              <w:spacing w:line="240" w:lineRule="auto" w:after="40" w:before="40"/>
              <w:jc w:val="left"/>
            </w:pPr>
            <w:r>
              <w:rPr>
                <w:sz w:val="18"/>
              </w:rPr>
              <w:t>Machine B sweep</w:t>
            </w:r>
          </w:p>
        </w:tc>
        <w:tc>
          <w:tcPr>
            <w:tcW w:type="dxa" w:w="2268"/>
          </w:tcPr>
          <w:p>
            <w:pPr>
              <w:spacing w:line="240" w:lineRule="auto" w:after="40" w:before="40"/>
              <w:jc w:val="left"/>
            </w:pPr>
            <w:r>
              <w:rPr>
                <w:sz w:val="18"/>
              </w:rPr>
              <w:t>Resume re-runs any run with failed queries; the failed run is kept</w:t>
            </w:r>
          </w:p>
        </w:tc>
        <w:tc>
          <w:tcPr>
            <w:tcW w:type="dxa" w:w="1984"/>
          </w:tcPr>
          <w:p>
            <w:pPr>
              <w:spacing w:line="240" w:lineRule="auto" w:after="40" w:before="40"/>
              <w:jc w:val="left"/>
            </w:pPr>
            <w:r>
              <w:rPr>
                <w:sz w:val="18"/>
              </w:rPr>
              <w:t>Regression test added. Pass; 19 runs re-run clean</w:t>
            </w:r>
          </w:p>
        </w:tc>
      </w:tr>
      <w:tr>
        <w:tc>
          <w:tcPr>
            <w:tcW w:type="dxa" w:w="680"/>
          </w:tcPr>
          <w:p>
            <w:pPr>
              <w:spacing w:line="240" w:lineRule="auto" w:after="40" w:before="40"/>
              <w:jc w:val="left"/>
            </w:pPr>
            <w:r>
              <w:rPr>
                <w:sz w:val="18"/>
              </w:rPr>
              <w:t>D-08</w:t>
            </w:r>
          </w:p>
        </w:tc>
        <w:tc>
          <w:tcPr>
            <w:tcW w:type="dxa" w:w="2608"/>
          </w:tcPr>
          <w:p>
            <w:pPr>
              <w:spacing w:line="240" w:lineRule="auto" w:after="40" w:before="40"/>
              <w:jc w:val="left"/>
            </w:pPr>
            <w:r>
              <w:rPr>
                <w:sz w:val="18"/>
              </w:rPr>
              <w:t>gemma2:9b was killed for running out of memory three times at 13.4 GB (runtime prompt cache growing on top of the weights)</w:t>
            </w:r>
          </w:p>
        </w:tc>
        <w:tc>
          <w:tcPr>
            <w:tcW w:type="dxa" w:w="1474"/>
          </w:tcPr>
          <w:p>
            <w:pPr>
              <w:spacing w:line="240" w:lineRule="auto" w:after="40" w:before="40"/>
              <w:jc w:val="left"/>
            </w:pPr>
            <w:r>
              <w:rPr>
                <w:sz w:val="18"/>
              </w:rPr>
              <w:t>Machine B sweep</w:t>
            </w:r>
          </w:p>
        </w:tc>
        <w:tc>
          <w:tcPr>
            <w:tcW w:type="dxa" w:w="2268"/>
          </w:tcPr>
          <w:p>
            <w:pPr>
              <w:spacing w:line="240" w:lineRule="auto" w:after="40" w:before="40"/>
              <w:jc w:val="left"/>
            </w:pPr>
            <w:r>
              <w:rPr>
                <w:sz w:val="18"/>
              </w:rPr>
              <w:t>Runtime prompt cache capped at 1 GiB (affects prefill reuse only)</w:t>
            </w:r>
          </w:p>
        </w:tc>
        <w:tc>
          <w:tcPr>
            <w:tcW w:type="dxa" w:w="1984"/>
          </w:tcPr>
          <w:p>
            <w:pPr>
              <w:spacing w:line="240" w:lineRule="auto" w:after="40" w:before="40"/>
              <w:jc w:val="left"/>
            </w:pPr>
            <w:r>
              <w:rPr>
                <w:sz w:val="18"/>
              </w:rPr>
              <w:t>No further kills. Pass</w:t>
            </w:r>
          </w:p>
        </w:tc>
      </w:tr>
      <w:tr>
        <w:tc>
          <w:tcPr>
            <w:tcW w:type="dxa" w:w="680"/>
          </w:tcPr>
          <w:p>
            <w:pPr>
              <w:spacing w:line="240" w:lineRule="auto" w:after="40" w:before="40"/>
              <w:jc w:val="left"/>
            </w:pPr>
            <w:r>
              <w:rPr>
                <w:sz w:val="18"/>
              </w:rPr>
              <w:t>D-09</w:t>
            </w:r>
          </w:p>
        </w:tc>
        <w:tc>
          <w:tcPr>
            <w:tcW w:type="dxa" w:w="2608"/>
          </w:tcPr>
          <w:p>
            <w:pPr>
              <w:spacing w:line="240" w:lineRule="auto" w:after="40" w:before="40"/>
              <w:jc w:val="left"/>
            </w:pPr>
            <w:r>
              <w:rPr>
                <w:sz w:val="18"/>
              </w:rPr>
              <w:t>CAMR Personal: the shared store connection failed when the web UI called it from another thread, and the UI's file watcher crashed while crawling the PyTorch modules</w:t>
            </w:r>
          </w:p>
        </w:tc>
        <w:tc>
          <w:tcPr>
            <w:tcW w:type="dxa" w:w="1474"/>
          </w:tcPr>
          <w:p>
            <w:pPr>
              <w:spacing w:line="240" w:lineRule="auto" w:after="40" w:before="40"/>
              <w:jc w:val="left"/>
            </w:pPr>
            <w:r>
              <w:rPr>
                <w:sz w:val="18"/>
              </w:rPr>
              <w:t>App browser test</w:t>
            </w:r>
          </w:p>
        </w:tc>
        <w:tc>
          <w:tcPr>
            <w:tcW w:type="dxa" w:w="2268"/>
          </w:tcPr>
          <w:p>
            <w:pPr>
              <w:spacing w:line="240" w:lineRule="auto" w:after="40" w:before="40"/>
              <w:jc w:val="left"/>
            </w:pPr>
            <w:r>
              <w:rPr>
                <w:sz w:val="18"/>
              </w:rPr>
              <w:t>Store opened for cross-thread use behind a lock; file watcher disabled</w:t>
            </w:r>
          </w:p>
        </w:tc>
        <w:tc>
          <w:tcPr>
            <w:tcW w:type="dxa" w:w="1984"/>
          </w:tcPr>
          <w:p>
            <w:pPr>
              <w:spacing w:line="240" w:lineRule="auto" w:after="40" w:before="40"/>
              <w:jc w:val="left"/>
            </w:pPr>
            <w:r>
              <w:rPr>
                <w:sz w:val="18"/>
              </w:rPr>
              <w:t>App tests and browser test. Pass</w:t>
            </w:r>
          </w:p>
        </w:tc>
      </w:tr>
    </w:tbl>
    <w:p>
      <w:pPr>
        <w:spacing w:after="0"/>
      </w:pPr>
    </w:p>
    <w:p>
      <w:pPr>
        <w:pStyle w:val="Heading3"/>
      </w:pPr>
      <w:r>
        <w:t>Application Testing (CAMR Personal)</w:t>
      </w:r>
    </w:p>
    <w:p>
      <w:pPr/>
      <w:r>
        <w:t xml:space="preserve">The application was tested as a user would meet it, with valid, empty, out-of-scope and unsupported input and with the runtime missing. The live checks used qwen2.5:1.5b and nomic-embed-text through Ollama in a browser driven by Playwright. The automated checks are in </w:t>
      </w:r>
      <w:r>
        <w:rPr>
          <w:rFonts w:ascii="Courier New" w:hAnsi="Courier New"/>
          <w:sz w:val="22"/>
        </w:rPr>
        <w:t>tests/test_app*.py</w:t>
      </w:r>
      <w:r>
        <w:t xml:space="preserve"> and in the continuous-integration smoke test.</w:t>
      </w:r>
    </w:p>
    <w:p>
      <w:pPr>
        <w:pStyle w:val="TabCaption"/>
      </w:pPr>
      <w:r>
        <w:t>Table 5.9: Application test cases and results</w:t>
      </w:r>
    </w:p>
    <w:tbl>
      <w:tblPr>
        <w:tblStyle w:val="TableGrid"/>
        <w:tblW w:type="auto" w:w="0"/>
        <w:jc w:val="center"/>
        <w:tblLayout w:type="fixed"/>
        <w:tblLook w:firstColumn="1" w:firstRow="1" w:lastColumn="0" w:lastRow="0" w:noHBand="0" w:noVBand="1" w:val="04A0"/>
      </w:tblPr>
      <w:tblGrid>
        <w:gridCol w:w="907"/>
        <w:gridCol w:w="2835"/>
        <w:gridCol w:w="2608"/>
        <w:gridCol w:w="2665"/>
      </w:tblGrid>
      <w:tr>
        <w:trPr>
          <w:tblHeader/>
        </w:trPr>
        <w:tc>
          <w:tcPr>
            <w:tcW w:type="dxa" w:w="907"/>
          </w:tcPr>
          <w:p>
            <w:pPr>
              <w:spacing w:line="240" w:lineRule="auto" w:after="40" w:before="40"/>
              <w:jc w:val="left"/>
            </w:pPr>
            <w:r>
              <w:rPr>
                <w:b/>
                <w:sz w:val="18"/>
              </w:rPr>
              <w:t>Test ID</w:t>
            </w:r>
          </w:p>
        </w:tc>
        <w:tc>
          <w:tcPr>
            <w:tcW w:type="dxa" w:w="2835"/>
          </w:tcPr>
          <w:p>
            <w:pPr>
              <w:spacing w:line="240" w:lineRule="auto" w:after="40" w:before="40"/>
              <w:jc w:val="left"/>
            </w:pPr>
            <w:r>
              <w:rPr>
                <w:b/>
                <w:sz w:val="18"/>
              </w:rPr>
              <w:t>Scenario</w:t>
            </w:r>
          </w:p>
        </w:tc>
        <w:tc>
          <w:tcPr>
            <w:tcW w:type="dxa" w:w="2608"/>
          </w:tcPr>
          <w:p>
            <w:pPr>
              <w:spacing w:line="240" w:lineRule="auto" w:after="40" w:before="40"/>
              <w:jc w:val="left"/>
            </w:pPr>
            <w:r>
              <w:rPr>
                <w:b/>
                <w:sz w:val="18"/>
              </w:rPr>
              <w:t>Expected result</w:t>
            </w:r>
          </w:p>
        </w:tc>
        <w:tc>
          <w:tcPr>
            <w:tcW w:type="dxa" w:w="2665"/>
          </w:tcPr>
          <w:p>
            <w:pPr>
              <w:spacing w:line="240" w:lineRule="auto" w:after="40" w:before="40"/>
              <w:jc w:val="left"/>
            </w:pPr>
            <w:r>
              <w:rPr>
                <w:b/>
                <w:sz w:val="18"/>
              </w:rPr>
              <w:t>Actual result and verdict</w:t>
            </w:r>
          </w:p>
        </w:tc>
      </w:tr>
      <w:tr>
        <w:tc>
          <w:tcPr>
            <w:tcW w:type="dxa" w:w="907"/>
          </w:tcPr>
          <w:p>
            <w:pPr>
              <w:spacing w:line="240" w:lineRule="auto" w:after="40" w:before="40"/>
              <w:jc w:val="left"/>
            </w:pPr>
            <w:r>
              <w:rPr>
                <w:sz w:val="18"/>
              </w:rPr>
              <w:t>TC-24</w:t>
            </w:r>
          </w:p>
        </w:tc>
        <w:tc>
          <w:tcPr>
            <w:tcW w:type="dxa" w:w="2835"/>
          </w:tcPr>
          <w:p>
            <w:pPr>
              <w:spacing w:line="240" w:lineRule="auto" w:after="40" w:before="40"/>
              <w:jc w:val="left"/>
            </w:pPr>
            <w:r>
              <w:rPr>
                <w:sz w:val="18"/>
              </w:rPr>
              <w:t>Empty message (spaces only)</w:t>
            </w:r>
          </w:p>
        </w:tc>
        <w:tc>
          <w:tcPr>
            <w:tcW w:type="dxa" w:w="2608"/>
          </w:tcPr>
          <w:p>
            <w:pPr>
              <w:spacing w:line="240" w:lineRule="auto" w:after="40" w:before="40"/>
              <w:jc w:val="left"/>
            </w:pPr>
            <w:r>
              <w:rPr>
                <w:sz w:val="18"/>
              </w:rPr>
              <w:t>Rejected; no model call; no chat created</w:t>
            </w:r>
          </w:p>
        </w:tc>
        <w:tc>
          <w:tcPr>
            <w:tcW w:type="dxa" w:w="2665"/>
          </w:tcPr>
          <w:p>
            <w:pPr>
              <w:spacing w:line="240" w:lineRule="auto" w:after="40" w:before="40"/>
              <w:jc w:val="left"/>
            </w:pPr>
            <w:r>
              <w:rPr>
                <w:sz w:val="18"/>
              </w:rPr>
              <w:t>Error event, no chat (test). Pass</w:t>
            </w:r>
          </w:p>
        </w:tc>
      </w:tr>
      <w:tr>
        <w:tc>
          <w:tcPr>
            <w:tcW w:type="dxa" w:w="907"/>
          </w:tcPr>
          <w:p>
            <w:pPr>
              <w:spacing w:line="240" w:lineRule="auto" w:after="40" w:before="40"/>
              <w:jc w:val="left"/>
            </w:pPr>
            <w:r>
              <w:rPr>
                <w:sz w:val="18"/>
              </w:rPr>
              <w:t>TC-25</w:t>
            </w:r>
          </w:p>
        </w:tc>
        <w:tc>
          <w:tcPr>
            <w:tcW w:type="dxa" w:w="2835"/>
          </w:tcPr>
          <w:p>
            <w:pPr>
              <w:spacing w:line="240" w:lineRule="auto" w:after="40" w:before="40"/>
              <w:jc w:val="left"/>
            </w:pPr>
            <w:r>
              <w:rPr>
                <w:sz w:val="18"/>
              </w:rPr>
              <w:t>Out-of-scope question ("What's the capital of Kenya?") with only personal notes stored</w:t>
            </w:r>
          </w:p>
        </w:tc>
        <w:tc>
          <w:tcPr>
            <w:tcW w:type="dxa" w:w="2608"/>
          </w:tcPr>
          <w:p>
            <w:pPr>
              <w:spacing w:line="240" w:lineRule="auto" w:after="40" w:before="40"/>
              <w:jc w:val="left"/>
            </w:pPr>
            <w:r>
              <w:rPr>
                <w:sz w:val="18"/>
              </w:rPr>
              <w:t>Gating abstains; the answer is labelled as coming from the model alone</w:t>
            </w:r>
          </w:p>
        </w:tc>
        <w:tc>
          <w:tcPr>
            <w:tcW w:type="dxa" w:w="2665"/>
          </w:tcPr>
          <w:p>
            <w:pPr>
              <w:spacing w:line="240" w:lineRule="auto" w:after="40" w:before="40"/>
              <w:jc w:val="left"/>
            </w:pPr>
            <w:r>
              <w:rPr>
                <w:sz w:val="18"/>
              </w:rPr>
              <w:t>0 memories admitted; labelled; answered "Nairobi". Pass</w:t>
            </w:r>
          </w:p>
        </w:tc>
      </w:tr>
      <w:tr>
        <w:tc>
          <w:tcPr>
            <w:tcW w:type="dxa" w:w="907"/>
          </w:tcPr>
          <w:p>
            <w:pPr>
              <w:spacing w:line="240" w:lineRule="auto" w:after="40" w:before="40"/>
              <w:jc w:val="left"/>
            </w:pPr>
            <w:r>
              <w:rPr>
                <w:sz w:val="18"/>
              </w:rPr>
              <w:t>TC-26</w:t>
            </w:r>
          </w:p>
        </w:tc>
        <w:tc>
          <w:tcPr>
            <w:tcW w:type="dxa" w:w="2835"/>
          </w:tcPr>
          <w:p>
            <w:pPr>
              <w:spacing w:line="240" w:lineRule="auto" w:after="40" w:before="40"/>
              <w:jc w:val="left"/>
            </w:pPr>
            <w:r>
              <w:rPr>
                <w:sz w:val="18"/>
              </w:rPr>
              <w:t>"remember that my bike lock code is 4471"</w:t>
            </w:r>
          </w:p>
        </w:tc>
        <w:tc>
          <w:tcPr>
            <w:tcW w:type="dxa" w:w="2608"/>
          </w:tcPr>
          <w:p>
            <w:pPr>
              <w:spacing w:line="240" w:lineRule="auto" w:after="40" w:before="40"/>
              <w:jc w:val="left"/>
            </w:pPr>
            <w:r>
              <w:rPr>
                <w:sz w:val="18"/>
              </w:rPr>
              <w:t>Stored without a model call; duplicate reported</w:t>
            </w:r>
          </w:p>
        </w:tc>
        <w:tc>
          <w:tcPr>
            <w:tcW w:type="dxa" w:w="2665"/>
          </w:tcPr>
          <w:p>
            <w:pPr>
              <w:spacing w:line="240" w:lineRule="auto" w:after="40" w:before="40"/>
              <w:jc w:val="left"/>
            </w:pPr>
            <w:r>
              <w:rPr>
                <w:sz w:val="18"/>
              </w:rPr>
              <w:t>Stored; second time "already in memory" (test and browser). Pass</w:t>
            </w:r>
          </w:p>
        </w:tc>
      </w:tr>
      <w:tr>
        <w:tc>
          <w:tcPr>
            <w:tcW w:type="dxa" w:w="907"/>
          </w:tcPr>
          <w:p>
            <w:pPr>
              <w:spacing w:line="240" w:lineRule="auto" w:after="40" w:before="40"/>
              <w:jc w:val="left"/>
            </w:pPr>
            <w:r>
              <w:rPr>
                <w:sz w:val="18"/>
              </w:rPr>
              <w:t>TC-27</w:t>
            </w:r>
          </w:p>
        </w:tc>
        <w:tc>
          <w:tcPr>
            <w:tcW w:type="dxa" w:w="2835"/>
          </w:tcPr>
          <w:p>
            <w:pPr>
              <w:spacing w:line="240" w:lineRule="auto" w:after="40" w:before="40"/>
              <w:jc w:val="left"/>
            </w:pPr>
            <w:r>
              <w:rPr>
                <w:sz w:val="18"/>
              </w:rPr>
              <w:t>Question answered by a note</w:t>
            </w:r>
          </w:p>
        </w:tc>
        <w:tc>
          <w:tcPr>
            <w:tcW w:type="dxa" w:w="2608"/>
          </w:tcPr>
          <w:p>
            <w:pPr>
              <w:spacing w:line="240" w:lineRule="auto" w:after="40" w:before="40"/>
              <w:jc w:val="left"/>
            </w:pPr>
            <w:r>
              <w:rPr>
                <w:sz w:val="18"/>
              </w:rPr>
              <w:t>Recalled memory shown before the answer; grounded answer</w:t>
            </w:r>
          </w:p>
        </w:tc>
        <w:tc>
          <w:tcPr>
            <w:tcW w:type="dxa" w:w="2665"/>
          </w:tcPr>
          <w:p>
            <w:pPr>
              <w:spacing w:line="240" w:lineRule="auto" w:after="40" w:before="40"/>
              <w:jc w:val="left"/>
            </w:pPr>
            <w:r>
              <w:rPr>
                <w:sz w:val="18"/>
              </w:rPr>
              <w:t>1 memory, 71 ms; correct answer, grounded 86%, 4.8 s (1.5B, CPU). Pass</w:t>
            </w:r>
          </w:p>
        </w:tc>
      </w:tr>
      <w:tr>
        <w:tc>
          <w:tcPr>
            <w:tcW w:type="dxa" w:w="907"/>
          </w:tcPr>
          <w:p>
            <w:pPr>
              <w:spacing w:line="240" w:lineRule="auto" w:after="40" w:before="40"/>
              <w:jc w:val="left"/>
            </w:pPr>
            <w:r>
              <w:rPr>
                <w:sz w:val="18"/>
              </w:rPr>
              <w:t>TC-28</w:t>
            </w:r>
          </w:p>
        </w:tc>
        <w:tc>
          <w:tcPr>
            <w:tcW w:type="dxa" w:w="2835"/>
          </w:tcPr>
          <w:p>
            <w:pPr>
              <w:spacing w:line="240" w:lineRule="auto" w:after="40" w:before="40"/>
              <w:jc w:val="left"/>
            </w:pPr>
            <w:r>
              <w:rPr>
                <w:sz w:val="18"/>
              </w:rPr>
              <w:t>Fact said in chat, then asked after it left the context window</w:t>
            </w:r>
          </w:p>
        </w:tc>
        <w:tc>
          <w:tcPr>
            <w:tcW w:type="dxa" w:w="2608"/>
          </w:tcPr>
          <w:p>
            <w:pPr>
              <w:spacing w:line="240" w:lineRule="auto" w:after="40" w:before="40"/>
              <w:jc w:val="left"/>
            </w:pPr>
            <w:r>
              <w:rPr>
                <w:sz w:val="18"/>
              </w:rPr>
              <w:t>Recalled from memory</w:t>
            </w:r>
          </w:p>
        </w:tc>
        <w:tc>
          <w:tcPr>
            <w:tcW w:type="dxa" w:w="2665"/>
          </w:tcPr>
          <w:p>
            <w:pPr>
              <w:spacing w:line="240" w:lineRule="auto" w:after="40" w:before="40"/>
              <w:jc w:val="left"/>
            </w:pPr>
            <w:r>
              <w:rPr>
                <w:sz w:val="18"/>
              </w:rPr>
              <w:t>Recalled as "something you said" (test). Pass</w:t>
            </w:r>
          </w:p>
        </w:tc>
      </w:tr>
      <w:tr>
        <w:tc>
          <w:tcPr>
            <w:tcW w:type="dxa" w:w="907"/>
          </w:tcPr>
          <w:p>
            <w:pPr>
              <w:spacing w:line="240" w:lineRule="auto" w:after="40" w:before="40"/>
              <w:jc w:val="left"/>
            </w:pPr>
            <w:r>
              <w:rPr>
                <w:sz w:val="18"/>
              </w:rPr>
              <w:t>TC-29</w:t>
            </w:r>
          </w:p>
        </w:tc>
        <w:tc>
          <w:tcPr>
            <w:tcW w:type="dxa" w:w="2835"/>
          </w:tcPr>
          <w:p>
            <w:pPr>
              <w:spacing w:line="240" w:lineRule="auto" w:after="40" w:before="40"/>
              <w:jc w:val="left"/>
            </w:pPr>
            <w:r>
              <w:rPr>
                <w:sz w:val="18"/>
              </w:rPr>
              <w:t>Teach a Markdown file and a PDF</w:t>
            </w:r>
          </w:p>
        </w:tc>
        <w:tc>
          <w:tcPr>
            <w:tcW w:type="dxa" w:w="2608"/>
          </w:tcPr>
          <w:p>
            <w:pPr>
              <w:spacing w:line="240" w:lineRule="auto" w:after="40" w:before="40"/>
              <w:jc w:val="left"/>
            </w:pPr>
            <w:r>
              <w:rPr>
                <w:sz w:val="18"/>
              </w:rPr>
              <w:t>Chunked and stored as memory</w:t>
            </w:r>
          </w:p>
        </w:tc>
        <w:tc>
          <w:tcPr>
            <w:tcW w:type="dxa" w:w="2665"/>
          </w:tcPr>
          <w:p>
            <w:pPr>
              <w:spacing w:line="240" w:lineRule="auto" w:after="40" w:before="40"/>
              <w:jc w:val="left"/>
            </w:pPr>
            <w:r>
              <w:rPr>
                <w:sz w:val="18"/>
              </w:rPr>
              <w:t>Stored (test; PDF via pypdf). Pass</w:t>
            </w:r>
          </w:p>
        </w:tc>
      </w:tr>
      <w:tr>
        <w:tc>
          <w:tcPr>
            <w:tcW w:type="dxa" w:w="907"/>
          </w:tcPr>
          <w:p>
            <w:pPr>
              <w:spacing w:line="240" w:lineRule="auto" w:after="40" w:before="40"/>
              <w:jc w:val="left"/>
            </w:pPr>
            <w:r>
              <w:rPr>
                <w:sz w:val="18"/>
              </w:rPr>
              <w:t>TC-30</w:t>
            </w:r>
          </w:p>
        </w:tc>
        <w:tc>
          <w:tcPr>
            <w:tcW w:type="dxa" w:w="2835"/>
          </w:tcPr>
          <w:p>
            <w:pPr>
              <w:spacing w:line="240" w:lineRule="auto" w:after="40" w:before="40"/>
              <w:jc w:val="left"/>
            </w:pPr>
            <w:r>
              <w:rPr>
                <w:sz w:val="18"/>
              </w:rPr>
              <w:t>Ollama not running / memory model missing</w:t>
            </w:r>
          </w:p>
        </w:tc>
        <w:tc>
          <w:tcPr>
            <w:tcW w:type="dxa" w:w="2608"/>
          </w:tcPr>
          <w:p>
            <w:pPr>
              <w:spacing w:line="240" w:lineRule="auto" w:after="40" w:before="40"/>
              <w:jc w:val="left"/>
            </w:pPr>
            <w:r>
              <w:rPr>
                <w:sz w:val="18"/>
              </w:rPr>
              <w:t>Setup screen with the missing step and a download button</w:t>
            </w:r>
          </w:p>
        </w:tc>
        <w:tc>
          <w:tcPr>
            <w:tcW w:type="dxa" w:w="2665"/>
          </w:tcPr>
          <w:p>
            <w:pPr>
              <w:spacing w:line="240" w:lineRule="auto" w:after="40" w:before="40"/>
              <w:jc w:val="left"/>
            </w:pPr>
            <w:r>
              <w:rPr>
                <w:sz w:val="18"/>
              </w:rPr>
              <w:t>Setup screen; download with progress; then chat (browser; CI checks the not-running state). Pass</w:t>
            </w:r>
          </w:p>
        </w:tc>
      </w:tr>
      <w:tr>
        <w:tc>
          <w:tcPr>
            <w:tcW w:type="dxa" w:w="907"/>
          </w:tcPr>
          <w:p>
            <w:pPr>
              <w:spacing w:line="240" w:lineRule="auto" w:after="40" w:before="40"/>
              <w:jc w:val="left"/>
            </w:pPr>
            <w:r>
              <w:rPr>
                <w:sz w:val="18"/>
              </w:rPr>
              <w:t>TC-31</w:t>
            </w:r>
          </w:p>
        </w:tc>
        <w:tc>
          <w:tcPr>
            <w:tcW w:type="dxa" w:w="2835"/>
          </w:tcPr>
          <w:p>
            <w:pPr>
              <w:spacing w:line="240" w:lineRule="auto" w:after="40" w:before="40"/>
              <w:jc w:val="left"/>
            </w:pPr>
            <w:r>
              <w:rPr>
                <w:sz w:val="18"/>
              </w:rPr>
              <w:t>Request with a foreign Host header, or a cross-site POST</w:t>
            </w:r>
          </w:p>
        </w:tc>
        <w:tc>
          <w:tcPr>
            <w:tcW w:type="dxa" w:w="2608"/>
          </w:tcPr>
          <w:p>
            <w:pPr>
              <w:spacing w:line="240" w:lineRule="auto" w:after="40" w:before="40"/>
              <w:jc w:val="left"/>
            </w:pPr>
            <w:r>
              <w:rPr>
                <w:sz w:val="18"/>
              </w:rPr>
              <w:t>Refused (403)</w:t>
            </w:r>
          </w:p>
        </w:tc>
        <w:tc>
          <w:tcPr>
            <w:tcW w:type="dxa" w:w="2665"/>
          </w:tcPr>
          <w:p>
            <w:pPr>
              <w:spacing w:line="240" w:lineRule="auto" w:after="40" w:before="40"/>
              <w:jc w:val="left"/>
            </w:pPr>
            <w:r>
              <w:rPr>
                <w:sz w:val="18"/>
              </w:rPr>
              <w:t>403 (test). Pass</w:t>
            </w:r>
          </w:p>
        </w:tc>
      </w:tr>
      <w:tr>
        <w:tc>
          <w:tcPr>
            <w:tcW w:type="dxa" w:w="907"/>
          </w:tcPr>
          <w:p>
            <w:pPr>
              <w:spacing w:line="240" w:lineRule="auto" w:after="40" w:before="40"/>
              <w:jc w:val="left"/>
            </w:pPr>
            <w:r>
              <w:rPr>
                <w:sz w:val="18"/>
              </w:rPr>
              <w:t>TC-32</w:t>
            </w:r>
          </w:p>
        </w:tc>
        <w:tc>
          <w:tcPr>
            <w:tcW w:type="dxa" w:w="2835"/>
          </w:tcPr>
          <w:p>
            <w:pPr>
              <w:spacing w:line="240" w:lineRule="auto" w:after="40" w:before="40"/>
              <w:jc w:val="left"/>
            </w:pPr>
            <w:r>
              <w:rPr>
                <w:sz w:val="18"/>
              </w:rPr>
              <w:t>Path traversal (/../../etc/passwd)</w:t>
            </w:r>
          </w:p>
        </w:tc>
        <w:tc>
          <w:tcPr>
            <w:tcW w:type="dxa" w:w="2608"/>
          </w:tcPr>
          <w:p>
            <w:pPr>
              <w:spacing w:line="240" w:lineRule="auto" w:after="40" w:before="40"/>
              <w:jc w:val="left"/>
            </w:pPr>
            <w:r>
              <w:rPr>
                <w:sz w:val="18"/>
              </w:rPr>
              <w:t>No file outside the app is served</w:t>
            </w:r>
          </w:p>
        </w:tc>
        <w:tc>
          <w:tcPr>
            <w:tcW w:type="dxa" w:w="2665"/>
          </w:tcPr>
          <w:p>
            <w:pPr>
              <w:spacing w:line="240" w:lineRule="auto" w:after="40" w:before="40"/>
              <w:jc w:val="left"/>
            </w:pPr>
            <w:r>
              <w:rPr>
                <w:sz w:val="18"/>
              </w:rPr>
              <w:t>Index page served (test). Pass</w:t>
            </w:r>
          </w:p>
        </w:tc>
      </w:tr>
      <w:tr>
        <w:tc>
          <w:tcPr>
            <w:tcW w:type="dxa" w:w="907"/>
          </w:tcPr>
          <w:p>
            <w:pPr>
              <w:spacing w:line="240" w:lineRule="auto" w:after="40" w:before="40"/>
              <w:jc w:val="left"/>
            </w:pPr>
            <w:r>
              <w:rPr>
                <w:sz w:val="18"/>
              </w:rPr>
              <w:t>TC-33</w:t>
            </w:r>
          </w:p>
        </w:tc>
        <w:tc>
          <w:tcPr>
            <w:tcW w:type="dxa" w:w="2835"/>
          </w:tcPr>
          <w:p>
            <w:pPr>
              <w:spacing w:line="240" w:lineRule="auto" w:after="40" w:before="40"/>
              <w:jc w:val="left"/>
            </w:pPr>
            <w:r>
              <w:rPr>
                <w:sz w:val="18"/>
              </w:rPr>
              <w:t>Downloadable build on six platforms</w:t>
            </w:r>
          </w:p>
        </w:tc>
        <w:tc>
          <w:tcPr>
            <w:tcW w:type="dxa" w:w="2608"/>
          </w:tcPr>
          <w:p>
            <w:pPr>
              <w:spacing w:line="240" w:lineRule="auto" w:after="40" w:before="40"/>
              <w:jc w:val="left"/>
            </w:pPr>
            <w:r>
              <w:rPr>
                <w:sz w:val="18"/>
              </w:rPr>
              <w:t>Builds, launches, serves the UI and API</w:t>
            </w:r>
          </w:p>
        </w:tc>
        <w:tc>
          <w:tcPr>
            <w:tcW w:type="dxa" w:w="2665"/>
          </w:tcPr>
          <w:p>
            <w:pPr>
              <w:spacing w:line="240" w:lineRule="auto" w:after="40" w:before="40"/>
              <w:jc w:val="left"/>
            </w:pPr>
            <w:r>
              <w:rPr>
                <w:sz w:val="18"/>
              </w:rPr>
              <w:t>All six green in CI (Table 5.11). Pass</w:t>
            </w:r>
          </w:p>
        </w:tc>
      </w:tr>
    </w:tbl>
    <w:p>
      <w:pPr>
        <w:spacing w:after="0"/>
      </w:pPr>
    </w:p>
    <w:p>
      <w:pPr/>
      <w:r>
        <w:t>These tests show that the application behaves correctly and fails safely. They do not show that people find it useful or easy to use. That requires a user study, which had not been run when this chapter was written (see Limitations, section 5.8).</w:t>
      </w:r>
    </w:p>
    <w:p>
      <w:pPr>
        <w:pStyle w:val="Heading3"/>
      </w:pPr>
      <w:r>
        <w:t>Evaluation Design</w:t>
      </w:r>
    </w:p>
    <w:p>
      <w:pPr/>
      <w:r>
        <w:t xml:space="preserve">The primary measure is the fraction of the capability gap closed (Equation 3.1) per task type, together with the absolute gain, the residual gap, tokens per question and latency. Two ceilings were used: the local gpt-oss:20b and the cloud Kimi K3. Against a closed-book ceiling that the small model plus memory </w:t>
      </w:r>
      <w:r>
        <w:rPr>
          <w:i/>
        </w:rPr>
        <w:t>exceeds</w:t>
      </w:r>
      <w:r>
        <w:t>, gap closed rises above 1 and stops being a fraction. Kimi K3, the frontier reference, is therefore the anchor for headline statements. With n = 30, one question is 3.3 percentage points, and confidence intervals are reported where they matter.</w:t>
      </w:r>
    </w:p>
    <w:p>
      <w:pPr>
        <w:pStyle w:val="Heading2"/>
      </w:pPr>
      <w:r>
        <w:t>Version Control and Implementation Evidence</w:t>
      </w:r>
    </w:p>
    <w:p>
      <w:pPr/>
      <w:r>
        <w:t xml:space="preserve">Project repository: </w:t>
      </w:r>
      <w:r>
        <w:rPr>
          <w:b/>
        </w:rPr>
        <w:t>https://github.com/Satasdin/CAMR</w:t>
      </w:r>
      <w:r>
        <w:t xml:space="preserve"> (development branch </w:t>
      </w:r>
      <w:r>
        <w:rPr>
          <w:rFonts w:ascii="Courier New" w:hAnsi="Courier New"/>
          <w:sz w:val="22"/>
        </w:rPr>
        <w:t>claude/engine-build-docs-yfw9u0</w:t>
      </w:r>
      <w:r>
        <w:t xml:space="preserve">, merged through a pull request into </w:t>
      </w:r>
      <w:r>
        <w:rPr>
          <w:rFonts w:ascii="Courier New" w:hAnsi="Courier New"/>
          <w:sz w:val="22"/>
        </w:rPr>
        <w:t>main</w:t>
      </w:r>
      <w:r>
        <w:t>). The repository contains the README, an illustrated setup walkthrough (</w:t>
      </w:r>
      <w:r>
        <w:rPr>
          <w:rFonts w:ascii="Courier New" w:hAnsi="Courier New"/>
          <w:sz w:val="22"/>
        </w:rPr>
        <w:t>docs/SETUP.md</w:t>
      </w:r>
      <w:r>
        <w:t>), the findings log with every measurement and its source file (</w:t>
      </w:r>
      <w:r>
        <w:rPr>
          <w:rFonts w:ascii="Courier New" w:hAnsi="Courier New"/>
          <w:sz w:val="22"/>
        </w:rPr>
        <w:t>docs/FINDINGS.md</w:t>
      </w:r>
      <w:r>
        <w:t>), the design critique (</w:t>
      </w:r>
      <w:r>
        <w:rPr>
          <w:rFonts w:ascii="Courier New" w:hAnsi="Courier New"/>
          <w:sz w:val="22"/>
        </w:rPr>
        <w:t>docs/DESIGN_NOTES.md</w:t>
      </w:r>
      <w:r>
        <w:t>), dependency files (</w:t>
      </w:r>
      <w:r>
        <w:rPr>
          <w:rFonts w:ascii="Courier New" w:hAnsi="Courier New"/>
          <w:sz w:val="22"/>
        </w:rPr>
        <w:t>pyproject.toml</w:t>
      </w:r>
      <w:r>
        <w:t>), every experiment configuration (</w:t>
      </w:r>
      <w:r>
        <w:rPr>
          <w:rFonts w:ascii="Courier New" w:hAnsi="Courier New"/>
          <w:sz w:val="22"/>
        </w:rPr>
        <w:t>configs/</w:t>
      </w:r>
      <w:r>
        <w:t xml:space="preserve">), the test suite, and the scripts that regenerate every figure and screenshot in this chapter. Raw results databases and downloaded datasets are excluded by </w:t>
      </w:r>
      <w:r>
        <w:rPr>
          <w:rFonts w:ascii="Courier New" w:hAnsi="Courier New"/>
          <w:sz w:val="22"/>
        </w:rPr>
        <w:t>.gitignore</w:t>
      </w:r>
      <w:r>
        <w:t>, because of their size and licence terms, and are regenerated by the scripts. The Kimi API key was supplied only through an environment variable and does not appear in any commit.</w:t>
      </w:r>
    </w:p>
    <w:p>
      <w:pPr/>
      <w:r>
        <w:t xml:space="preserve">Table 5.10 lists the commit history as recorded by Git. Each commit corresponds to an implemented or measured increment, and the commit messages name the finding they add. The model-size sweep ran on separate machines on result branches, whose databases were merged with </w:t>
      </w:r>
      <w:r>
        <w:rPr>
          <w:rFonts w:ascii="Courier New" w:hAnsi="Courier New"/>
          <w:sz w:val="22"/>
        </w:rPr>
        <w:t>camr merge</w:t>
      </w:r>
      <w:r>
        <w:t>.</w:t>
      </w:r>
    </w:p>
    <w:p>
      <w:pPr>
        <w:pStyle w:val="TabCaption"/>
      </w:pPr>
      <w:r>
        <w:t>Table 5.10: Commit history (git log)</w:t>
      </w:r>
    </w:p>
    <w:tbl>
      <w:tblPr>
        <w:tblStyle w:val="TableGrid"/>
        <w:tblW w:type="auto" w:w="0"/>
        <w:jc w:val="center"/>
        <w:tblLayout w:type="fixed"/>
        <w:tblLook w:firstColumn="1" w:firstRow="1" w:lastColumn="0" w:lastRow="0" w:noHBand="0" w:noVBand="1" w:val="04A0"/>
      </w:tblPr>
      <w:tblGrid>
        <w:gridCol w:w="907"/>
        <w:gridCol w:w="1701"/>
        <w:gridCol w:w="1134"/>
        <w:gridCol w:w="5272"/>
      </w:tblGrid>
      <w:tr>
        <w:trPr>
          <w:tblHeader/>
        </w:trPr>
        <w:tc>
          <w:tcPr>
            <w:tcW w:type="dxa" w:w="907"/>
          </w:tcPr>
          <w:p>
            <w:pPr>
              <w:spacing w:line="240" w:lineRule="auto" w:after="40" w:before="40"/>
              <w:jc w:val="left"/>
            </w:pPr>
            <w:r>
              <w:rPr>
                <w:b/>
                <w:sz w:val="18"/>
              </w:rPr>
              <w:t>Commit</w:t>
            </w:r>
          </w:p>
        </w:tc>
        <w:tc>
          <w:tcPr>
            <w:tcW w:type="dxa" w:w="1701"/>
          </w:tcPr>
          <w:p>
            <w:pPr>
              <w:spacing w:line="240" w:lineRule="auto" w:after="40" w:before="40"/>
              <w:jc w:val="left"/>
            </w:pPr>
            <w:r>
              <w:rPr>
                <w:b/>
                <w:sz w:val="18"/>
              </w:rPr>
              <w:t>Date</w:t>
            </w:r>
          </w:p>
        </w:tc>
        <w:tc>
          <w:tcPr>
            <w:tcW w:type="dxa" w:w="1134"/>
          </w:tcPr>
          <w:p>
            <w:pPr>
              <w:spacing w:line="240" w:lineRule="auto" w:after="40" w:before="40"/>
              <w:jc w:val="left"/>
            </w:pPr>
            <w:r>
              <w:rPr>
                <w:b/>
                <w:sz w:val="18"/>
              </w:rPr>
              <w:t>Author</w:t>
            </w:r>
          </w:p>
        </w:tc>
        <w:tc>
          <w:tcPr>
            <w:tcW w:type="dxa" w:w="5272"/>
          </w:tcPr>
          <w:p>
            <w:pPr>
              <w:spacing w:line="240" w:lineRule="auto" w:after="40" w:before="40"/>
              <w:jc w:val="left"/>
            </w:pPr>
            <w:r>
              <w:rPr>
                <w:b/>
                <w:sz w:val="18"/>
              </w:rPr>
              <w:t>Change</w:t>
            </w:r>
          </w:p>
        </w:tc>
      </w:tr>
      <w:tr>
        <w:tc>
          <w:tcPr>
            <w:tcW w:type="dxa" w:w="907"/>
          </w:tcPr>
          <w:p>
            <w:pPr>
              <w:spacing w:line="240" w:lineRule="auto" w:after="40" w:before="40"/>
              <w:jc w:val="left"/>
            </w:pPr>
            <w:r>
              <w:rPr>
                <w:sz w:val="18"/>
              </w:rPr>
              <w:t>5fe043f</w:t>
            </w:r>
          </w:p>
        </w:tc>
        <w:tc>
          <w:tcPr>
            <w:tcW w:type="dxa" w:w="1701"/>
          </w:tcPr>
          <w:p>
            <w:pPr>
              <w:spacing w:line="240" w:lineRule="auto" w:after="40" w:before="40"/>
              <w:jc w:val="left"/>
            </w:pPr>
            <w:r>
              <w:rPr>
                <w:sz w:val="18"/>
              </w:rPr>
              <w:t>29 Sep 2026 09:03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Build the CAMR memory engine and evaluation harness from the proposal</w:t>
            </w:r>
          </w:p>
        </w:tc>
      </w:tr>
      <w:tr>
        <w:tc>
          <w:tcPr>
            <w:tcW w:type="dxa" w:w="907"/>
          </w:tcPr>
          <w:p>
            <w:pPr>
              <w:spacing w:line="240" w:lineRule="auto" w:after="40" w:before="40"/>
              <w:jc w:val="left"/>
            </w:pPr>
            <w:r>
              <w:rPr>
                <w:sz w:val="18"/>
              </w:rPr>
              <w:t>66fa3de</w:t>
            </w:r>
          </w:p>
        </w:tc>
        <w:tc>
          <w:tcPr>
            <w:tcW w:type="dxa" w:w="1701"/>
          </w:tcPr>
          <w:p>
            <w:pPr>
              <w:spacing w:line="240" w:lineRule="auto" w:after="40" w:before="40"/>
              <w:jc w:val="left"/>
            </w:pPr>
            <w:r>
              <w:rPr>
                <w:sz w:val="18"/>
              </w:rPr>
              <w:t>29 Sep 2026 09:03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Initial commit</w:t>
            </w:r>
          </w:p>
        </w:tc>
      </w:tr>
      <w:tr>
        <w:tc>
          <w:tcPr>
            <w:tcW w:type="dxa" w:w="907"/>
          </w:tcPr>
          <w:p>
            <w:pPr>
              <w:spacing w:line="240" w:lineRule="auto" w:after="40" w:before="40"/>
              <w:jc w:val="left"/>
            </w:pPr>
            <w:r>
              <w:rPr>
                <w:sz w:val="18"/>
              </w:rPr>
              <w:t>797ad01</w:t>
            </w:r>
          </w:p>
        </w:tc>
        <w:tc>
          <w:tcPr>
            <w:tcW w:type="dxa" w:w="1701"/>
          </w:tcPr>
          <w:p>
            <w:pPr>
              <w:spacing w:line="240" w:lineRule="auto" w:after="40" w:before="40"/>
              <w:jc w:val="left"/>
            </w:pPr>
            <w:r>
              <w:rPr>
                <w:sz w:val="18"/>
              </w:rPr>
              <w:t>01 Oct 2026 06:58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Make CAMR capability-adaptive and measure the residual gap</w:t>
            </w:r>
          </w:p>
        </w:tc>
      </w:tr>
      <w:tr>
        <w:tc>
          <w:tcPr>
            <w:tcW w:type="dxa" w:w="907"/>
          </w:tcPr>
          <w:p>
            <w:pPr>
              <w:spacing w:line="240" w:lineRule="auto" w:after="40" w:before="40"/>
              <w:jc w:val="left"/>
            </w:pPr>
            <w:r>
              <w:rPr>
                <w:sz w:val="18"/>
              </w:rPr>
              <w:t>9a7e1b3</w:t>
            </w:r>
          </w:p>
        </w:tc>
        <w:tc>
          <w:tcPr>
            <w:tcW w:type="dxa" w:w="1701"/>
          </w:tcPr>
          <w:p>
            <w:pPr>
              <w:spacing w:line="240" w:lineRule="auto" w:after="40" w:before="40"/>
              <w:jc w:val="left"/>
            </w:pPr>
            <w:r>
              <w:rPr>
                <w:sz w:val="18"/>
              </w:rPr>
              <w:t>01 Oct 2026 07:38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real-model pilot tooling, retrieval evaluation and screening fix</w:t>
            </w:r>
          </w:p>
        </w:tc>
      </w:tr>
      <w:tr>
        <w:tc>
          <w:tcPr>
            <w:tcW w:type="dxa" w:w="907"/>
          </w:tcPr>
          <w:p>
            <w:pPr>
              <w:spacing w:line="240" w:lineRule="auto" w:after="40" w:before="40"/>
              <w:jc w:val="left"/>
            </w:pPr>
            <w:r>
              <w:rPr>
                <w:sz w:val="18"/>
              </w:rPr>
              <w:t>3700f6a</w:t>
            </w:r>
          </w:p>
        </w:tc>
        <w:tc>
          <w:tcPr>
            <w:tcW w:type="dxa" w:w="1701"/>
          </w:tcPr>
          <w:p>
            <w:pPr>
              <w:spacing w:line="240" w:lineRule="auto" w:after="40" w:before="40"/>
              <w:jc w:val="left"/>
            </w:pPr>
            <w:r>
              <w:rPr>
                <w:sz w:val="18"/>
              </w:rPr>
              <w:t>01 Oct 2026 07:57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memory-growth experiment, larger comparison models and 2Wiki</w:t>
            </w:r>
          </w:p>
        </w:tc>
      </w:tr>
      <w:tr>
        <w:tc>
          <w:tcPr>
            <w:tcW w:type="dxa" w:w="907"/>
          </w:tcPr>
          <w:p>
            <w:pPr>
              <w:spacing w:line="240" w:lineRule="auto" w:after="40" w:before="40"/>
              <w:jc w:val="left"/>
            </w:pPr>
            <w:r>
              <w:rPr>
                <w:sz w:val="18"/>
              </w:rPr>
              <w:t>6f9d0d0</w:t>
            </w:r>
          </w:p>
        </w:tc>
        <w:tc>
          <w:tcPr>
            <w:tcW w:type="dxa" w:w="1701"/>
          </w:tcPr>
          <w:p>
            <w:pPr>
              <w:spacing w:line="240" w:lineRule="auto" w:after="40" w:before="40"/>
              <w:jc w:val="left"/>
            </w:pPr>
            <w:r>
              <w:rPr>
                <w:sz w:val="18"/>
              </w:rPr>
              <w:t>01 Oct 2026 08:16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model-size sweep, cross-machine merge and data fetch script</w:t>
            </w:r>
          </w:p>
        </w:tc>
      </w:tr>
      <w:tr>
        <w:tc>
          <w:tcPr>
            <w:tcW w:type="dxa" w:w="907"/>
          </w:tcPr>
          <w:p>
            <w:pPr>
              <w:spacing w:line="240" w:lineRule="auto" w:after="40" w:before="40"/>
              <w:jc w:val="left"/>
            </w:pPr>
            <w:r>
              <w:rPr>
                <w:sz w:val="18"/>
              </w:rPr>
              <w:t>f9d557e</w:t>
            </w:r>
          </w:p>
        </w:tc>
        <w:tc>
          <w:tcPr>
            <w:tcW w:type="dxa" w:w="1701"/>
          </w:tcPr>
          <w:p>
            <w:pPr>
              <w:spacing w:line="240" w:lineRule="auto" w:after="40" w:before="40"/>
              <w:jc w:val="left"/>
            </w:pPr>
            <w:r>
              <w:rPr>
                <w:sz w:val="18"/>
              </w:rPr>
              <w:t>01 Oct 2026 08:29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OpenAI-compatible cloud ceiling (Kimi) and second-ceiling analysis</w:t>
            </w:r>
          </w:p>
        </w:tc>
      </w:tr>
      <w:tr>
        <w:tc>
          <w:tcPr>
            <w:tcW w:type="dxa" w:w="907"/>
          </w:tcPr>
          <w:p>
            <w:pPr>
              <w:spacing w:line="240" w:lineRule="auto" w:after="40" w:before="40"/>
              <w:jc w:val="left"/>
            </w:pPr>
            <w:r>
              <w:rPr>
                <w:sz w:val="18"/>
              </w:rPr>
              <w:t>a746641</w:t>
            </w:r>
          </w:p>
        </w:tc>
        <w:tc>
          <w:tcPr>
            <w:tcW w:type="dxa" w:w="1701"/>
          </w:tcPr>
          <w:p>
            <w:pPr>
              <w:spacing w:line="240" w:lineRule="auto" w:after="40" w:before="40"/>
              <w:jc w:val="left"/>
            </w:pPr>
            <w:r>
              <w:rPr>
                <w:sz w:val="18"/>
              </w:rPr>
              <w:t>01 Oct 2026 09:08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log with real pilot results, figures and inspector screenshots</w:t>
            </w:r>
          </w:p>
        </w:tc>
      </w:tr>
      <w:tr>
        <w:tc>
          <w:tcPr>
            <w:tcW w:type="dxa" w:w="907"/>
          </w:tcPr>
          <w:p>
            <w:pPr>
              <w:spacing w:line="240" w:lineRule="auto" w:after="40" w:before="40"/>
              <w:jc w:val="left"/>
            </w:pPr>
            <w:r>
              <w:rPr>
                <w:sz w:val="18"/>
              </w:rPr>
              <w:t>1eec1bd</w:t>
            </w:r>
          </w:p>
        </w:tc>
        <w:tc>
          <w:tcPr>
            <w:tcW w:type="dxa" w:w="1701"/>
          </w:tcPr>
          <w:p>
            <w:pPr>
              <w:spacing w:line="240" w:lineRule="auto" w:after="40" w:before="40"/>
              <w:jc w:val="left"/>
            </w:pPr>
            <w:r>
              <w:rPr>
                <w:sz w:val="18"/>
              </w:rPr>
              <w:t>01 Oct 2026 09:08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Kimi K2.6 as a second cloud ceiling config</w:t>
            </w:r>
          </w:p>
        </w:tc>
      </w:tr>
      <w:tr>
        <w:tc>
          <w:tcPr>
            <w:tcW w:type="dxa" w:w="907"/>
          </w:tcPr>
          <w:p>
            <w:pPr>
              <w:spacing w:line="240" w:lineRule="auto" w:after="40" w:before="40"/>
              <w:jc w:val="left"/>
            </w:pPr>
            <w:r>
              <w:rPr>
                <w:sz w:val="18"/>
              </w:rPr>
              <w:t>d738a34</w:t>
            </w:r>
          </w:p>
        </w:tc>
        <w:tc>
          <w:tcPr>
            <w:tcW w:type="dxa" w:w="1701"/>
          </w:tcPr>
          <w:p>
            <w:pPr>
              <w:spacing w:line="240" w:lineRule="auto" w:after="40" w:before="40"/>
              <w:jc w:val="left"/>
            </w:pPr>
            <w:r>
              <w:rPr>
                <w:sz w:val="18"/>
              </w:rPr>
              <w:t>01 Oct 2026 09:44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Learn the engine's per-question policy from rewards (contextual bandit)</w:t>
            </w:r>
          </w:p>
        </w:tc>
      </w:tr>
      <w:tr>
        <w:tc>
          <w:tcPr>
            <w:tcW w:type="dxa" w:w="907"/>
          </w:tcPr>
          <w:p>
            <w:pPr>
              <w:spacing w:line="240" w:lineRule="auto" w:after="40" w:before="40"/>
              <w:jc w:val="left"/>
            </w:pPr>
            <w:r>
              <w:rPr>
                <w:sz w:val="18"/>
              </w:rPr>
              <w:t>a30ba07</w:t>
            </w:r>
          </w:p>
        </w:tc>
        <w:tc>
          <w:tcPr>
            <w:tcW w:type="dxa" w:w="1701"/>
          </w:tcPr>
          <w:p>
            <w:pPr>
              <w:spacing w:line="240" w:lineRule="auto" w:after="40" w:before="40"/>
              <w:jc w:val="left"/>
            </w:pPr>
            <w:r>
              <w:rPr>
                <w:sz w:val="18"/>
              </w:rPr>
              <w:t>01 Oct 2026 10:30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full pilot results (residual gap, ablation, budget sweep, profile), new screenshots, registry metadata</w:t>
            </w:r>
          </w:p>
        </w:tc>
      </w:tr>
      <w:tr>
        <w:tc>
          <w:tcPr>
            <w:tcW w:type="dxa" w:w="907"/>
          </w:tcPr>
          <w:p>
            <w:pPr>
              <w:spacing w:line="240" w:lineRule="auto" w:after="40" w:before="40"/>
              <w:jc w:val="left"/>
            </w:pPr>
            <w:r>
              <w:rPr>
                <w:sz w:val="18"/>
              </w:rPr>
              <w:t>15206ae</w:t>
            </w:r>
          </w:p>
        </w:tc>
        <w:tc>
          <w:tcPr>
            <w:tcW w:type="dxa" w:w="1701"/>
          </w:tcPr>
          <w:p>
            <w:pPr>
              <w:spacing w:line="240" w:lineRule="auto" w:after="40" w:before="40"/>
              <w:jc w:val="left"/>
            </w:pPr>
            <w:r>
              <w:rPr>
                <w:sz w:val="18"/>
              </w:rPr>
              <w:t>01 Oct 2026 10:40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F9: small model + CAMR vs Kimi K2.6/K3 with and without memory</w:t>
            </w:r>
          </w:p>
        </w:tc>
      </w:tr>
      <w:tr>
        <w:tc>
          <w:tcPr>
            <w:tcW w:type="dxa" w:w="907"/>
          </w:tcPr>
          <w:p>
            <w:pPr>
              <w:spacing w:line="240" w:lineRule="auto" w:after="40" w:before="40"/>
              <w:jc w:val="left"/>
            </w:pPr>
            <w:r>
              <w:rPr>
                <w:sz w:val="18"/>
              </w:rPr>
              <w:t>06fed37</w:t>
            </w:r>
          </w:p>
        </w:tc>
        <w:tc>
          <w:tcPr>
            <w:tcW w:type="dxa" w:w="1701"/>
          </w:tcPr>
          <w:p>
            <w:pPr>
              <w:spacing w:line="240" w:lineRule="auto" w:after="40" w:before="40"/>
              <w:jc w:val="left"/>
            </w:pPr>
            <w:r>
              <w:rPr>
                <w:sz w:val="18"/>
              </w:rPr>
              <w:t>01 Oct 2026 10:51</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 model-size sweep (machine E) with figure; sweep figure readability fixes</w:t>
            </w:r>
          </w:p>
        </w:tc>
      </w:tr>
      <w:tr>
        <w:tc>
          <w:tcPr>
            <w:tcW w:type="dxa" w:w="907"/>
          </w:tcPr>
          <w:p>
            <w:pPr>
              <w:spacing w:line="240" w:lineRule="auto" w:after="40" w:before="40"/>
              <w:jc w:val="left"/>
            </w:pPr>
            <w:r>
              <w:rPr>
                <w:sz w:val="18"/>
              </w:rPr>
              <w:t>6e9211c</w:t>
            </w:r>
          </w:p>
        </w:tc>
        <w:tc>
          <w:tcPr>
            <w:tcW w:type="dxa" w:w="1701"/>
          </w:tcPr>
          <w:p>
            <w:pPr>
              <w:spacing w:line="240" w:lineRule="auto" w:after="40" w:before="40"/>
              <w:jc w:val="left"/>
            </w:pPr>
            <w:r>
              <w:rPr>
                <w:sz w:val="18"/>
              </w:rPr>
              <w:t>01 Oct 2026 11:24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F11-F12: learned engine policy (contextual bandit) and retrieval-latency diagnosis</w:t>
            </w:r>
          </w:p>
        </w:tc>
      </w:tr>
      <w:tr>
        <w:tc>
          <w:tcPr>
            <w:tcW w:type="dxa" w:w="907"/>
          </w:tcPr>
          <w:p>
            <w:pPr>
              <w:spacing w:line="240" w:lineRule="auto" w:after="40" w:before="40"/>
              <w:jc w:val="left"/>
            </w:pPr>
            <w:r>
              <w:rPr>
                <w:sz w:val="18"/>
              </w:rPr>
              <w:t>e619530</w:t>
            </w:r>
          </w:p>
        </w:tc>
        <w:tc>
          <w:tcPr>
            <w:tcW w:type="dxa" w:w="1701"/>
          </w:tcPr>
          <w:p>
            <w:pPr>
              <w:spacing w:line="240" w:lineRule="auto" w:after="40" w:before="40"/>
              <w:jc w:val="left"/>
            </w:pPr>
            <w:r>
              <w:rPr>
                <w:sz w:val="18"/>
              </w:rPr>
              <w:t>01 Oct 2026 11:26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Grounding cascade: answer locally, escalate ungrounded answers; beats always-Kimi (65.3% vs 63.9%) with 29% cloud</w:t>
            </w:r>
          </w:p>
        </w:tc>
      </w:tr>
      <w:tr>
        <w:tc>
          <w:tcPr>
            <w:tcW w:type="dxa" w:w="907"/>
          </w:tcPr>
          <w:p>
            <w:pPr>
              <w:spacing w:line="240" w:lineRule="auto" w:after="40" w:before="40"/>
              <w:jc w:val="left"/>
            </w:pPr>
            <w:r>
              <w:rPr>
                <w:sz w:val="18"/>
              </w:rPr>
              <w:t>0c90bd3</w:t>
            </w:r>
          </w:p>
        </w:tc>
        <w:tc>
          <w:tcPr>
            <w:tcW w:type="dxa" w:w="1701"/>
          </w:tcPr>
          <w:p>
            <w:pPr>
              <w:spacing w:line="240" w:lineRule="auto" w:after="40" w:before="40"/>
              <w:jc w:val="left"/>
            </w:pPr>
            <w:r>
              <w:rPr>
                <w:sz w:val="18"/>
              </w:rPr>
              <w:t>01 Oct 2026 11:27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 add machine C models (gemma3:1b, smollm2, granite3.3:2b, falcon3:3b, phi4-mini)</w:t>
            </w:r>
          </w:p>
        </w:tc>
      </w:tr>
      <w:tr>
        <w:tc>
          <w:tcPr>
            <w:tcW w:type="dxa" w:w="907"/>
          </w:tcPr>
          <w:p>
            <w:pPr>
              <w:spacing w:line="240" w:lineRule="auto" w:after="40" w:before="40"/>
              <w:jc w:val="left"/>
            </w:pPr>
            <w:r>
              <w:rPr>
                <w:sz w:val="18"/>
              </w:rPr>
              <w:t>1bf38e0</w:t>
            </w:r>
          </w:p>
        </w:tc>
        <w:tc>
          <w:tcPr>
            <w:tcW w:type="dxa" w:w="1701"/>
          </w:tcPr>
          <w:p>
            <w:pPr>
              <w:spacing w:line="240" w:lineRule="auto" w:after="40" w:before="40"/>
              <w:jc w:val="left"/>
            </w:pPr>
            <w:r>
              <w:rPr>
                <w:sz w:val="18"/>
              </w:rPr>
              <w:t>01 Oct 2026 11:27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correct count of models reaching Kimi on PopQA (10 of 11)</w:t>
            </w:r>
          </w:p>
        </w:tc>
      </w:tr>
      <w:tr>
        <w:tc>
          <w:tcPr>
            <w:tcW w:type="dxa" w:w="907"/>
          </w:tcPr>
          <w:p>
            <w:pPr>
              <w:spacing w:line="240" w:lineRule="auto" w:after="40" w:before="40"/>
              <w:jc w:val="left"/>
            </w:pPr>
            <w:r>
              <w:rPr>
                <w:sz w:val="18"/>
              </w:rPr>
              <w:t>ea52fce</w:t>
            </w:r>
          </w:p>
        </w:tc>
        <w:tc>
          <w:tcPr>
            <w:tcW w:type="dxa" w:w="1701"/>
          </w:tcPr>
          <w:p>
            <w:pPr>
              <w:spacing w:line="240" w:lineRule="auto" w:after="40" w:before="40"/>
              <w:jc w:val="left"/>
            </w:pPr>
            <w:r>
              <w:rPr>
                <w:sz w:val="18"/>
              </w:rPr>
              <w:t>01 Oct 2026 11:38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Setup walkthrough with annotated screenshots and a personal-notes assistant demo</w:t>
            </w:r>
          </w:p>
        </w:tc>
      </w:tr>
      <w:tr>
        <w:tc>
          <w:tcPr>
            <w:tcW w:type="dxa" w:w="907"/>
          </w:tcPr>
          <w:p>
            <w:pPr>
              <w:spacing w:line="240" w:lineRule="auto" w:after="40" w:before="40"/>
              <w:jc w:val="left"/>
            </w:pPr>
            <w:r>
              <w:rPr>
                <w:sz w:val="18"/>
              </w:rPr>
              <w:t>1ff3ff8</w:t>
            </w:r>
          </w:p>
        </w:tc>
        <w:tc>
          <w:tcPr>
            <w:tcW w:type="dxa" w:w="1701"/>
          </w:tcPr>
          <w:p>
            <w:pPr>
              <w:spacing w:line="240" w:lineRule="auto" w:after="40" w:before="40"/>
              <w:jc w:val="left"/>
            </w:pPr>
            <w:r>
              <w:rPr>
                <w:sz w:val="18"/>
              </w:rPr>
              <w:t>01 Oct 2026 11:44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proposal Word styles, results read from the results files</w:t>
            </w:r>
          </w:p>
        </w:tc>
      </w:tr>
      <w:tr>
        <w:tc>
          <w:tcPr>
            <w:tcW w:type="dxa" w:w="907"/>
          </w:tcPr>
          <w:p>
            <w:pPr>
              <w:spacing w:line="240" w:lineRule="auto" w:after="40" w:before="40"/>
              <w:jc w:val="left"/>
            </w:pPr>
            <w:r>
              <w:rPr>
                <w:sz w:val="18"/>
              </w:rPr>
              <w:t>bbb65f2</w:t>
            </w:r>
          </w:p>
        </w:tc>
        <w:tc>
          <w:tcPr>
            <w:tcW w:type="dxa" w:w="1701"/>
          </w:tcPr>
          <w:p>
            <w:pPr>
              <w:spacing w:line="240" w:lineRule="auto" w:after="40" w:before="40"/>
              <w:jc w:val="left"/>
            </w:pPr>
            <w:r>
              <w:rPr>
                <w:sz w:val="18"/>
              </w:rPr>
              <w:t>01 Oct 2026 11:47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F10b: machine B (7-14B) merged; fix D-07 resume after runtime failure</w:t>
            </w:r>
          </w:p>
        </w:tc>
      </w:tr>
      <w:tr>
        <w:tc>
          <w:tcPr>
            <w:tcW w:type="dxa" w:w="907"/>
          </w:tcPr>
          <w:p>
            <w:pPr>
              <w:spacing w:line="240" w:lineRule="auto" w:after="40" w:before="40"/>
              <w:jc w:val="left"/>
            </w:pPr>
            <w:r>
              <w:rPr>
                <w:sz w:val="18"/>
              </w:rPr>
              <w:t>945327b</w:t>
            </w:r>
          </w:p>
        </w:tc>
        <w:tc>
          <w:tcPr>
            <w:tcW w:type="dxa" w:w="1701"/>
          </w:tcPr>
          <w:p>
            <w:pPr>
              <w:spacing w:line="240" w:lineRule="auto" w:after="40" w:before="40"/>
              <w:jc w:val="left"/>
            </w:pPr>
            <w:r>
              <w:rPr>
                <w:sz w:val="18"/>
              </w:rPr>
              <w:t>01 Oct 2026 11:48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column widths, per-model answer time, defects D-07/D-08</w:t>
            </w:r>
          </w:p>
        </w:tc>
      </w:tr>
      <w:tr>
        <w:tc>
          <w:tcPr>
            <w:tcW w:type="dxa" w:w="907"/>
          </w:tcPr>
          <w:p>
            <w:pPr>
              <w:spacing w:line="240" w:lineRule="auto" w:after="40" w:before="40"/>
              <w:jc w:val="left"/>
            </w:pPr>
            <w:r>
              <w:rPr>
                <w:sz w:val="18"/>
              </w:rPr>
              <w:t>376eed2</w:t>
            </w:r>
          </w:p>
        </w:tc>
        <w:tc>
          <w:tcPr>
            <w:tcW w:type="dxa" w:w="1701"/>
          </w:tcPr>
          <w:p>
            <w:pPr>
              <w:spacing w:line="240" w:lineRule="auto" w:after="40" w:before="40"/>
              <w:jc w:val="left"/>
            </w:pPr>
            <w:r>
              <w:rPr>
                <w:sz w:val="18"/>
              </w:rPr>
              <w:t>01 Oct 2026 11:50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AI-use declaration</w:t>
            </w:r>
          </w:p>
        </w:tc>
      </w:tr>
      <w:tr>
        <w:tc>
          <w:tcPr>
            <w:tcW w:type="dxa" w:w="907"/>
          </w:tcPr>
          <w:p>
            <w:pPr>
              <w:spacing w:line="240" w:lineRule="auto" w:after="40" w:before="40"/>
              <w:jc w:val="left"/>
            </w:pPr>
            <w:r>
              <w:rPr>
                <w:sz w:val="18"/>
              </w:rPr>
              <w:t>e42a555</w:t>
            </w:r>
          </w:p>
        </w:tc>
        <w:tc>
          <w:tcPr>
            <w:tcW w:type="dxa" w:w="1701"/>
          </w:tcPr>
          <w:p>
            <w:pPr>
              <w:spacing w:line="240" w:lineRule="auto" w:after="40" w:before="40"/>
              <w:jc w:val="left"/>
            </w:pPr>
            <w:r>
              <w:rPr>
                <w:sz w:val="18"/>
              </w:rPr>
              <w:t>01 Oct 2026 12:24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machine D merged (19 models) and 2WikiMultiHopQA retrieval</w:t>
            </w:r>
          </w:p>
        </w:tc>
      </w:tr>
      <w:tr>
        <w:tc>
          <w:tcPr>
            <w:tcW w:type="dxa" w:w="907"/>
          </w:tcPr>
          <w:p>
            <w:pPr>
              <w:spacing w:line="240" w:lineRule="auto" w:after="40" w:before="40"/>
              <w:jc w:val="left"/>
            </w:pPr>
            <w:r>
              <w:rPr>
                <w:sz w:val="18"/>
              </w:rPr>
              <w:t>e76a716</w:t>
            </w:r>
          </w:p>
        </w:tc>
        <w:tc>
          <w:tcPr>
            <w:tcW w:type="dxa" w:w="1701"/>
          </w:tcPr>
          <w:p>
            <w:pPr>
              <w:spacing w:line="240" w:lineRule="auto" w:after="40" w:before="40"/>
              <w:jc w:val="left"/>
            </w:pPr>
            <w:r>
              <w:rPr>
                <w:sz w:val="18"/>
              </w:rPr>
              <w:t>01 Oct 2026 12:28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a downloadable local assistant whose memory grows with use</w:t>
            </w:r>
          </w:p>
        </w:tc>
      </w:tr>
      <w:tr>
        <w:tc>
          <w:tcPr>
            <w:tcW w:type="dxa" w:w="907"/>
          </w:tcPr>
          <w:p>
            <w:pPr>
              <w:spacing w:line="240" w:lineRule="auto" w:after="40" w:before="40"/>
              <w:jc w:val="left"/>
            </w:pPr>
            <w:r>
              <w:rPr>
                <w:sz w:val="18"/>
              </w:rPr>
              <w:t>e810501</w:t>
            </w:r>
          </w:p>
        </w:tc>
        <w:tc>
          <w:tcPr>
            <w:tcW w:type="dxa" w:w="1701"/>
          </w:tcPr>
          <w:p>
            <w:pPr>
              <w:spacing w:line="240" w:lineRule="auto" w:after="40" w:before="40"/>
              <w:jc w:val="left"/>
            </w:pPr>
            <w:r>
              <w:rPr>
                <w:sz w:val="18"/>
              </w:rPr>
              <w:t>01 Oct 2026 12:29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2Wiki retrieval table, 19-model discussion, app section, n=200 study; hotpot200 config and retrieval figures</w:t>
            </w:r>
          </w:p>
        </w:tc>
      </w:tr>
      <w:tr>
        <w:tc>
          <w:tcPr>
            <w:tcW w:type="dxa" w:w="907"/>
          </w:tcPr>
          <w:p>
            <w:pPr>
              <w:spacing w:line="240" w:lineRule="auto" w:after="40" w:before="40"/>
              <w:jc w:val="left"/>
            </w:pPr>
            <w:r>
              <w:rPr>
                <w:sz w:val="18"/>
              </w:rPr>
              <w:t>fd89571</w:t>
            </w:r>
          </w:p>
        </w:tc>
        <w:tc>
          <w:tcPr>
            <w:tcW w:type="dxa" w:w="1701"/>
          </w:tcPr>
          <w:p>
            <w:pPr>
              <w:spacing w:line="240" w:lineRule="auto" w:after="40" w:before="40"/>
              <w:jc w:val="left"/>
            </w:pPr>
            <w:r>
              <w:rPr>
                <w:sz w:val="18"/>
              </w:rPr>
              <w:t>01 Oct 2026 12:37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MIT licence; remove the Discord launch kit</w:t>
            </w:r>
          </w:p>
        </w:tc>
      </w:tr>
      <w:tr>
        <w:tc>
          <w:tcPr>
            <w:tcW w:type="dxa" w:w="907"/>
          </w:tcPr>
          <w:p>
            <w:pPr>
              <w:spacing w:line="240" w:lineRule="auto" w:after="40" w:before="40"/>
              <w:jc w:val="left"/>
            </w:pPr>
            <w:r>
              <w:rPr>
                <w:sz w:val="18"/>
              </w:rPr>
              <w:t>f2d4da1</w:t>
            </w:r>
          </w:p>
        </w:tc>
        <w:tc>
          <w:tcPr>
            <w:tcW w:type="dxa" w:w="1701"/>
          </w:tcPr>
          <w:p>
            <w:pPr>
              <w:spacing w:line="240" w:lineRule="auto" w:after="40" w:before="40"/>
              <w:jc w:val="left"/>
            </w:pPr>
            <w:r>
              <w:rPr>
                <w:sz w:val="18"/>
              </w:rPr>
              <w:t>01 Oct 2026 15:37</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engine, evaluation harness, findings and CAMR Personal app</w:t>
            </w:r>
          </w:p>
        </w:tc>
      </w:tr>
      <w:tr>
        <w:tc>
          <w:tcPr>
            <w:tcW w:type="dxa" w:w="907"/>
          </w:tcPr>
          <w:p>
            <w:pPr>
              <w:spacing w:line="240" w:lineRule="auto" w:after="40" w:before="40"/>
              <w:jc w:val="left"/>
            </w:pPr>
            <w:r>
              <w:rPr>
                <w:sz w:val="18"/>
              </w:rPr>
              <w:t>08062d3</w:t>
            </w:r>
          </w:p>
        </w:tc>
        <w:tc>
          <w:tcPr>
            <w:tcW w:type="dxa" w:w="1701"/>
          </w:tcPr>
          <w:p>
            <w:pPr>
              <w:spacing w:line="240" w:lineRule="auto" w:after="40" w:before="40"/>
              <w:jc w:val="left"/>
            </w:pPr>
            <w:r>
              <w:rPr>
                <w:sz w:val="18"/>
              </w:rPr>
              <w:t>01 Oct 2026 13:34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Android prototype (parked): Kotlin port of the CAMR engine with a Compose UI</w:t>
            </w:r>
          </w:p>
        </w:tc>
      </w:tr>
      <w:tr>
        <w:tc>
          <w:tcPr>
            <w:tcW w:type="dxa" w:w="907"/>
          </w:tcPr>
          <w:p>
            <w:pPr>
              <w:spacing w:line="240" w:lineRule="auto" w:after="40" w:before="40"/>
              <w:jc w:val="left"/>
            </w:pPr>
            <w:r>
              <w:rPr>
                <w:sz w:val="18"/>
              </w:rPr>
              <w:t>48505a0</w:t>
            </w:r>
          </w:p>
        </w:tc>
        <w:tc>
          <w:tcPr>
            <w:tcW w:type="dxa" w:w="1701"/>
          </w:tcPr>
          <w:p>
            <w:pPr>
              <w:spacing w:line="240" w:lineRule="auto" w:after="40" w:before="40"/>
              <w:jc w:val="left"/>
            </w:pPr>
            <w:r>
              <w:rPr>
                <w:sz w:val="18"/>
              </w:rPr>
              <w:t>01 Oct 2026 13:34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0.2: custom chat UI, Ollama embeddings, desktop downloads</w:t>
            </w:r>
          </w:p>
        </w:tc>
      </w:tr>
      <w:tr>
        <w:tc>
          <w:tcPr>
            <w:tcW w:type="dxa" w:w="907"/>
          </w:tcPr>
          <w:p>
            <w:pPr>
              <w:spacing w:line="240" w:lineRule="auto" w:after="40" w:before="40"/>
              <w:jc w:val="left"/>
            </w:pPr>
            <w:r>
              <w:rPr>
                <w:sz w:val="18"/>
              </w:rPr>
              <w:t>2f278c3</w:t>
            </w:r>
          </w:p>
        </w:tc>
        <w:tc>
          <w:tcPr>
            <w:tcW w:type="dxa" w:w="1701"/>
          </w:tcPr>
          <w:p>
            <w:pPr>
              <w:spacing w:line="240" w:lineRule="auto" w:after="40" w:before="40"/>
              <w:jc w:val="left"/>
            </w:pPr>
            <w:r>
              <w:rPr>
                <w:sz w:val="18"/>
              </w:rPr>
              <w:t>01 Oct 2026 13:38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App screenshots (dark/light/mobile), user guide for the downloads, F13 n=200 results, Chapter 5 updates</w:t>
            </w:r>
          </w:p>
        </w:tc>
      </w:tr>
      <w:tr>
        <w:tc>
          <w:tcPr>
            <w:tcW w:type="dxa" w:w="907"/>
          </w:tcPr>
          <w:p>
            <w:pPr>
              <w:spacing w:line="240" w:lineRule="auto" w:after="40" w:before="40"/>
              <w:jc w:val="left"/>
            </w:pPr>
            <w:r>
              <w:rPr>
                <w:sz w:val="18"/>
              </w:rPr>
              <w:t>1775be6</w:t>
            </w:r>
          </w:p>
        </w:tc>
        <w:tc>
          <w:tcPr>
            <w:tcW w:type="dxa" w:w="1701"/>
          </w:tcPr>
          <w:p>
            <w:pPr>
              <w:spacing w:line="240" w:lineRule="auto" w:after="40" w:before="40"/>
              <w:jc w:val="left"/>
            </w:pPr>
            <w:r>
              <w:rPr>
                <w:sz w:val="18"/>
              </w:rPr>
              <w:t>01 Oct 2026 16:42</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Personal 0.2: new chat UI, desktop downloads, n=200 confirmation</w:t>
            </w:r>
          </w:p>
        </w:tc>
      </w:tr>
      <w:tr>
        <w:tc>
          <w:tcPr>
            <w:tcW w:type="dxa" w:w="907"/>
          </w:tcPr>
          <w:p>
            <w:pPr>
              <w:spacing w:line="240" w:lineRule="auto" w:after="40" w:before="40"/>
              <w:jc w:val="left"/>
            </w:pPr>
            <w:r>
              <w:rPr>
                <w:sz w:val="18"/>
              </w:rPr>
              <w:t>1aa5b23</w:t>
            </w:r>
          </w:p>
        </w:tc>
        <w:tc>
          <w:tcPr>
            <w:tcW w:type="dxa" w:w="1701"/>
          </w:tcPr>
          <w:p>
            <w:pPr>
              <w:spacing w:line="240" w:lineRule="auto" w:after="40" w:before="40"/>
              <w:jc w:val="left"/>
            </w:pPr>
            <w:r>
              <w:rPr>
                <w:sz w:val="18"/>
              </w:rPr>
              <w:t>01 Oct 2026 13:43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Release workflow: publish a release from a manual dispatch; reject empty chat messages</w:t>
            </w:r>
          </w:p>
        </w:tc>
      </w:tr>
    </w:tbl>
    <w:p>
      <w:pPr>
        <w:spacing w:after="0"/>
      </w:pPr>
    </w:p>
    <w:p>
      <w:pPr/>
      <w:r>
        <w:t>The work followed GitHub flow. Each round of work was developed on one branch and merged through a pull request whose description summarises the change and its test plan: Satasdin/CAMR#2 (engine, harness, findings) and Satasdin/CAMR#3 (CAMR Personal 0.2). Machines B–E pushed their results to their own branches, which were merged into the results database rather than into the code. Feedback from users is collected through a GitHub issue form (</w:t>
      </w:r>
      <w:r>
        <w:rPr>
          <w:rFonts w:ascii="Courier New" w:hAnsi="Courier New"/>
          <w:sz w:val="22"/>
        </w:rPr>
        <w:t>.github/ISSUE_TEMPLATE/feedback.yml</w:t>
      </w:r>
      <w:r>
        <w:t>). The code is released under the MIT licence. Continuous integration (</w:t>
      </w:r>
      <w:r>
        <w:rPr>
          <w:rFonts w:ascii="Courier New" w:hAnsi="Courier New"/>
          <w:sz w:val="22"/>
        </w:rPr>
        <w:t>.github/workflows/release-app.yml</w:t>
      </w:r>
      <w:r>
        <w:t>) runs the application tests and builds and launch-tests the downloadable application on six platforms for every change to the application. Table 5.11 shows the run for the merged version. A published release (v0.2.0) attaches the six downloads.</w:t>
      </w:r>
    </w:p>
    <w:p>
      <w:pPr>
        <w:pStyle w:val="TabCaption"/>
      </w:pPr>
      <w:r>
        <w:t>Table 5.11: Continuous-integration evidence: build and launch test per platform (GitHub Actions run 36870197366)</w:t>
      </w:r>
    </w:p>
    <w:tbl>
      <w:tblPr>
        <w:tblStyle w:val="TableGrid"/>
        <w:tblW w:type="auto" w:w="0"/>
        <w:jc w:val="center"/>
        <w:tblLayout w:type="fixed"/>
        <w:tblLook w:firstColumn="1" w:firstRow="1" w:lastColumn="0" w:lastRow="0" w:noHBand="0" w:noVBand="1" w:val="04A0"/>
      </w:tblPr>
      <w:tblGrid>
        <w:gridCol w:w="1928"/>
        <w:gridCol w:w="1814"/>
        <w:gridCol w:w="1134"/>
        <w:gridCol w:w="1134"/>
        <w:gridCol w:w="1361"/>
        <w:gridCol w:w="1644"/>
      </w:tblGrid>
      <w:tr>
        <w:trPr>
          <w:tblHeader/>
        </w:trPr>
        <w:tc>
          <w:tcPr>
            <w:tcW w:type="dxa" w:w="1928"/>
          </w:tcPr>
          <w:p>
            <w:pPr>
              <w:spacing w:line="240" w:lineRule="auto" w:after="40" w:before="40"/>
              <w:jc w:val="left"/>
            </w:pPr>
            <w:r>
              <w:rPr>
                <w:b/>
                <w:sz w:val="19"/>
              </w:rPr>
              <w:t>Target</w:t>
            </w:r>
          </w:p>
        </w:tc>
        <w:tc>
          <w:tcPr>
            <w:tcW w:type="dxa" w:w="1814"/>
          </w:tcPr>
          <w:p>
            <w:pPr>
              <w:spacing w:line="240" w:lineRule="auto" w:after="40" w:before="40"/>
              <w:jc w:val="left"/>
            </w:pPr>
            <w:r>
              <w:rPr>
                <w:b/>
                <w:sz w:val="19"/>
              </w:rPr>
              <w:t>Runner</w:t>
            </w:r>
          </w:p>
        </w:tc>
        <w:tc>
          <w:tcPr>
            <w:tcW w:type="dxa" w:w="1134"/>
          </w:tcPr>
          <w:p>
            <w:pPr>
              <w:spacing w:line="240" w:lineRule="auto" w:after="40" w:before="40"/>
              <w:jc w:val="left"/>
            </w:pPr>
            <w:r>
              <w:rPr>
                <w:b/>
                <w:sz w:val="19"/>
              </w:rPr>
              <w:t>Tests</w:t>
            </w:r>
          </w:p>
        </w:tc>
        <w:tc>
          <w:tcPr>
            <w:tcW w:type="dxa" w:w="1134"/>
          </w:tcPr>
          <w:p>
            <w:pPr>
              <w:spacing w:line="240" w:lineRule="auto" w:after="40" w:before="40"/>
              <w:jc w:val="left"/>
            </w:pPr>
            <w:r>
              <w:rPr>
                <w:b/>
                <w:sz w:val="19"/>
              </w:rPr>
              <w:t>Build</w:t>
            </w:r>
          </w:p>
        </w:tc>
        <w:tc>
          <w:tcPr>
            <w:tcW w:type="dxa" w:w="1361"/>
          </w:tcPr>
          <w:p>
            <w:pPr>
              <w:spacing w:line="240" w:lineRule="auto" w:after="40" w:before="40"/>
              <w:jc w:val="left"/>
            </w:pPr>
            <w:r>
              <w:rPr>
                <w:b/>
                <w:sz w:val="19"/>
              </w:rPr>
              <w:t>Launch test</w:t>
            </w:r>
          </w:p>
        </w:tc>
        <w:tc>
          <w:tcPr>
            <w:tcW w:type="dxa" w:w="1644"/>
          </w:tcPr>
          <w:p>
            <w:pPr>
              <w:spacing w:line="240" w:lineRule="auto" w:after="40" w:before="40"/>
              <w:jc w:val="left"/>
            </w:pPr>
            <w:r>
              <w:rPr>
                <w:b/>
                <w:sz w:val="19"/>
              </w:rPr>
              <w:t>Result</w:t>
            </w:r>
          </w:p>
        </w:tc>
      </w:tr>
      <w:tr>
        <w:tc>
          <w:tcPr>
            <w:tcW w:type="dxa" w:w="1928"/>
          </w:tcPr>
          <w:p>
            <w:pPr>
              <w:spacing w:line="240" w:lineRule="auto" w:after="40" w:before="40"/>
              <w:jc w:val="left"/>
            </w:pPr>
            <w:r>
              <w:rPr>
                <w:sz w:val="19"/>
              </w:rPr>
              <w:t>Windows x64</w:t>
            </w:r>
          </w:p>
        </w:tc>
        <w:tc>
          <w:tcPr>
            <w:tcW w:type="dxa" w:w="1814"/>
          </w:tcPr>
          <w:p>
            <w:pPr>
              <w:spacing w:line="240" w:lineRule="auto" w:after="40" w:before="40"/>
              <w:jc w:val="left"/>
            </w:pPr>
            <w:r>
              <w:rPr>
                <w:sz w:val="19"/>
              </w:rPr>
              <w:t>windows-2025</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Windows ARM64</w:t>
            </w:r>
          </w:p>
        </w:tc>
        <w:tc>
          <w:tcPr>
            <w:tcW w:type="dxa" w:w="1814"/>
          </w:tcPr>
          <w:p>
            <w:pPr>
              <w:spacing w:line="240" w:lineRule="auto" w:after="40" w:before="40"/>
              <w:jc w:val="left"/>
            </w:pPr>
            <w:r>
              <w:rPr>
                <w:sz w:val="19"/>
              </w:rPr>
              <w:t>windows-11-arm</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macOS Apple Silicon</w:t>
            </w:r>
          </w:p>
        </w:tc>
        <w:tc>
          <w:tcPr>
            <w:tcW w:type="dxa" w:w="1814"/>
          </w:tcPr>
          <w:p>
            <w:pPr>
              <w:spacing w:line="240" w:lineRule="auto" w:after="40" w:before="40"/>
              <w:jc w:val="left"/>
            </w:pPr>
            <w:r>
              <w:rPr>
                <w:sz w:val="19"/>
              </w:rPr>
              <w:t>macos-15</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macOS Intel</w:t>
            </w:r>
          </w:p>
        </w:tc>
        <w:tc>
          <w:tcPr>
            <w:tcW w:type="dxa" w:w="1814"/>
          </w:tcPr>
          <w:p>
            <w:pPr>
              <w:spacing w:line="240" w:lineRule="auto" w:after="40" w:before="40"/>
              <w:jc w:val="left"/>
            </w:pPr>
            <w:r>
              <w:rPr>
                <w:sz w:val="19"/>
              </w:rPr>
              <w:t>macos-15-intel</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Linux x64</w:t>
            </w:r>
          </w:p>
        </w:tc>
        <w:tc>
          <w:tcPr>
            <w:tcW w:type="dxa" w:w="1814"/>
          </w:tcPr>
          <w:p>
            <w:pPr>
              <w:spacing w:line="240" w:lineRule="auto" w:after="40" w:before="40"/>
              <w:jc w:val="left"/>
            </w:pPr>
            <w:r>
              <w:rPr>
                <w:sz w:val="19"/>
              </w:rPr>
              <w:t>ubuntu-24.04</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Linux ARM64</w:t>
            </w:r>
          </w:p>
        </w:tc>
        <w:tc>
          <w:tcPr>
            <w:tcW w:type="dxa" w:w="1814"/>
          </w:tcPr>
          <w:p>
            <w:pPr>
              <w:spacing w:line="240" w:lineRule="auto" w:after="40" w:before="40"/>
              <w:jc w:val="left"/>
            </w:pPr>
            <w:r>
              <w:rPr>
                <w:sz w:val="19"/>
              </w:rPr>
              <w:t>ubuntu-24.04-arm</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bl>
    <w:p>
      <w:pPr>
        <w:spacing w:after="0"/>
      </w:pPr>
    </w:p>
    <w:p>
      <w:pPr>
        <w:pStyle w:val="Heading2"/>
      </w:pPr>
      <w:r>
        <w:t>Author Oversight and Use of AI-Assisted Tools</w:t>
      </w:r>
    </w:p>
    <w:p>
      <w:pPr/>
      <w:r>
        <w:t>Claude Code, an AI coding assistant provided by Anthropic, was used throughout the implementation and evaluation stages of this project. Under the student's direction it assisted with writing the engine and harness code and its tests, running the benchmark experiments on the cloud machines, producing the figures and screenshots, and drafting this chapter from the logged results. The student defined the research problem, objectives, requirements and design (Chapters 1–4), supplied the cloud model access, and decided which experiments were run, including the comparison with cloud models, the wider model-size sweep, the learned escalation policy and the use of real rather than synthetic benchmark data.</w:t>
      </w:r>
    </w:p>
    <w:p>
      <w:pPr/>
      <w:r>
        <w:t>The student reviewed the intermediate results and screenshots as the work progressed and redirected it where it fell short; most importantly, the student required that this chapter report only experiments that had actually been run and benchmarked with real models, and an earlier draft written before the results existed was discarded for that reason. The AI-assisted output was checked through the automated test suite (102 tests), the per-query logs, the read-only inspector, and the findings log, which names the results file behind every reported number, so that each claim can be traced and re-run. The student made the final decisions and takes full responsibility for the submitted work.</w:t>
      </w:r>
    </w:p>
    <w:p>
      <w:pPr>
        <w:pStyle w:val="Heading2"/>
      </w:pPr>
      <w:r>
        <w:t>Evaluation Results, Discussion and Limitations</w:t>
      </w:r>
    </w:p>
    <w:p>
      <w:pPr/>
      <w:r>
        <w:t xml:space="preserve">The results are organised by research objective. Source files are in </w:t>
      </w:r>
      <w:r>
        <w:rPr>
          <w:rFonts w:ascii="Courier New" w:hAnsi="Courier New"/>
          <w:sz w:val="22"/>
        </w:rPr>
        <w:t>results/</w:t>
      </w:r>
      <w:r>
        <w:t xml:space="preserve"> and every table is reproduced in </w:t>
      </w:r>
      <w:r>
        <w:rPr>
          <w:rFonts w:ascii="Courier New" w:hAnsi="Courier New"/>
          <w:sz w:val="22"/>
        </w:rPr>
        <w:t>docs/FINDINGS.md</w:t>
      </w:r>
      <w:r>
        <w:t>.</w:t>
      </w:r>
    </w:p>
    <w:p>
      <w:pPr>
        <w:pStyle w:val="Heading3"/>
      </w:pPr>
      <w:r>
        <w:t>Retrieval Quality (Objective ii)</w:t>
      </w:r>
    </w:p>
    <w:p>
      <w:pPr/>
      <w:r>
        <w:t xml:space="preserve">Before any language model was involved, the read path was evaluated on 500 HotpotQA and 500 2WikiMultiHopQA questions against one store of 38,054 notes built from 23,524 real paragraphs (170 MB). The measure was whether </w:t>
      </w:r>
      <w:r>
        <w:rPr>
          <w:i/>
        </w:rPr>
        <w:t>both</w:t>
      </w:r>
      <w:r>
        <w:t xml:space="preserve"> gold supporting paragraphs reached the context, because a multi-hop question cannot be answered from one of them.</w:t>
      </w:r>
    </w:p>
    <w:p>
      <w:pPr>
        <w:pStyle w:val="TabCaption"/>
      </w:pPr>
      <w:r>
        <w:t>Table 5.12: Full-support recall and tokens supplied, 500 questions each (results/retrieval_eval/tables/retrieval_eval.json)</w:t>
      </w:r>
    </w:p>
    <w:tbl>
      <w:tblPr>
        <w:tblStyle w:val="TableGrid"/>
        <w:tblW w:type="auto" w:w="0"/>
        <w:jc w:val="center"/>
        <w:tblLayout w:type="fixed"/>
        <w:tblLook w:firstColumn="1" w:firstRow="1" w:lastColumn="0" w:lastRow="0" w:noHBand="0" w:noVBand="1" w:val="04A0"/>
      </w:tblPr>
      <w:tblGrid>
        <w:gridCol w:w="3175"/>
        <w:gridCol w:w="1474"/>
        <w:gridCol w:w="1077"/>
        <w:gridCol w:w="1701"/>
        <w:gridCol w:w="1077"/>
      </w:tblGrid>
      <w:tr>
        <w:trPr>
          <w:tblHeader/>
        </w:trPr>
        <w:tc>
          <w:tcPr>
            <w:tcW w:type="dxa" w:w="3175"/>
          </w:tcPr>
          <w:p>
            <w:pPr>
              <w:spacing w:line="240" w:lineRule="auto" w:after="40" w:before="40"/>
              <w:jc w:val="left"/>
            </w:pPr>
            <w:r>
              <w:rPr>
                <w:b/>
                <w:sz w:val="20"/>
              </w:rPr>
              <w:t>Read path (512 tokens unless noted)</w:t>
            </w:r>
          </w:p>
        </w:tc>
        <w:tc>
          <w:tcPr>
            <w:tcW w:type="dxa" w:w="1474"/>
          </w:tcPr>
          <w:p>
            <w:pPr>
              <w:spacing w:line="240" w:lineRule="auto" w:after="40" w:before="40"/>
              <w:jc w:val="left"/>
            </w:pPr>
            <w:r>
              <w:rPr>
                <w:b/>
                <w:sz w:val="20"/>
              </w:rPr>
              <w:t>2Wiki: both gold</w:t>
            </w:r>
          </w:p>
        </w:tc>
        <w:tc>
          <w:tcPr>
            <w:tcW w:type="dxa" w:w="1077"/>
          </w:tcPr>
          <w:p>
            <w:pPr>
              <w:spacing w:line="240" w:lineRule="auto" w:after="40" w:before="40"/>
              <w:jc w:val="left"/>
            </w:pPr>
            <w:r>
              <w:rPr>
                <w:b/>
                <w:sz w:val="20"/>
              </w:rPr>
              <w:t>Tokens</w:t>
            </w:r>
          </w:p>
        </w:tc>
        <w:tc>
          <w:tcPr>
            <w:tcW w:type="dxa" w:w="1701"/>
          </w:tcPr>
          <w:p>
            <w:pPr>
              <w:spacing w:line="240" w:lineRule="auto" w:after="40" w:before="40"/>
              <w:jc w:val="left"/>
            </w:pPr>
            <w:r>
              <w:rPr>
                <w:b/>
                <w:sz w:val="20"/>
              </w:rPr>
              <w:t>HotpotQA: both gold</w:t>
            </w:r>
          </w:p>
        </w:tc>
        <w:tc>
          <w:tcPr>
            <w:tcW w:type="dxa" w:w="1077"/>
          </w:tcPr>
          <w:p>
            <w:pPr>
              <w:spacing w:line="240" w:lineRule="auto" w:after="40" w:before="40"/>
              <w:jc w:val="left"/>
            </w:pPr>
            <w:r>
              <w:rPr>
                <w:b/>
                <w:sz w:val="20"/>
              </w:rPr>
              <w:t>Tokens</w:t>
            </w:r>
          </w:p>
        </w:tc>
      </w:tr>
      <w:tr>
        <w:tc>
          <w:tcPr>
            <w:tcW w:type="dxa" w:w="3175"/>
          </w:tcPr>
          <w:p>
            <w:pPr>
              <w:spacing w:line="240" w:lineRule="auto" w:after="40" w:before="40"/>
              <w:jc w:val="left"/>
            </w:pPr>
            <w:r>
              <w:rPr>
                <w:sz w:val="20"/>
              </w:rPr>
              <w:t>Similarity only (baseline)</w:t>
            </w:r>
          </w:p>
        </w:tc>
        <w:tc>
          <w:tcPr>
            <w:tcW w:type="dxa" w:w="1474"/>
          </w:tcPr>
          <w:p>
            <w:pPr>
              <w:spacing w:line="240" w:lineRule="auto" w:after="40" w:before="40"/>
              <w:jc w:val="left"/>
            </w:pPr>
            <w:r>
              <w:rPr>
                <w:sz w:val="20"/>
              </w:rPr>
              <w:t>35.8%</w:t>
            </w:r>
          </w:p>
        </w:tc>
        <w:tc>
          <w:tcPr>
            <w:tcW w:type="dxa" w:w="1077"/>
          </w:tcPr>
          <w:p>
            <w:pPr>
              <w:spacing w:line="240" w:lineRule="auto" w:after="40" w:before="40"/>
              <w:jc w:val="left"/>
            </w:pPr>
            <w:r>
              <w:rPr>
                <w:sz w:val="20"/>
              </w:rPr>
              <w:t>471</w:t>
            </w:r>
          </w:p>
        </w:tc>
        <w:tc>
          <w:tcPr>
            <w:tcW w:type="dxa" w:w="1701"/>
          </w:tcPr>
          <w:p>
            <w:pPr>
              <w:spacing w:line="240" w:lineRule="auto" w:after="40" w:before="40"/>
              <w:jc w:val="left"/>
            </w:pPr>
            <w:r>
              <w:rPr>
                <w:sz w:val="20"/>
              </w:rPr>
              <w:t>70.8%</w:t>
            </w:r>
          </w:p>
        </w:tc>
        <w:tc>
          <w:tcPr>
            <w:tcW w:type="dxa" w:w="1077"/>
          </w:tcPr>
          <w:p>
            <w:pPr>
              <w:spacing w:line="240" w:lineRule="auto" w:after="40" w:before="40"/>
              <w:jc w:val="left"/>
            </w:pPr>
            <w:r>
              <w:rPr>
                <w:sz w:val="20"/>
              </w:rPr>
              <w:t>470</w:t>
            </w:r>
          </w:p>
        </w:tc>
      </w:tr>
      <w:tr>
        <w:tc>
          <w:tcPr>
            <w:tcW w:type="dxa" w:w="3175"/>
          </w:tcPr>
          <w:p>
            <w:pPr>
              <w:spacing w:line="240" w:lineRule="auto" w:after="40" w:before="40"/>
              <w:jc w:val="left"/>
            </w:pPr>
            <w:r>
              <w:rPr>
                <w:sz w:val="20"/>
              </w:rPr>
              <w:t>+ recency and importance (Eq. 4.1)</w:t>
            </w:r>
          </w:p>
        </w:tc>
        <w:tc>
          <w:tcPr>
            <w:tcW w:type="dxa" w:w="1474"/>
          </w:tcPr>
          <w:p>
            <w:pPr>
              <w:spacing w:line="240" w:lineRule="auto" w:after="40" w:before="40"/>
              <w:jc w:val="left"/>
            </w:pPr>
            <w:r>
              <w:rPr>
                <w:sz w:val="20"/>
              </w:rPr>
              <w:t>34.6%</w:t>
            </w:r>
          </w:p>
        </w:tc>
        <w:tc>
          <w:tcPr>
            <w:tcW w:type="dxa" w:w="1077"/>
          </w:tcPr>
          <w:p>
            <w:pPr>
              <w:spacing w:line="240" w:lineRule="auto" w:after="40" w:before="40"/>
              <w:jc w:val="left"/>
            </w:pPr>
            <w:r>
              <w:rPr>
                <w:sz w:val="20"/>
              </w:rPr>
              <w:t>470</w:t>
            </w:r>
          </w:p>
        </w:tc>
        <w:tc>
          <w:tcPr>
            <w:tcW w:type="dxa" w:w="1701"/>
          </w:tcPr>
          <w:p>
            <w:pPr>
              <w:spacing w:line="240" w:lineRule="auto" w:after="40" w:before="40"/>
              <w:jc w:val="left"/>
            </w:pPr>
            <w:r>
              <w:rPr>
                <w:sz w:val="20"/>
              </w:rPr>
              <w:t>65.4%</w:t>
            </w:r>
          </w:p>
        </w:tc>
        <w:tc>
          <w:tcPr>
            <w:tcW w:type="dxa" w:w="1077"/>
          </w:tcPr>
          <w:p>
            <w:pPr>
              <w:spacing w:line="240" w:lineRule="auto" w:after="40" w:before="40"/>
              <w:jc w:val="left"/>
            </w:pPr>
            <w:r>
              <w:rPr>
                <w:sz w:val="20"/>
              </w:rPr>
              <w:t>467</w:t>
            </w:r>
          </w:p>
        </w:tc>
      </w:tr>
      <w:tr>
        <w:tc>
          <w:tcPr>
            <w:tcW w:type="dxa" w:w="3175"/>
          </w:tcPr>
          <w:p>
            <w:pPr>
              <w:spacing w:line="240" w:lineRule="auto" w:after="40" w:before="40"/>
              <w:jc w:val="left"/>
            </w:pPr>
            <w:r>
              <w:rPr>
                <w:sz w:val="20"/>
              </w:rPr>
              <w:t>+ gating</w:t>
            </w:r>
          </w:p>
        </w:tc>
        <w:tc>
          <w:tcPr>
            <w:tcW w:type="dxa" w:w="1474"/>
          </w:tcPr>
          <w:p>
            <w:pPr>
              <w:spacing w:line="240" w:lineRule="auto" w:after="40" w:before="40"/>
              <w:jc w:val="left"/>
            </w:pPr>
            <w:r>
              <w:rPr>
                <w:sz w:val="20"/>
              </w:rPr>
              <w:t>33.4%</w:t>
            </w:r>
          </w:p>
        </w:tc>
        <w:tc>
          <w:tcPr>
            <w:tcW w:type="dxa" w:w="1077"/>
          </w:tcPr>
          <w:p>
            <w:pPr>
              <w:spacing w:line="240" w:lineRule="auto" w:after="40" w:before="40"/>
              <w:jc w:val="left"/>
            </w:pPr>
            <w:r>
              <w:rPr>
                <w:sz w:val="20"/>
              </w:rPr>
              <w:t>408</w:t>
            </w:r>
          </w:p>
        </w:tc>
        <w:tc>
          <w:tcPr>
            <w:tcW w:type="dxa" w:w="1701"/>
          </w:tcPr>
          <w:p>
            <w:pPr>
              <w:spacing w:line="240" w:lineRule="auto" w:after="40" w:before="40"/>
              <w:jc w:val="left"/>
            </w:pPr>
            <w:r>
              <w:rPr>
                <w:sz w:val="20"/>
              </w:rPr>
              <w:t>64.6%</w:t>
            </w:r>
          </w:p>
        </w:tc>
        <w:tc>
          <w:tcPr>
            <w:tcW w:type="dxa" w:w="1077"/>
          </w:tcPr>
          <w:p>
            <w:pPr>
              <w:spacing w:line="240" w:lineRule="auto" w:after="40" w:before="40"/>
              <w:jc w:val="left"/>
            </w:pPr>
            <w:r>
              <w:rPr>
                <w:sz w:val="20"/>
              </w:rPr>
              <w:t>384</w:t>
            </w:r>
          </w:p>
        </w:tc>
      </w:tr>
      <w:tr>
        <w:tc>
          <w:tcPr>
            <w:tcW w:type="dxa" w:w="3175"/>
          </w:tcPr>
          <w:p>
            <w:pPr>
              <w:spacing w:line="240" w:lineRule="auto" w:after="40" w:before="40"/>
              <w:jc w:val="left"/>
            </w:pPr>
            <w:r>
              <w:rPr>
                <w:sz w:val="20"/>
              </w:rPr>
              <w:t>+ entity bridging, no gating</w:t>
            </w:r>
          </w:p>
        </w:tc>
        <w:tc>
          <w:tcPr>
            <w:tcW w:type="dxa" w:w="1474"/>
          </w:tcPr>
          <w:p>
            <w:pPr>
              <w:spacing w:line="240" w:lineRule="auto" w:after="40" w:before="40"/>
              <w:jc w:val="left"/>
            </w:pPr>
            <w:r>
              <w:rPr>
                <w:sz w:val="20"/>
              </w:rPr>
              <w:t>75.2%</w:t>
            </w:r>
          </w:p>
        </w:tc>
        <w:tc>
          <w:tcPr>
            <w:tcW w:type="dxa" w:w="1077"/>
          </w:tcPr>
          <w:p>
            <w:pPr>
              <w:spacing w:line="240" w:lineRule="auto" w:after="40" w:before="40"/>
              <w:jc w:val="left"/>
            </w:pPr>
            <w:r>
              <w:rPr>
                <w:sz w:val="20"/>
              </w:rPr>
              <w:t>472</w:t>
            </w:r>
          </w:p>
        </w:tc>
        <w:tc>
          <w:tcPr>
            <w:tcW w:type="dxa" w:w="1701"/>
          </w:tcPr>
          <w:p>
            <w:pPr>
              <w:spacing w:line="240" w:lineRule="auto" w:after="40" w:before="40"/>
              <w:jc w:val="left"/>
            </w:pPr>
            <w:r>
              <w:rPr>
                <w:sz w:val="20"/>
              </w:rPr>
              <w:t>70.0%</w:t>
            </w:r>
          </w:p>
        </w:tc>
        <w:tc>
          <w:tcPr>
            <w:tcW w:type="dxa" w:w="1077"/>
          </w:tcPr>
          <w:p>
            <w:pPr>
              <w:spacing w:line="240" w:lineRule="auto" w:after="40" w:before="40"/>
              <w:jc w:val="left"/>
            </w:pPr>
            <w:r>
              <w:rPr>
                <w:sz w:val="20"/>
              </w:rPr>
              <w:t>470</w:t>
            </w:r>
          </w:p>
        </w:tc>
      </w:tr>
      <w:tr>
        <w:tc>
          <w:tcPr>
            <w:tcW w:type="dxa" w:w="3175"/>
          </w:tcPr>
          <w:p>
            <w:pPr>
              <w:spacing w:line="240" w:lineRule="auto" w:after="40" w:before="40"/>
              <w:jc w:val="left"/>
            </w:pPr>
            <w:r>
              <w:rPr>
                <w:b/>
                <w:sz w:val="20"/>
              </w:rPr>
              <w:t>Similarity + gating + bridging</w:t>
            </w:r>
          </w:p>
        </w:tc>
        <w:tc>
          <w:tcPr>
            <w:tcW w:type="dxa" w:w="1474"/>
          </w:tcPr>
          <w:p>
            <w:pPr>
              <w:spacing w:line="240" w:lineRule="auto" w:after="40" w:before="40"/>
              <w:jc w:val="left"/>
            </w:pPr>
            <w:r>
              <w:rPr>
                <w:b/>
                <w:sz w:val="20"/>
              </w:rPr>
              <w:t>78.4%</w:t>
            </w:r>
          </w:p>
        </w:tc>
        <w:tc>
          <w:tcPr>
            <w:tcW w:type="dxa" w:w="1077"/>
          </w:tcPr>
          <w:p>
            <w:pPr>
              <w:spacing w:line="240" w:lineRule="auto" w:after="40" w:before="40"/>
              <w:jc w:val="left"/>
            </w:pPr>
            <w:r>
              <w:rPr>
                <w:b/>
                <w:sz w:val="20"/>
              </w:rPr>
              <w:t>439</w:t>
            </w:r>
          </w:p>
        </w:tc>
        <w:tc>
          <w:tcPr>
            <w:tcW w:type="dxa" w:w="1701"/>
          </w:tcPr>
          <w:p>
            <w:pPr>
              <w:spacing w:line="240" w:lineRule="auto" w:after="40" w:before="40"/>
              <w:jc w:val="left"/>
            </w:pPr>
            <w:r>
              <w:rPr>
                <w:b/>
                <w:sz w:val="20"/>
              </w:rPr>
              <w:t>70.8%</w:t>
            </w:r>
          </w:p>
        </w:tc>
        <w:tc>
          <w:tcPr>
            <w:tcW w:type="dxa" w:w="1077"/>
          </w:tcPr>
          <w:p>
            <w:pPr>
              <w:spacing w:line="240" w:lineRule="auto" w:after="40" w:before="40"/>
              <w:jc w:val="left"/>
            </w:pPr>
            <w:r>
              <w:rPr>
                <w:b/>
                <w:sz w:val="20"/>
              </w:rPr>
              <w:t>420</w:t>
            </w:r>
          </w:p>
        </w:tc>
      </w:tr>
      <w:tr>
        <w:tc>
          <w:tcPr>
            <w:tcW w:type="dxa" w:w="3175"/>
          </w:tcPr>
          <w:p>
            <w:pPr>
              <w:spacing w:line="240" w:lineRule="auto" w:after="40" w:before="40"/>
              <w:jc w:val="left"/>
            </w:pPr>
            <w:r>
              <w:rPr>
                <w:sz w:val="20"/>
              </w:rPr>
              <w:t>Baseline @ 1,024 tokens</w:t>
            </w:r>
          </w:p>
        </w:tc>
        <w:tc>
          <w:tcPr>
            <w:tcW w:type="dxa" w:w="1474"/>
          </w:tcPr>
          <w:p>
            <w:pPr>
              <w:spacing w:line="240" w:lineRule="auto" w:after="40" w:before="40"/>
              <w:jc w:val="left"/>
            </w:pPr>
            <w:r>
              <w:rPr>
                <w:sz w:val="20"/>
              </w:rPr>
              <w:t>41.4%</w:t>
            </w:r>
          </w:p>
        </w:tc>
        <w:tc>
          <w:tcPr>
            <w:tcW w:type="dxa" w:w="1077"/>
          </w:tcPr>
          <w:p>
            <w:pPr>
              <w:spacing w:line="240" w:lineRule="auto" w:after="40" w:before="40"/>
              <w:jc w:val="left"/>
            </w:pPr>
            <w:r>
              <w:rPr>
                <w:sz w:val="20"/>
              </w:rPr>
              <w:t>980</w:t>
            </w:r>
          </w:p>
        </w:tc>
        <w:tc>
          <w:tcPr>
            <w:tcW w:type="dxa" w:w="1701"/>
          </w:tcPr>
          <w:p>
            <w:pPr>
              <w:spacing w:line="240" w:lineRule="auto" w:after="40" w:before="40"/>
              <w:jc w:val="left"/>
            </w:pPr>
            <w:r>
              <w:rPr>
                <w:sz w:val="20"/>
              </w:rPr>
              <w:t>79.8%</w:t>
            </w:r>
          </w:p>
        </w:tc>
        <w:tc>
          <w:tcPr>
            <w:tcW w:type="dxa" w:w="1077"/>
          </w:tcPr>
          <w:p>
            <w:pPr>
              <w:spacing w:line="240" w:lineRule="auto" w:after="40" w:before="40"/>
              <w:jc w:val="left"/>
            </w:pPr>
            <w:r>
              <w:rPr>
                <w:sz w:val="20"/>
              </w:rPr>
              <w:t>978</w:t>
            </w:r>
          </w:p>
        </w:tc>
      </w:tr>
      <w:tr>
        <w:tc>
          <w:tcPr>
            <w:tcW w:type="dxa" w:w="3175"/>
          </w:tcPr>
          <w:p>
            <w:pPr>
              <w:spacing w:line="240" w:lineRule="auto" w:after="40" w:before="40"/>
              <w:jc w:val="left"/>
            </w:pPr>
            <w:r>
              <w:rPr>
                <w:sz w:val="20"/>
              </w:rPr>
              <w:t>Similarity + gating + bridging @ 1,024</w:t>
            </w:r>
          </w:p>
        </w:tc>
        <w:tc>
          <w:tcPr>
            <w:tcW w:type="dxa" w:w="1474"/>
          </w:tcPr>
          <w:p>
            <w:pPr>
              <w:spacing w:line="240" w:lineRule="auto" w:after="40" w:before="40"/>
              <w:jc w:val="left"/>
            </w:pPr>
            <w:r>
              <w:rPr>
                <w:b/>
                <w:sz w:val="20"/>
              </w:rPr>
              <w:t>84.0%</w:t>
            </w:r>
          </w:p>
        </w:tc>
        <w:tc>
          <w:tcPr>
            <w:tcW w:type="dxa" w:w="1077"/>
          </w:tcPr>
          <w:p>
            <w:pPr>
              <w:spacing w:line="240" w:lineRule="auto" w:after="40" w:before="40"/>
              <w:jc w:val="left"/>
            </w:pPr>
            <w:r>
              <w:rPr>
                <w:b/>
                <w:sz w:val="20"/>
              </w:rPr>
              <w:t>821</w:t>
            </w:r>
          </w:p>
        </w:tc>
        <w:tc>
          <w:tcPr>
            <w:tcW w:type="dxa" w:w="1701"/>
          </w:tcPr>
          <w:p>
            <w:pPr>
              <w:spacing w:line="240" w:lineRule="auto" w:after="40" w:before="40"/>
              <w:jc w:val="left"/>
            </w:pPr>
            <w:r>
              <w:rPr>
                <w:b/>
                <w:sz w:val="20"/>
              </w:rPr>
              <w:t>83.0%</w:t>
            </w:r>
          </w:p>
        </w:tc>
        <w:tc>
          <w:tcPr>
            <w:tcW w:type="dxa" w:w="1077"/>
          </w:tcPr>
          <w:p>
            <w:pPr>
              <w:spacing w:line="240" w:lineRule="auto" w:after="40" w:before="40"/>
              <w:jc w:val="left"/>
            </w:pPr>
            <w:r>
              <w:rPr>
                <w:b/>
                <w:sz w:val="20"/>
              </w:rPr>
              <w:t>728</w:t>
            </w:r>
          </w:p>
        </w:tc>
      </w:tr>
    </w:tbl>
    <w:p>
      <w:pPr>
        <w:spacing w:after="0"/>
      </w:pPr>
    </w:p>
    <w:p>
      <w:pPr>
        <w:keepNext/>
        <w:jc w:val="center"/>
      </w:pPr>
      <w:r>
        <w:drawing>
          <wp:inline xmlns:a="http://schemas.openxmlformats.org/drawingml/2006/main" xmlns:pic="http://schemas.openxmlformats.org/drawingml/2006/picture">
            <wp:extent cx="5724000" cy="2126057"/>
            <wp:docPr id="11" name="Picture 11"/>
            <wp:cNvGraphicFramePr>
              <a:graphicFrameLocks noChangeAspect="1"/>
            </wp:cNvGraphicFramePr>
            <a:graphic>
              <a:graphicData uri="http://schemas.openxmlformats.org/drawingml/2006/picture">
                <pic:pic>
                  <pic:nvPicPr>
                    <pic:cNvPr id="0" name="fig_retrieval_hotpotqa.png"/>
                    <pic:cNvPicPr/>
                  </pic:nvPicPr>
                  <pic:blipFill>
                    <a:blip r:embed="rId54"/>
                    <a:stretch>
                      <a:fillRect/>
                    </a:stretch>
                  </pic:blipFill>
                  <pic:spPr>
                    <a:xfrm>
                      <a:off x="0" y="0"/>
                      <a:ext cx="5724000" cy="2126057"/>
                    </a:xfrm>
                    <a:prstGeom prst="rect"/>
                  </pic:spPr>
                </pic:pic>
              </a:graphicData>
            </a:graphic>
          </wp:inline>
        </w:drawing>
      </w:r>
    </w:p>
    <w:p>
      <w:pPr>
        <w:pStyle w:val="FigCaption"/>
      </w:pPr>
      <w:r>
        <w:t>Figure 5.11: HotpotQA: change in full-support recall and tokens supplied relative to the baseline</w:t>
      </w:r>
    </w:p>
    <w:p>
      <w:pPr/>
      <w:r>
        <w:t xml:space="preserve">Entity bridging was the decisive mechanism on 2WikiMultiHopQA: full-support recall rose from 35.8% to 78.4% at the same budget, with 7% fewer tokens. Its questions are compositional (for example, </w:t>
      </w:r>
      <w:r>
        <w:rPr>
          <w:i/>
        </w:rPr>
        <w:t>who is the father of the director of film X?</w:t>
      </w:r>
      <w:r>
        <w:t>). The second paragraph shares almost no words with the question, so similarity search cannot find it, but the first paragraph names it, and that is the hop bridging follows. On HotpotQA the gain depended on the budget: none at 512 tokens, with 11% fewer tokens, and +3.2 points at 1,024 tokens, with 26% fewer tokens. On both benchmarks the composite score of Equation 4.1 lowered recall. On independent questions, recency and importance carry no signal about the current question, which confirms the risk anticipated in section 4.4.7.</w:t>
      </w:r>
    </w:p>
    <w:p>
      <w:pPr>
        <w:pStyle w:val="Heading3"/>
      </w:pPr>
      <w:r>
        <w:t>Gap Closed and the Residual Gap (Objective iv)</w:t>
      </w:r>
    </w:p>
    <w:p>
      <w:pPr>
        <w:pStyle w:val="TabCaption"/>
      </w:pPr>
      <w:r>
        <w:t>Table 5.13: Accuracy by condition, pilot sample (results/pilot/tables/summary.json, gap_vs_kimi.md)</w:t>
      </w:r>
    </w:p>
    <w:tbl>
      <w:tblPr>
        <w:tblStyle w:val="TableGrid"/>
        <w:tblW w:type="auto" w:w="0"/>
        <w:jc w:val="center"/>
        <w:tblLayout w:type="fixed"/>
        <w:tblLook w:firstColumn="1" w:firstRow="1" w:lastColumn="0" w:lastRow="0" w:noHBand="0" w:noVBand="1" w:val="04A0"/>
      </w:tblPr>
      <w:tblGrid>
        <w:gridCol w:w="2041"/>
        <w:gridCol w:w="1020"/>
        <w:gridCol w:w="1134"/>
        <w:gridCol w:w="1134"/>
        <w:gridCol w:w="1361"/>
        <w:gridCol w:w="964"/>
        <w:gridCol w:w="1361"/>
      </w:tblGrid>
      <w:tr>
        <w:trPr>
          <w:tblHeader/>
        </w:trPr>
        <w:tc>
          <w:tcPr>
            <w:tcW w:type="dxa" w:w="2041"/>
          </w:tcPr>
          <w:p>
            <w:pPr>
              <w:spacing w:line="240" w:lineRule="auto" w:after="40" w:before="40"/>
              <w:jc w:val="left"/>
            </w:pPr>
            <w:r>
              <w:rPr>
                <w:b/>
                <w:sz w:val="20"/>
              </w:rPr>
              <w:t>Task (n)</w:t>
            </w:r>
          </w:p>
        </w:tc>
        <w:tc>
          <w:tcPr>
            <w:tcW w:type="dxa" w:w="1020"/>
          </w:tcPr>
          <w:p>
            <w:pPr>
              <w:spacing w:line="240" w:lineRule="auto" w:after="40" w:before="40"/>
              <w:jc w:val="left"/>
            </w:pPr>
            <w:r>
              <w:rPr>
                <w:b/>
                <w:sz w:val="20"/>
              </w:rPr>
              <w:t>0.5B alone</w:t>
            </w:r>
          </w:p>
        </w:tc>
        <w:tc>
          <w:tcPr>
            <w:tcW w:type="dxa" w:w="1134"/>
          </w:tcPr>
          <w:p>
            <w:pPr>
              <w:spacing w:line="240" w:lineRule="auto" w:after="40" w:before="40"/>
              <w:jc w:val="left"/>
            </w:pPr>
            <w:r>
              <w:rPr>
                <w:b/>
                <w:sz w:val="20"/>
              </w:rPr>
              <w:t>0.5B + CAMR</w:t>
            </w:r>
          </w:p>
        </w:tc>
        <w:tc>
          <w:tcPr>
            <w:tcW w:type="dxa" w:w="1134"/>
          </w:tcPr>
          <w:p>
            <w:pPr>
              <w:spacing w:line="240" w:lineRule="auto" w:after="40" w:before="40"/>
              <w:jc w:val="left"/>
            </w:pPr>
            <w:r>
              <w:rPr>
                <w:b/>
                <w:sz w:val="20"/>
              </w:rPr>
              <w:t>gpt-oss-20b</w:t>
            </w:r>
          </w:p>
        </w:tc>
        <w:tc>
          <w:tcPr>
            <w:tcW w:type="dxa" w:w="1361"/>
          </w:tcPr>
          <w:p>
            <w:pPr>
              <w:spacing w:line="240" w:lineRule="auto" w:after="40" w:before="40"/>
              <w:jc w:val="left"/>
            </w:pPr>
            <w:r>
              <w:rPr>
                <w:b/>
                <w:sz w:val="20"/>
              </w:rPr>
              <w:t>20B + same notes</w:t>
            </w:r>
          </w:p>
        </w:tc>
        <w:tc>
          <w:tcPr>
            <w:tcW w:type="dxa" w:w="964"/>
          </w:tcPr>
          <w:p>
            <w:pPr>
              <w:spacing w:line="240" w:lineRule="auto" w:after="40" w:before="40"/>
              <w:jc w:val="left"/>
            </w:pPr>
            <w:r>
              <w:rPr>
                <w:b/>
                <w:sz w:val="20"/>
              </w:rPr>
              <w:t>Kimi K3</w:t>
            </w:r>
          </w:p>
        </w:tc>
        <w:tc>
          <w:tcPr>
            <w:tcW w:type="dxa" w:w="1361"/>
          </w:tcPr>
          <w:p>
            <w:pPr>
              <w:spacing w:line="240" w:lineRule="auto" w:after="40" w:before="40"/>
              <w:jc w:val="left"/>
            </w:pPr>
            <w:r>
              <w:rPr>
                <w:b/>
                <w:sz w:val="20"/>
              </w:rPr>
              <w:t>Kimi K3 + CAMR</w:t>
            </w:r>
          </w:p>
        </w:tc>
      </w:tr>
      <w:tr>
        <w:tc>
          <w:tcPr>
            <w:tcW w:type="dxa" w:w="2041"/>
          </w:tcPr>
          <w:p>
            <w:pPr>
              <w:spacing w:line="240" w:lineRule="auto" w:after="40" w:before="40"/>
              <w:jc w:val="left"/>
            </w:pPr>
            <w:r>
              <w:rPr>
                <w:sz w:val="20"/>
              </w:rPr>
              <w:t>Single-hop, PopQA (30)</w:t>
            </w:r>
          </w:p>
        </w:tc>
        <w:tc>
          <w:tcPr>
            <w:tcW w:type="dxa" w:w="1020"/>
          </w:tcPr>
          <w:p>
            <w:pPr>
              <w:spacing w:line="240" w:lineRule="auto" w:after="40" w:before="40"/>
              <w:jc w:val="left"/>
            </w:pPr>
            <w:r>
              <w:rPr>
                <w:sz w:val="20"/>
              </w:rPr>
              <w:t>10.0%</w:t>
            </w:r>
          </w:p>
        </w:tc>
        <w:tc>
          <w:tcPr>
            <w:tcW w:type="dxa" w:w="1134"/>
          </w:tcPr>
          <w:p>
            <w:pPr>
              <w:spacing w:line="240" w:lineRule="auto" w:after="40" w:before="40"/>
              <w:jc w:val="left"/>
            </w:pPr>
            <w:r>
              <w:rPr>
                <w:b/>
                <w:sz w:val="20"/>
              </w:rPr>
              <w:t>66.7%</w:t>
            </w:r>
          </w:p>
        </w:tc>
        <w:tc>
          <w:tcPr>
            <w:tcW w:type="dxa" w:w="1134"/>
          </w:tcPr>
          <w:p>
            <w:pPr>
              <w:spacing w:line="240" w:lineRule="auto" w:after="40" w:before="40"/>
              <w:jc w:val="left"/>
            </w:pPr>
            <w:r>
              <w:rPr>
                <w:sz w:val="20"/>
              </w:rPr>
              <w:t>23.3%</w:t>
            </w:r>
          </w:p>
        </w:tc>
        <w:tc>
          <w:tcPr>
            <w:tcW w:type="dxa" w:w="1361"/>
          </w:tcPr>
          <w:p>
            <w:pPr>
              <w:spacing w:line="240" w:lineRule="auto" w:after="40" w:before="40"/>
              <w:jc w:val="left"/>
            </w:pPr>
            <w:r>
              <w:rPr>
                <w:sz w:val="20"/>
              </w:rPr>
              <w:t>76.7%</w:t>
            </w:r>
          </w:p>
        </w:tc>
        <w:tc>
          <w:tcPr>
            <w:tcW w:type="dxa" w:w="964"/>
          </w:tcPr>
          <w:p>
            <w:pPr>
              <w:spacing w:line="240" w:lineRule="auto" w:after="40" w:before="40"/>
              <w:jc w:val="left"/>
            </w:pPr>
            <w:r>
              <w:rPr>
                <w:sz w:val="20"/>
              </w:rPr>
              <w:t>66.7%</w:t>
            </w:r>
          </w:p>
        </w:tc>
        <w:tc>
          <w:tcPr>
            <w:tcW w:type="dxa" w:w="1361"/>
          </w:tcPr>
          <w:p>
            <w:pPr>
              <w:spacing w:line="240" w:lineRule="auto" w:after="40" w:before="40"/>
              <w:jc w:val="left"/>
            </w:pPr>
            <w:r>
              <w:rPr>
                <w:sz w:val="20"/>
              </w:rPr>
              <w:t>83.3%</w:t>
            </w:r>
          </w:p>
        </w:tc>
      </w:tr>
      <w:tr>
        <w:tc>
          <w:tcPr>
            <w:tcW w:type="dxa" w:w="2041"/>
          </w:tcPr>
          <w:p>
            <w:pPr>
              <w:spacing w:line="240" w:lineRule="auto" w:after="40" w:before="40"/>
              <w:jc w:val="left"/>
            </w:pPr>
            <w:r>
              <w:rPr>
                <w:sz w:val="20"/>
              </w:rPr>
              <w:t>Multi-hop, HotpotQA (30)</w:t>
            </w:r>
          </w:p>
        </w:tc>
        <w:tc>
          <w:tcPr>
            <w:tcW w:type="dxa" w:w="1020"/>
          </w:tcPr>
          <w:p>
            <w:pPr>
              <w:spacing w:line="240" w:lineRule="auto" w:after="40" w:before="40"/>
              <w:jc w:val="left"/>
            </w:pPr>
            <w:r>
              <w:rPr>
                <w:sz w:val="20"/>
              </w:rPr>
              <w:t>6.7%</w:t>
            </w:r>
          </w:p>
        </w:tc>
        <w:tc>
          <w:tcPr>
            <w:tcW w:type="dxa" w:w="1134"/>
          </w:tcPr>
          <w:p>
            <w:pPr>
              <w:spacing w:line="240" w:lineRule="auto" w:after="40" w:before="40"/>
              <w:jc w:val="left"/>
            </w:pPr>
            <w:r>
              <w:rPr>
                <w:b/>
                <w:sz w:val="20"/>
              </w:rPr>
              <w:t>30.0%</w:t>
            </w:r>
          </w:p>
        </w:tc>
        <w:tc>
          <w:tcPr>
            <w:tcW w:type="dxa" w:w="1134"/>
          </w:tcPr>
          <w:p>
            <w:pPr>
              <w:spacing w:line="240" w:lineRule="auto" w:after="40" w:before="40"/>
              <w:jc w:val="left"/>
            </w:pPr>
            <w:r>
              <w:rPr>
                <w:sz w:val="20"/>
              </w:rPr>
              <w:t>30.0%</w:t>
            </w:r>
          </w:p>
        </w:tc>
        <w:tc>
          <w:tcPr>
            <w:tcW w:type="dxa" w:w="1361"/>
          </w:tcPr>
          <w:p>
            <w:pPr>
              <w:spacing w:line="240" w:lineRule="auto" w:after="40" w:before="40"/>
              <w:jc w:val="left"/>
            </w:pPr>
            <w:r>
              <w:rPr>
                <w:sz w:val="20"/>
              </w:rPr>
              <w:t>53.3%</w:t>
            </w:r>
          </w:p>
        </w:tc>
        <w:tc>
          <w:tcPr>
            <w:tcW w:type="dxa" w:w="964"/>
          </w:tcPr>
          <w:p>
            <w:pPr>
              <w:spacing w:line="240" w:lineRule="auto" w:after="40" w:before="40"/>
              <w:jc w:val="left"/>
            </w:pPr>
            <w:r>
              <w:rPr>
                <w:sz w:val="20"/>
              </w:rPr>
              <w:t>53.3%</w:t>
            </w:r>
          </w:p>
        </w:tc>
        <w:tc>
          <w:tcPr>
            <w:tcW w:type="dxa" w:w="1361"/>
          </w:tcPr>
          <w:p>
            <w:pPr>
              <w:spacing w:line="240" w:lineRule="auto" w:after="40" w:before="40"/>
              <w:jc w:val="left"/>
            </w:pPr>
            <w:r>
              <w:rPr>
                <w:sz w:val="20"/>
              </w:rPr>
              <w:t>63.3%</w:t>
            </w:r>
          </w:p>
        </w:tc>
      </w:tr>
      <w:tr>
        <w:tc>
          <w:tcPr>
            <w:tcW w:type="dxa" w:w="2041"/>
          </w:tcPr>
          <w:p>
            <w:pPr>
              <w:spacing w:line="240" w:lineRule="auto" w:after="40" w:before="40"/>
              <w:jc w:val="left"/>
            </w:pPr>
            <w:r>
              <w:rPr>
                <w:sz w:val="20"/>
              </w:rPr>
              <w:t>Reasoning, GSM8K (12)</w:t>
            </w:r>
          </w:p>
        </w:tc>
        <w:tc>
          <w:tcPr>
            <w:tcW w:type="dxa" w:w="1020"/>
          </w:tcPr>
          <w:p>
            <w:pPr>
              <w:spacing w:line="240" w:lineRule="auto" w:after="40" w:before="40"/>
              <w:jc w:val="left"/>
            </w:pPr>
            <w:r>
              <w:rPr>
                <w:sz w:val="20"/>
              </w:rPr>
              <w:t>33.3%</w:t>
            </w:r>
          </w:p>
        </w:tc>
        <w:tc>
          <w:tcPr>
            <w:tcW w:type="dxa" w:w="1134"/>
          </w:tcPr>
          <w:p>
            <w:pPr>
              <w:spacing w:line="240" w:lineRule="auto" w:after="40" w:before="40"/>
              <w:jc w:val="left"/>
            </w:pPr>
            <w:r>
              <w:rPr>
                <w:sz w:val="20"/>
              </w:rPr>
              <w:t>16.7%</w:t>
            </w:r>
          </w:p>
        </w:tc>
        <w:tc>
          <w:tcPr>
            <w:tcW w:type="dxa" w:w="1134"/>
          </w:tcPr>
          <w:p>
            <w:pPr>
              <w:spacing w:line="240" w:lineRule="auto" w:after="40" w:before="40"/>
              <w:jc w:val="left"/>
            </w:pPr>
            <w:r>
              <w:rPr>
                <w:sz w:val="20"/>
              </w:rPr>
              <w:t>100%</w:t>
            </w:r>
          </w:p>
        </w:tc>
        <w:tc>
          <w:tcPr>
            <w:tcW w:type="dxa" w:w="1361"/>
          </w:tcPr>
          <w:p>
            <w:pPr>
              <w:spacing w:line="240" w:lineRule="auto" w:after="40" w:before="40"/>
              <w:jc w:val="left"/>
            </w:pPr>
            <w:r>
              <w:rPr>
                <w:sz w:val="20"/>
              </w:rPr>
              <w:t>100%</w:t>
            </w:r>
          </w:p>
        </w:tc>
        <w:tc>
          <w:tcPr>
            <w:tcW w:type="dxa" w:w="964"/>
          </w:tcPr>
          <w:p>
            <w:pPr>
              <w:spacing w:line="240" w:lineRule="auto" w:after="40" w:before="40"/>
              <w:jc w:val="left"/>
            </w:pPr>
            <w:r>
              <w:rPr>
                <w:sz w:val="20"/>
              </w:rPr>
              <w:t>100%</w:t>
            </w:r>
          </w:p>
        </w:tc>
        <w:tc>
          <w:tcPr>
            <w:tcW w:type="dxa" w:w="1361"/>
          </w:tcPr>
          <w:p>
            <w:pPr>
              <w:spacing w:line="240" w:lineRule="auto" w:after="40" w:before="40"/>
              <w:jc w:val="left"/>
            </w:pPr>
            <w:r>
              <w:rPr>
                <w:sz w:val="20"/>
              </w:rPr>
              <w:t>100%</w:t>
            </w:r>
          </w:p>
        </w:tc>
      </w:tr>
    </w:tbl>
    <w:p>
      <w:pPr>
        <w:spacing w:after="0"/>
      </w:pPr>
    </w:p>
    <w:p>
      <w:pPr/>
      <w:r>
        <w:t xml:space="preserve">Against Kimi K3, the engine closed the </w:t>
      </w:r>
      <w:r>
        <w:rPr>
          <w:b/>
        </w:rPr>
        <w:t>entire</w:t>
      </w:r>
      <w:r>
        <w:t xml:space="preserve"> single-hop gap (gap closed 1.00) and </w:t>
      </w:r>
      <w:r>
        <w:rPr>
          <w:b/>
        </w:rPr>
        <w:t>half</w:t>
      </w:r>
      <w:r>
        <w:t xml:space="preserve"> of the multi-hop gap (0.50, 95% CI 0.20–0.90). It closed none of the reasoning gap (−0.25). The 0.5B model with CAMR answered single-hop questions in 1.5 s against Kimi's 7.7 s. The residual gap (20B with the same notes minus 0.5B with them) was 10.0 points on single-hop, 23.3 on multi-hop and 83.3 on reasoning: the more a task needs reading and reasoning, the more model size still buys. This answers research question iii. Memory helps knowledge-bound tasks and does not help reasoning-bound ones. The same notes also lifted the frontier model (Kimi K3 rose from 66.7% to 83.3% on PopQA), so the engine helps beside any model.</w:t>
      </w:r>
    </w:p>
    <w:p>
      <w:pPr>
        <w:pStyle w:val="Heading3"/>
      </w:pPr>
      <w:r>
        <w:t>Error Analysis: Where Answers Are Lost</w:t>
      </w:r>
    </w:p>
    <w:p>
      <w:pPr/>
      <w:r>
        <w:t xml:space="preserve">Table 5.14 follows each question through the pipeline (from </w:t>
      </w:r>
      <w:r>
        <w:rPr>
          <w:rFonts w:ascii="Courier New" w:hAnsi="Courier New"/>
          <w:sz w:val="22"/>
        </w:rPr>
        <w:t>tables/coverage.md</w:t>
      </w:r>
      <w:r>
        <w:t xml:space="preserve">): is the gold answer in the store, among the retrieved candidates, in the context actually sent, and was the answer correct? The last column is accuracy </w:t>
      </w:r>
      <w:r>
        <w:rPr>
          <w:i/>
        </w:rPr>
        <w:t>given</w:t>
      </w:r>
      <w:r>
        <w:t xml:space="preserve"> that the answer was in the context.</w:t>
      </w:r>
    </w:p>
    <w:p>
      <w:pPr>
        <w:pStyle w:val="TabCaption"/>
      </w:pPr>
      <w:r>
        <w:t>Table 5.14: Failure decomposition for the 0.5B model with the full engine (pilot)</w:t>
      </w:r>
    </w:p>
    <w:tbl>
      <w:tblPr>
        <w:tblStyle w:val="TableGrid"/>
        <w:tblW w:type="auto" w:w="0"/>
        <w:jc w:val="center"/>
        <w:tblLayout w:type="fixed"/>
        <w:tblLook w:firstColumn="1" w:firstRow="1" w:lastColumn="0" w:lastRow="0" w:noHBand="0" w:noVBand="1" w:val="04A0"/>
      </w:tblPr>
      <w:tblGrid>
        <w:gridCol w:w="2494"/>
        <w:gridCol w:w="1304"/>
        <w:gridCol w:w="1304"/>
        <w:gridCol w:w="1191"/>
        <w:gridCol w:w="1134"/>
        <w:gridCol w:w="1587"/>
      </w:tblGrid>
      <w:tr>
        <w:trPr>
          <w:tblHeader/>
        </w:trPr>
        <w:tc>
          <w:tcPr>
            <w:tcW w:type="dxa" w:w="2494"/>
          </w:tcPr>
          <w:p>
            <w:pPr>
              <w:spacing w:line="240" w:lineRule="auto" w:after="40" w:before="40"/>
              <w:jc w:val="left"/>
            </w:pPr>
            <w:r>
              <w:rPr>
                <w:b/>
                <w:sz w:val="19"/>
              </w:rPr>
              <w:t>Benchmark (n)</w:t>
            </w:r>
          </w:p>
        </w:tc>
        <w:tc>
          <w:tcPr>
            <w:tcW w:type="dxa" w:w="1304"/>
          </w:tcPr>
          <w:p>
            <w:pPr>
              <w:spacing w:line="240" w:lineRule="auto" w:after="40" w:before="40"/>
              <w:jc w:val="left"/>
            </w:pPr>
            <w:r>
              <w:rPr>
                <w:b/>
                <w:sz w:val="19"/>
              </w:rPr>
              <w:t>Answer in store</w:t>
            </w:r>
          </w:p>
        </w:tc>
        <w:tc>
          <w:tcPr>
            <w:tcW w:type="dxa" w:w="1304"/>
          </w:tcPr>
          <w:p>
            <w:pPr>
              <w:spacing w:line="240" w:lineRule="auto" w:after="40" w:before="40"/>
              <w:jc w:val="left"/>
            </w:pPr>
            <w:r>
              <w:rPr>
                <w:b/>
                <w:sz w:val="19"/>
              </w:rPr>
              <w:t>In candidates</w:t>
            </w:r>
          </w:p>
        </w:tc>
        <w:tc>
          <w:tcPr>
            <w:tcW w:type="dxa" w:w="1191"/>
          </w:tcPr>
          <w:p>
            <w:pPr>
              <w:spacing w:line="240" w:lineRule="auto" w:after="40" w:before="40"/>
              <w:jc w:val="left"/>
            </w:pPr>
            <w:r>
              <w:rPr>
                <w:b/>
                <w:sz w:val="19"/>
              </w:rPr>
              <w:t>In context</w:t>
            </w:r>
          </w:p>
        </w:tc>
        <w:tc>
          <w:tcPr>
            <w:tcW w:type="dxa" w:w="1134"/>
          </w:tcPr>
          <w:p>
            <w:pPr>
              <w:spacing w:line="240" w:lineRule="auto" w:after="40" w:before="40"/>
              <w:jc w:val="left"/>
            </w:pPr>
            <w:r>
              <w:rPr>
                <w:b/>
                <w:sz w:val="19"/>
              </w:rPr>
              <w:t>Correct</w:t>
            </w:r>
          </w:p>
        </w:tc>
        <w:tc>
          <w:tcPr>
            <w:tcW w:type="dxa" w:w="1587"/>
          </w:tcPr>
          <w:p>
            <w:pPr>
              <w:spacing w:line="240" w:lineRule="auto" w:after="40" w:before="40"/>
              <w:jc w:val="left"/>
            </w:pPr>
            <w:r>
              <w:rPr>
                <w:b/>
                <w:sz w:val="19"/>
              </w:rPr>
              <w:t>Correct when in context</w:t>
            </w:r>
          </w:p>
        </w:tc>
      </w:tr>
      <w:tr>
        <w:tc>
          <w:tcPr>
            <w:tcW w:type="dxa" w:w="2494"/>
          </w:tcPr>
          <w:p>
            <w:pPr>
              <w:spacing w:line="240" w:lineRule="auto" w:after="40" w:before="40"/>
              <w:jc w:val="left"/>
            </w:pPr>
            <w:r>
              <w:rPr>
                <w:sz w:val="19"/>
              </w:rPr>
              <w:t>PopQA (30)</w:t>
            </w:r>
          </w:p>
        </w:tc>
        <w:tc>
          <w:tcPr>
            <w:tcW w:type="dxa" w:w="1304"/>
          </w:tcPr>
          <w:p>
            <w:pPr>
              <w:spacing w:line="240" w:lineRule="auto" w:after="40" w:before="40"/>
              <w:jc w:val="left"/>
            </w:pPr>
            <w:r>
              <w:rPr>
                <w:sz w:val="19"/>
              </w:rPr>
              <w:t>93.3%</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90.0%</w:t>
            </w:r>
          </w:p>
        </w:tc>
        <w:tc>
          <w:tcPr>
            <w:tcW w:type="dxa" w:w="1134"/>
          </w:tcPr>
          <w:p>
            <w:pPr>
              <w:spacing w:line="240" w:lineRule="auto" w:after="40" w:before="40"/>
              <w:jc w:val="left"/>
            </w:pPr>
            <w:r>
              <w:rPr>
                <w:sz w:val="19"/>
              </w:rPr>
              <w:t>66.7%</w:t>
            </w:r>
          </w:p>
        </w:tc>
        <w:tc>
          <w:tcPr>
            <w:tcW w:type="dxa" w:w="1587"/>
          </w:tcPr>
          <w:p>
            <w:pPr>
              <w:spacing w:line="240" w:lineRule="auto" w:after="40" w:before="40"/>
              <w:jc w:val="left"/>
            </w:pPr>
            <w:r>
              <w:rPr>
                <w:sz w:val="19"/>
              </w:rPr>
              <w:t>74.1%</w:t>
            </w:r>
          </w:p>
        </w:tc>
      </w:tr>
      <w:tr>
        <w:tc>
          <w:tcPr>
            <w:tcW w:type="dxa" w:w="2494"/>
          </w:tcPr>
          <w:p>
            <w:pPr>
              <w:spacing w:line="240" w:lineRule="auto" w:after="40" w:before="40"/>
              <w:jc w:val="left"/>
            </w:pPr>
            <w:r>
              <w:rPr>
                <w:sz w:val="19"/>
              </w:rPr>
              <w:t>PopQA, 128-token budget (30)</w:t>
            </w:r>
          </w:p>
        </w:tc>
        <w:tc>
          <w:tcPr>
            <w:tcW w:type="dxa" w:w="1304"/>
          </w:tcPr>
          <w:p>
            <w:pPr>
              <w:spacing w:line="240" w:lineRule="auto" w:after="40" w:before="40"/>
              <w:jc w:val="left"/>
            </w:pPr>
            <w:r>
              <w:rPr>
                <w:sz w:val="19"/>
              </w:rPr>
              <w:t>93.3%</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86.7%</w:t>
            </w:r>
          </w:p>
        </w:tc>
        <w:tc>
          <w:tcPr>
            <w:tcW w:type="dxa" w:w="1134"/>
          </w:tcPr>
          <w:p>
            <w:pPr>
              <w:spacing w:line="240" w:lineRule="auto" w:after="40" w:before="40"/>
              <w:jc w:val="left"/>
            </w:pPr>
            <w:r>
              <w:rPr>
                <w:sz w:val="19"/>
              </w:rPr>
              <w:t>76.7%</w:t>
            </w:r>
          </w:p>
        </w:tc>
        <w:tc>
          <w:tcPr>
            <w:tcW w:type="dxa" w:w="1587"/>
          </w:tcPr>
          <w:p>
            <w:pPr>
              <w:spacing w:line="240" w:lineRule="auto" w:after="40" w:before="40"/>
              <w:jc w:val="left"/>
            </w:pPr>
            <w:r>
              <w:rPr>
                <w:sz w:val="19"/>
              </w:rPr>
              <w:t>84.6%</w:t>
            </w:r>
          </w:p>
        </w:tc>
      </w:tr>
      <w:tr>
        <w:tc>
          <w:tcPr>
            <w:tcW w:type="dxa" w:w="2494"/>
          </w:tcPr>
          <w:p>
            <w:pPr>
              <w:spacing w:line="240" w:lineRule="auto" w:after="40" w:before="40"/>
              <w:jc w:val="left"/>
            </w:pPr>
            <w:r>
              <w:rPr>
                <w:sz w:val="19"/>
              </w:rPr>
              <w:t>HotpotQA (30)</w:t>
            </w:r>
          </w:p>
        </w:tc>
        <w:tc>
          <w:tcPr>
            <w:tcW w:type="dxa" w:w="1304"/>
          </w:tcPr>
          <w:p>
            <w:pPr>
              <w:spacing w:line="240" w:lineRule="auto" w:after="40" w:before="40"/>
              <w:jc w:val="left"/>
            </w:pPr>
            <w:r>
              <w:rPr>
                <w:sz w:val="19"/>
              </w:rPr>
              <w:t>96.7%</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83.3%</w:t>
            </w:r>
          </w:p>
        </w:tc>
        <w:tc>
          <w:tcPr>
            <w:tcW w:type="dxa" w:w="1134"/>
          </w:tcPr>
          <w:p>
            <w:pPr>
              <w:spacing w:line="240" w:lineRule="auto" w:after="40" w:before="40"/>
              <w:jc w:val="left"/>
            </w:pPr>
            <w:r>
              <w:rPr>
                <w:sz w:val="19"/>
              </w:rPr>
              <w:t>30.0%</w:t>
            </w:r>
          </w:p>
        </w:tc>
        <w:tc>
          <w:tcPr>
            <w:tcW w:type="dxa" w:w="1587"/>
          </w:tcPr>
          <w:p>
            <w:pPr>
              <w:spacing w:line="240" w:lineRule="auto" w:after="40" w:before="40"/>
              <w:jc w:val="left"/>
            </w:pPr>
            <w:r>
              <w:rPr>
                <w:sz w:val="19"/>
              </w:rPr>
              <w:t>36.0%</w:t>
            </w:r>
          </w:p>
        </w:tc>
      </w:tr>
    </w:tbl>
    <w:p>
      <w:pPr>
        <w:spacing w:after="0"/>
      </w:pPr>
    </w:p>
    <w:p>
      <w:pPr/>
      <w:r>
        <w:t xml:space="preserve">Retrieval was rarely the problem. On HotpotQA the answer reached the context for 83% of questions, but the 0.5B model used it correctly only 36% of the time. Of its 21 misses, 16 (76%) had the gold answer in front of it. On PopQA a smaller budget raised correct-when-in-context from 74% to 85%: fewer notes, less distraction. Errors therefore fall into three groups, illustrated in Table 5.16: </w:t>
      </w:r>
      <w:r>
        <w:rPr>
          <w:b/>
        </w:rPr>
        <w:t>correct</w:t>
      </w:r>
      <w:r>
        <w:t xml:space="preserve"> answers read from the note; </w:t>
      </w:r>
      <w:r>
        <w:rPr>
          <w:b/>
        </w:rPr>
        <w:t>incomplete</w:t>
      </w:r>
      <w:r>
        <w:t xml:space="preserve"> answers that pick a related entity from the right evidence; and </w:t>
      </w:r>
      <w:r>
        <w:rPr>
          <w:b/>
        </w:rPr>
        <w:t>unsupported</w:t>
      </w:r>
      <w:r>
        <w:t xml:space="preserve"> answers, where the model ignored or lacked the evidence and fell back on its own (wrong) knowledge.</w:t>
      </w:r>
    </w:p>
    <w:p>
      <w:pPr>
        <w:pStyle w:val="TabCaption"/>
      </w:pPr>
      <w:r>
        <w:t>Table 5.15: Examples of correct, incomplete and unsupported answers (from the query logs)</w:t>
      </w:r>
    </w:p>
    <w:tbl>
      <w:tblPr>
        <w:tblStyle w:val="TableGrid"/>
        <w:tblW w:type="auto" w:w="0"/>
        <w:jc w:val="center"/>
        <w:tblLayout w:type="fixed"/>
        <w:tblLook w:firstColumn="1" w:firstRow="1" w:lastColumn="0" w:lastRow="0" w:noHBand="0" w:noVBand="1" w:val="04A0"/>
      </w:tblPr>
      <w:tblGrid>
        <w:gridCol w:w="1417"/>
        <w:gridCol w:w="3005"/>
        <w:gridCol w:w="1757"/>
        <w:gridCol w:w="2835"/>
      </w:tblGrid>
      <w:tr>
        <w:trPr>
          <w:tblHeader/>
        </w:trPr>
        <w:tc>
          <w:tcPr>
            <w:tcW w:type="dxa" w:w="1417"/>
          </w:tcPr>
          <w:p>
            <w:pPr>
              <w:spacing w:line="240" w:lineRule="auto" w:after="40" w:before="40"/>
              <w:jc w:val="left"/>
            </w:pPr>
            <w:r>
              <w:rPr>
                <w:b/>
                <w:sz w:val="18"/>
              </w:rPr>
              <w:t>Type</w:t>
            </w:r>
          </w:p>
        </w:tc>
        <w:tc>
          <w:tcPr>
            <w:tcW w:type="dxa" w:w="3005"/>
          </w:tcPr>
          <w:p>
            <w:pPr>
              <w:spacing w:line="240" w:lineRule="auto" w:after="40" w:before="40"/>
              <w:jc w:val="left"/>
            </w:pPr>
            <w:r>
              <w:rPr>
                <w:b/>
                <w:sz w:val="18"/>
              </w:rPr>
              <w:t>Question (abridged)</w:t>
            </w:r>
          </w:p>
        </w:tc>
        <w:tc>
          <w:tcPr>
            <w:tcW w:type="dxa" w:w="1757"/>
          </w:tcPr>
          <w:p>
            <w:pPr>
              <w:spacing w:line="240" w:lineRule="auto" w:after="40" w:before="40"/>
              <w:jc w:val="left"/>
            </w:pPr>
            <w:r>
              <w:rPr>
                <w:b/>
                <w:sz w:val="18"/>
              </w:rPr>
              <w:t>Gold</w:t>
            </w:r>
          </w:p>
        </w:tc>
        <w:tc>
          <w:tcPr>
            <w:tcW w:type="dxa" w:w="2835"/>
          </w:tcPr>
          <w:p>
            <w:pPr>
              <w:spacing w:line="240" w:lineRule="auto" w:after="40" w:before="40"/>
              <w:jc w:val="left"/>
            </w:pPr>
            <w:r>
              <w:rPr>
                <w:b/>
                <w:sz w:val="18"/>
              </w:rPr>
              <w:t>Answer given</w:t>
            </w:r>
          </w:p>
        </w:tc>
      </w:tr>
      <w:tr>
        <w:tc>
          <w:tcPr>
            <w:tcW w:type="dxa" w:w="1417"/>
          </w:tcPr>
          <w:p>
            <w:pPr>
              <w:spacing w:line="240" w:lineRule="auto" w:after="40" w:before="40"/>
              <w:jc w:val="left"/>
            </w:pPr>
            <w:r>
              <w:rPr>
                <w:sz w:val="18"/>
              </w:rPr>
              <w:t>Correct</w:t>
            </w:r>
          </w:p>
        </w:tc>
        <w:tc>
          <w:tcPr>
            <w:tcW w:type="dxa" w:w="3005"/>
          </w:tcPr>
          <w:p>
            <w:pPr>
              <w:spacing w:line="240" w:lineRule="auto" w:after="40" w:before="40"/>
              <w:jc w:val="left"/>
            </w:pPr>
            <w:r>
              <w:rPr>
                <w:sz w:val="18"/>
              </w:rPr>
              <w:t xml:space="preserve">Who was the screenwriter for </w:t>
            </w:r>
            <w:r>
              <w:rPr>
                <w:i/>
                <w:sz w:val="18"/>
              </w:rPr>
              <w:t>The Graduate</w:t>
            </w:r>
            <w:r>
              <w:rPr>
                <w:sz w:val="18"/>
              </w:rPr>
              <w:t>?</w:t>
            </w:r>
          </w:p>
        </w:tc>
        <w:tc>
          <w:tcPr>
            <w:tcW w:type="dxa" w:w="1757"/>
          </w:tcPr>
          <w:p>
            <w:pPr>
              <w:spacing w:line="240" w:lineRule="auto" w:after="40" w:before="40"/>
              <w:jc w:val="left"/>
            </w:pPr>
            <w:r>
              <w:rPr>
                <w:sz w:val="18"/>
              </w:rPr>
              <w:t>Calder Willingham, Buck Henry</w:t>
            </w:r>
          </w:p>
        </w:tc>
        <w:tc>
          <w:tcPr>
            <w:tcW w:type="dxa" w:w="2835"/>
          </w:tcPr>
          <w:p>
            <w:pPr>
              <w:spacing w:line="240" w:lineRule="auto" w:after="40" w:before="40"/>
              <w:jc w:val="left"/>
            </w:pPr>
            <w:r>
              <w:rPr>
                <w:sz w:val="18"/>
              </w:rPr>
              <w:t>0.5B + CAMR: Buck Henry (alone: Linda Wachowski)</w:t>
            </w:r>
          </w:p>
        </w:tc>
      </w:tr>
      <w:tr>
        <w:tc>
          <w:tcPr>
            <w:tcW w:type="dxa" w:w="1417"/>
          </w:tcPr>
          <w:p>
            <w:pPr>
              <w:spacing w:line="240" w:lineRule="auto" w:after="40" w:before="40"/>
              <w:jc w:val="left"/>
            </w:pPr>
            <w:r>
              <w:rPr>
                <w:sz w:val="18"/>
              </w:rPr>
              <w:t>Correct</w:t>
            </w:r>
          </w:p>
        </w:tc>
        <w:tc>
          <w:tcPr>
            <w:tcW w:type="dxa" w:w="3005"/>
          </w:tcPr>
          <w:p>
            <w:pPr>
              <w:spacing w:line="240" w:lineRule="auto" w:after="40" w:before="40"/>
              <w:jc w:val="left"/>
            </w:pPr>
            <w:r>
              <w:rPr>
                <w:sz w:val="18"/>
              </w:rPr>
              <w:t>McLaren MP4/11 was driven by which Finnish driver?</w:t>
            </w:r>
          </w:p>
        </w:tc>
        <w:tc>
          <w:tcPr>
            <w:tcW w:type="dxa" w:w="1757"/>
          </w:tcPr>
          <w:p>
            <w:pPr>
              <w:spacing w:line="240" w:lineRule="auto" w:after="40" w:before="40"/>
              <w:jc w:val="left"/>
            </w:pPr>
            <w:r>
              <w:rPr>
                <w:sz w:val="18"/>
              </w:rPr>
              <w:t>Mika Häkkinen</w:t>
            </w:r>
          </w:p>
        </w:tc>
        <w:tc>
          <w:tcPr>
            <w:tcW w:type="dxa" w:w="2835"/>
          </w:tcPr>
          <w:p>
            <w:pPr>
              <w:spacing w:line="240" w:lineRule="auto" w:after="40" w:before="40"/>
              <w:jc w:val="left"/>
            </w:pPr>
            <w:r>
              <w:rPr>
                <w:sz w:val="18"/>
              </w:rPr>
              <w:t>0.5B + CAMR: Mika Häkkinen (gpt-oss-20b alone: Kimi Räikkönen)</w:t>
            </w:r>
          </w:p>
        </w:tc>
      </w:tr>
      <w:tr>
        <w:tc>
          <w:tcPr>
            <w:tcW w:type="dxa" w:w="1417"/>
          </w:tcPr>
          <w:p>
            <w:pPr>
              <w:spacing w:line="240" w:lineRule="auto" w:after="40" w:before="40"/>
              <w:jc w:val="left"/>
            </w:pPr>
            <w:r>
              <w:rPr>
                <w:sz w:val="18"/>
              </w:rPr>
              <w:t>Incomplete</w:t>
            </w:r>
          </w:p>
        </w:tc>
        <w:tc>
          <w:tcPr>
            <w:tcW w:type="dxa" w:w="3005"/>
          </w:tcPr>
          <w:p>
            <w:pPr>
              <w:spacing w:line="240" w:lineRule="auto" w:after="40" w:before="40"/>
              <w:jc w:val="left"/>
            </w:pPr>
            <w:r>
              <w:rPr>
                <w:sz w:val="18"/>
              </w:rPr>
              <w:t>City with the Nusretiye Clock Tower and …?</w:t>
            </w:r>
          </w:p>
        </w:tc>
        <w:tc>
          <w:tcPr>
            <w:tcW w:type="dxa" w:w="1757"/>
          </w:tcPr>
          <w:p>
            <w:pPr>
              <w:spacing w:line="240" w:lineRule="auto" w:after="40" w:before="40"/>
              <w:jc w:val="left"/>
            </w:pPr>
            <w:r>
              <w:rPr>
                <w:sz w:val="18"/>
              </w:rPr>
              <w:t>Istanbul, Turkey</w:t>
            </w:r>
          </w:p>
        </w:tc>
        <w:tc>
          <w:tcPr>
            <w:tcW w:type="dxa" w:w="2835"/>
          </w:tcPr>
          <w:p>
            <w:pPr>
              <w:spacing w:line="240" w:lineRule="auto" w:after="40" w:before="40"/>
              <w:jc w:val="left"/>
            </w:pPr>
            <w:r>
              <w:rPr>
                <w:sz w:val="18"/>
              </w:rPr>
              <w:t>Beyoğlu (a district of Istanbul; evidence was in context)</w:t>
            </w:r>
          </w:p>
        </w:tc>
      </w:tr>
      <w:tr>
        <w:tc>
          <w:tcPr>
            <w:tcW w:type="dxa" w:w="1417"/>
          </w:tcPr>
          <w:p>
            <w:pPr>
              <w:spacing w:line="240" w:lineRule="auto" w:after="40" w:before="40"/>
              <w:jc w:val="left"/>
            </w:pPr>
            <w:r>
              <w:rPr>
                <w:sz w:val="18"/>
              </w:rPr>
              <w:t>Incomplete</w:t>
            </w:r>
          </w:p>
        </w:tc>
        <w:tc>
          <w:tcPr>
            <w:tcW w:type="dxa" w:w="3005"/>
          </w:tcPr>
          <w:p>
            <w:pPr>
              <w:spacing w:line="240" w:lineRule="auto" w:after="40" w:before="40"/>
              <w:jc w:val="left"/>
            </w:pPr>
            <w:r>
              <w:rPr>
                <w:sz w:val="18"/>
              </w:rPr>
              <w:t>Event where Tyson Gay and Rodney Martin both represented the US?</w:t>
            </w:r>
          </w:p>
        </w:tc>
        <w:tc>
          <w:tcPr>
            <w:tcW w:type="dxa" w:w="1757"/>
          </w:tcPr>
          <w:p>
            <w:pPr>
              <w:spacing w:line="240" w:lineRule="auto" w:after="40" w:before="40"/>
              <w:jc w:val="left"/>
            </w:pPr>
            <w:r>
              <w:rPr>
                <w:sz w:val="18"/>
              </w:rPr>
              <w:t>4 × 100 m relay</w:t>
            </w:r>
          </w:p>
        </w:tc>
        <w:tc>
          <w:tcPr>
            <w:tcW w:type="dxa" w:w="2835"/>
          </w:tcPr>
          <w:p>
            <w:pPr>
              <w:spacing w:line="240" w:lineRule="auto" w:after="40" w:before="40"/>
              <w:jc w:val="left"/>
            </w:pPr>
            <w:r>
              <w:rPr>
                <w:sz w:val="18"/>
              </w:rPr>
              <w:t>100 m sprint (evidence in context)</w:t>
            </w:r>
          </w:p>
        </w:tc>
      </w:tr>
      <w:tr>
        <w:tc>
          <w:tcPr>
            <w:tcW w:type="dxa" w:w="1417"/>
          </w:tcPr>
          <w:p>
            <w:pPr>
              <w:spacing w:line="240" w:lineRule="auto" w:after="40" w:before="40"/>
              <w:jc w:val="left"/>
            </w:pPr>
            <w:r>
              <w:rPr>
                <w:sz w:val="18"/>
              </w:rPr>
              <w:t>Unsupported</w:t>
            </w:r>
          </w:p>
        </w:tc>
        <w:tc>
          <w:tcPr>
            <w:tcW w:type="dxa" w:w="3005"/>
          </w:tcPr>
          <w:p>
            <w:pPr>
              <w:spacing w:line="240" w:lineRule="auto" w:after="40" w:before="40"/>
              <w:jc w:val="left"/>
            </w:pPr>
            <w:r>
              <w:rPr>
                <w:sz w:val="18"/>
              </w:rPr>
              <w:t xml:space="preserve">Who was the director of </w:t>
            </w:r>
            <w:r>
              <w:rPr>
                <w:i/>
                <w:sz w:val="18"/>
              </w:rPr>
              <w:t>The Loudwater Mystery</w:t>
            </w:r>
            <w:r>
              <w:rPr>
                <w:sz w:val="18"/>
              </w:rPr>
              <w:t>? (no memory)</w:t>
            </w:r>
          </w:p>
        </w:tc>
        <w:tc>
          <w:tcPr>
            <w:tcW w:type="dxa" w:w="1757"/>
          </w:tcPr>
          <w:p>
            <w:pPr>
              <w:spacing w:line="240" w:lineRule="auto" w:after="40" w:before="40"/>
              <w:jc w:val="left"/>
            </w:pPr>
            <w:r>
              <w:rPr>
                <w:sz w:val="18"/>
              </w:rPr>
              <w:t>Walter West</w:t>
            </w:r>
          </w:p>
        </w:tc>
        <w:tc>
          <w:tcPr>
            <w:tcW w:type="dxa" w:w="2835"/>
          </w:tcPr>
          <w:p>
            <w:pPr>
              <w:spacing w:line="240" w:lineRule="auto" w:after="40" w:before="40"/>
              <w:jc w:val="left"/>
            </w:pPr>
            <w:r>
              <w:rPr>
                <w:sz w:val="18"/>
              </w:rPr>
              <w:t>0.5B alone: John Sturges (invented)</w:t>
            </w:r>
          </w:p>
        </w:tc>
      </w:tr>
      <w:tr>
        <w:tc>
          <w:tcPr>
            <w:tcW w:type="dxa" w:w="1417"/>
          </w:tcPr>
          <w:p>
            <w:pPr>
              <w:spacing w:line="240" w:lineRule="auto" w:after="40" w:before="40"/>
              <w:jc w:val="left"/>
            </w:pPr>
            <w:r>
              <w:rPr>
                <w:sz w:val="18"/>
              </w:rPr>
              <w:t>Unsupported</w:t>
            </w:r>
          </w:p>
        </w:tc>
        <w:tc>
          <w:tcPr>
            <w:tcW w:type="dxa" w:w="3005"/>
          </w:tcPr>
          <w:p>
            <w:pPr>
              <w:spacing w:line="240" w:lineRule="auto" w:after="40" w:before="40"/>
              <w:jc w:val="left"/>
            </w:pPr>
            <w:r>
              <w:rPr>
                <w:sz w:val="18"/>
              </w:rPr>
              <w:t>When is my dentist appointment? (empty memory)</w:t>
            </w:r>
          </w:p>
        </w:tc>
        <w:tc>
          <w:tcPr>
            <w:tcW w:type="dxa" w:w="1757"/>
          </w:tcPr>
          <w:p>
            <w:pPr>
              <w:spacing w:line="240" w:lineRule="auto" w:after="40" w:before="40"/>
              <w:jc w:val="left"/>
            </w:pPr>
            <w:r>
              <w:rPr>
                <w:sz w:val="18"/>
              </w:rPr>
              <w:t>Thursday 9 October 14:30</w:t>
            </w:r>
          </w:p>
        </w:tc>
        <w:tc>
          <w:tcPr>
            <w:tcW w:type="dxa" w:w="2835"/>
          </w:tcPr>
          <w:p>
            <w:pPr>
              <w:spacing w:line="240" w:lineRule="auto" w:after="40" w:before="40"/>
              <w:jc w:val="left"/>
            </w:pPr>
            <w:r>
              <w:rPr>
                <w:sz w:val="18"/>
              </w:rPr>
              <w:t>next Monday (invented); with the note: correct</w:t>
            </w:r>
          </w:p>
        </w:tc>
      </w:tr>
    </w:tbl>
    <w:p>
      <w:pPr>
        <w:spacing w:after="0"/>
      </w:pPr>
    </w:p>
    <w:p>
      <w:pPr>
        <w:pStyle w:val="Heading3"/>
      </w:pPr>
      <w:r>
        <w:t>Knowledge Growth with Frozen Weights</w:t>
      </w:r>
    </w:p>
    <w:p>
      <w:pPr/>
      <w:r>
        <w:t>The knowledge corpus was fed into one store in three stages, and the same frozen 0.5B model answered the same questions after each stage (Figure 5.12). On long-tail facts, accuracy rose from 6.7% to 16.7%, 33.3% and 66.7% as memory grew to 25%, 50% and 100%. That matches Kimi K3 and is roughly three times the 20B model. Median decode speed stayed between 44 and 63 tokens/s at every stage (Figure 5.13). The cost of memory is in prefill (270–460 extra prompt tokens) and a bounded 3–17% per-token decode slowdown, measured across the model sweep, from attending over a longer prompt.</w:t>
      </w:r>
    </w:p>
    <w:p>
      <w:pPr>
        <w:keepNext/>
        <w:jc w:val="center"/>
      </w:pPr>
      <w:r>
        <w:drawing>
          <wp:inline xmlns:a="http://schemas.openxmlformats.org/drawingml/2006/main" xmlns:pic="http://schemas.openxmlformats.org/drawingml/2006/picture">
            <wp:extent cx="5724000" cy="1771714"/>
            <wp:docPr id="12" name="Picture 12"/>
            <wp:cNvGraphicFramePr>
              <a:graphicFrameLocks noChangeAspect="1"/>
            </wp:cNvGraphicFramePr>
            <a:graphic>
              <a:graphicData uri="http://schemas.openxmlformats.org/drawingml/2006/picture">
                <pic:pic>
                  <pic:nvPicPr>
                    <pic:cNvPr id="0" name="fig_growth_accuracy.png"/>
                    <pic:cNvPicPr/>
                  </pic:nvPicPr>
                  <pic:blipFill>
                    <a:blip r:embed="rId55"/>
                    <a:stretch>
                      <a:fillRect/>
                    </a:stretch>
                  </pic:blipFill>
                  <pic:spPr>
                    <a:xfrm>
                      <a:off x="0" y="0"/>
                      <a:ext cx="5724000" cy="1771714"/>
                    </a:xfrm>
                    <a:prstGeom prst="rect"/>
                  </pic:spPr>
                </pic:pic>
              </a:graphicData>
            </a:graphic>
          </wp:inline>
        </w:drawing>
      </w:r>
    </w:p>
    <w:p>
      <w:pPr>
        <w:pStyle w:val="FigCaption"/>
      </w:pPr>
      <w:r>
        <w:t>Figure 5.12: Accuracy of the frozen 0.5B model as the memory store grows</w:t>
      </w:r>
    </w:p>
    <w:p>
      <w:pPr>
        <w:keepNext/>
        <w:jc w:val="center"/>
      </w:pPr>
      <w:r>
        <w:drawing>
          <wp:inline xmlns:a="http://schemas.openxmlformats.org/drawingml/2006/main" xmlns:pic="http://schemas.openxmlformats.org/drawingml/2006/picture">
            <wp:extent cx="5724000" cy="2862000"/>
            <wp:docPr id="13" name="Picture 13"/>
            <wp:cNvGraphicFramePr>
              <a:graphicFrameLocks noChangeAspect="1"/>
            </wp:cNvGraphicFramePr>
            <a:graphic>
              <a:graphicData uri="http://schemas.openxmlformats.org/drawingml/2006/picture">
                <pic:pic>
                  <pic:nvPicPr>
                    <pic:cNvPr id="0" name="fig_decode_speed.png"/>
                    <pic:cNvPicPr/>
                  </pic:nvPicPr>
                  <pic:blipFill>
                    <a:blip r:embed="rId56"/>
                    <a:stretch>
                      <a:fillRect/>
                    </a:stretch>
                  </pic:blipFill>
                  <pic:spPr>
                    <a:xfrm>
                      <a:off x="0" y="0"/>
                      <a:ext cx="5724000" cy="2862000"/>
                    </a:xfrm>
                    <a:prstGeom prst="rect"/>
                  </pic:spPr>
                </pic:pic>
              </a:graphicData>
            </a:graphic>
          </wp:inline>
        </w:drawing>
      </w:r>
    </w:p>
    <w:p>
      <w:pPr>
        <w:pStyle w:val="FigCaption"/>
      </w:pPr>
      <w:r>
        <w:t>Figure 5.13: Decode speed of the frozen 0.5B model at each store size</w:t>
      </w:r>
    </w:p>
    <w:p>
      <w:pPr>
        <w:pStyle w:val="Heading3"/>
      </w:pPr>
      <w:r>
        <w:t>Ablation and Token Budget (Objective v)</w:t>
      </w:r>
    </w:p>
    <w:p>
      <w:pPr>
        <w:pStyle w:val="TabCaption"/>
      </w:pPr>
      <w:r>
        <w:t>Table 5.16: Ablation and budget sweep, 0.5B model (ablation.md, budget_sweep.md)</w:t>
      </w:r>
    </w:p>
    <w:tbl>
      <w:tblPr>
        <w:tblStyle w:val="TableGrid"/>
        <w:tblW w:type="auto" w:w="0"/>
        <w:jc w:val="center"/>
        <w:tblLayout w:type="fixed"/>
        <w:tblLook w:firstColumn="1" w:firstRow="1" w:lastColumn="0" w:lastRow="0" w:noHBand="0" w:noVBand="1" w:val="04A0"/>
      </w:tblPr>
      <w:tblGrid>
        <w:gridCol w:w="2608"/>
        <w:gridCol w:w="1701"/>
        <w:gridCol w:w="1701"/>
        <w:gridCol w:w="1247"/>
        <w:gridCol w:w="1757"/>
      </w:tblGrid>
      <w:tr>
        <w:trPr>
          <w:tblHeader/>
        </w:trPr>
        <w:tc>
          <w:tcPr>
            <w:tcW w:type="dxa" w:w="2608"/>
          </w:tcPr>
          <w:p>
            <w:pPr>
              <w:spacing w:line="240" w:lineRule="auto" w:after="40" w:before="40"/>
              <w:jc w:val="left"/>
            </w:pPr>
            <w:r>
              <w:rPr>
                <w:b/>
                <w:sz w:val="20"/>
              </w:rPr>
              <w:t>Variant</w:t>
            </w:r>
          </w:p>
        </w:tc>
        <w:tc>
          <w:tcPr>
            <w:tcW w:type="dxa" w:w="1701"/>
          </w:tcPr>
          <w:p>
            <w:pPr>
              <w:spacing w:line="240" w:lineRule="auto" w:after="40" w:before="40"/>
              <w:jc w:val="left"/>
            </w:pPr>
            <w:r>
              <w:rPr>
                <w:b/>
                <w:sz w:val="20"/>
              </w:rPr>
              <w:t>Single-hop acc. (tokens)</w:t>
            </w:r>
          </w:p>
        </w:tc>
        <w:tc>
          <w:tcPr>
            <w:tcW w:type="dxa" w:w="1701"/>
          </w:tcPr>
          <w:p>
            <w:pPr>
              <w:spacing w:line="240" w:lineRule="auto" w:after="40" w:before="40"/>
              <w:jc w:val="left"/>
            </w:pPr>
            <w:r>
              <w:rPr>
                <w:b/>
                <w:sz w:val="20"/>
              </w:rPr>
              <w:t>Multi-hop acc. (tokens)</w:t>
            </w:r>
          </w:p>
        </w:tc>
        <w:tc>
          <w:tcPr>
            <w:tcW w:type="dxa" w:w="1247"/>
          </w:tcPr>
          <w:p>
            <w:pPr>
              <w:spacing w:line="240" w:lineRule="auto" w:after="40" w:before="40"/>
              <w:jc w:val="left"/>
            </w:pPr>
            <w:r>
              <w:rPr>
                <w:b/>
                <w:sz w:val="20"/>
              </w:rPr>
              <w:t>Reasoning acc.</w:t>
            </w:r>
          </w:p>
        </w:tc>
        <w:tc>
          <w:tcPr>
            <w:tcW w:type="dxa" w:w="1757"/>
          </w:tcPr>
          <w:p>
            <w:pPr>
              <w:spacing w:line="240" w:lineRule="auto" w:after="40" w:before="40"/>
              <w:jc w:val="left"/>
            </w:pPr>
            <w:r>
              <w:rPr>
                <w:b/>
                <w:sz w:val="20"/>
              </w:rPr>
              <w:t>Answer time (single / multi)</w:t>
            </w:r>
          </w:p>
        </w:tc>
      </w:tr>
      <w:tr>
        <w:tc>
          <w:tcPr>
            <w:tcW w:type="dxa" w:w="2608"/>
          </w:tcPr>
          <w:p>
            <w:pPr>
              <w:spacing w:line="240" w:lineRule="auto" w:after="40" w:before="40"/>
              <w:jc w:val="left"/>
            </w:pPr>
            <w:r>
              <w:rPr>
                <w:sz w:val="20"/>
              </w:rPr>
              <w:t>Control: similarity only, fixed budget</w:t>
            </w:r>
          </w:p>
        </w:tc>
        <w:tc>
          <w:tcPr>
            <w:tcW w:type="dxa" w:w="1701"/>
          </w:tcPr>
          <w:p>
            <w:pPr>
              <w:spacing w:line="240" w:lineRule="auto" w:after="40" w:before="40"/>
              <w:jc w:val="left"/>
            </w:pPr>
            <w:r>
              <w:rPr>
                <w:sz w:val="20"/>
              </w:rPr>
              <w:t>56.7% (464)</w:t>
            </w:r>
          </w:p>
        </w:tc>
        <w:tc>
          <w:tcPr>
            <w:tcW w:type="dxa" w:w="1701"/>
          </w:tcPr>
          <w:p>
            <w:pPr>
              <w:spacing w:line="240" w:lineRule="auto" w:after="40" w:before="40"/>
              <w:jc w:val="left"/>
            </w:pPr>
            <w:r>
              <w:rPr>
                <w:sz w:val="20"/>
              </w:rPr>
              <w:t>26.7% (472)</w:t>
            </w:r>
          </w:p>
        </w:tc>
        <w:tc>
          <w:tcPr>
            <w:tcW w:type="dxa" w:w="1247"/>
          </w:tcPr>
          <w:p>
            <w:pPr>
              <w:spacing w:line="240" w:lineRule="auto" w:after="40" w:before="40"/>
              <w:jc w:val="left"/>
            </w:pPr>
            <w:r>
              <w:rPr>
                <w:sz w:val="20"/>
              </w:rPr>
              <w:t>–</w:t>
            </w:r>
          </w:p>
        </w:tc>
        <w:tc>
          <w:tcPr>
            <w:tcW w:type="dxa" w:w="1757"/>
          </w:tcPr>
          <w:p>
            <w:pPr>
              <w:spacing w:line="240" w:lineRule="auto" w:after="40" w:before="40"/>
              <w:jc w:val="left"/>
            </w:pPr>
            <w:r>
              <w:rPr>
                <w:sz w:val="20"/>
              </w:rPr>
              <w:t>2,343 / 2,469 ms</w:t>
            </w:r>
          </w:p>
        </w:tc>
      </w:tr>
      <w:tr>
        <w:tc>
          <w:tcPr>
            <w:tcW w:type="dxa" w:w="2608"/>
          </w:tcPr>
          <w:p>
            <w:pPr>
              <w:spacing w:line="240" w:lineRule="auto" w:after="40" w:before="40"/>
              <w:jc w:val="left"/>
            </w:pPr>
            <w:r>
              <w:rPr>
                <w:sz w:val="20"/>
              </w:rPr>
              <w:t>Full engine: gating + bridging</w:t>
            </w:r>
          </w:p>
        </w:tc>
        <w:tc>
          <w:tcPr>
            <w:tcW w:type="dxa" w:w="1701"/>
          </w:tcPr>
          <w:p>
            <w:pPr>
              <w:spacing w:line="240" w:lineRule="auto" w:after="40" w:before="40"/>
              <w:jc w:val="left"/>
            </w:pPr>
            <w:r>
              <w:rPr>
                <w:sz w:val="20"/>
              </w:rPr>
              <w:t>66.7% (267)</w:t>
            </w:r>
          </w:p>
        </w:tc>
        <w:tc>
          <w:tcPr>
            <w:tcW w:type="dxa" w:w="1701"/>
          </w:tcPr>
          <w:p>
            <w:pPr>
              <w:spacing w:line="240" w:lineRule="auto" w:after="40" w:before="40"/>
              <w:jc w:val="left"/>
            </w:pPr>
            <w:r>
              <w:rPr>
                <w:sz w:val="20"/>
              </w:rPr>
              <w:t>30.0% (380)</w:t>
            </w:r>
          </w:p>
        </w:tc>
        <w:tc>
          <w:tcPr>
            <w:tcW w:type="dxa" w:w="1247"/>
          </w:tcPr>
          <w:p>
            <w:pPr>
              <w:spacing w:line="240" w:lineRule="auto" w:after="40" w:before="40"/>
              <w:jc w:val="left"/>
            </w:pPr>
            <w:r>
              <w:rPr>
                <w:sz w:val="20"/>
              </w:rPr>
              <w:t>–</w:t>
            </w:r>
          </w:p>
        </w:tc>
        <w:tc>
          <w:tcPr>
            <w:tcW w:type="dxa" w:w="1757"/>
          </w:tcPr>
          <w:p>
            <w:pPr>
              <w:spacing w:line="240" w:lineRule="auto" w:after="40" w:before="40"/>
              <w:jc w:val="left"/>
            </w:pPr>
            <w:r>
              <w:rPr>
                <w:sz w:val="20"/>
              </w:rPr>
              <w:t>688 / 1,480 ms</w:t>
            </w:r>
          </w:p>
        </w:tc>
      </w:tr>
      <w:tr>
        <w:tc>
          <w:tcPr>
            <w:tcW w:type="dxa" w:w="2608"/>
          </w:tcPr>
          <w:p>
            <w:pPr>
              <w:spacing w:line="240" w:lineRule="auto" w:after="40" w:before="40"/>
              <w:jc w:val="left"/>
            </w:pPr>
            <w:r>
              <w:rPr>
                <w:sz w:val="20"/>
              </w:rPr>
              <w:t>Budget 0</w:t>
            </w:r>
          </w:p>
        </w:tc>
        <w:tc>
          <w:tcPr>
            <w:tcW w:type="dxa" w:w="1701"/>
          </w:tcPr>
          <w:p>
            <w:pPr>
              <w:spacing w:line="240" w:lineRule="auto" w:after="40" w:before="40"/>
              <w:jc w:val="left"/>
            </w:pPr>
            <w:r>
              <w:rPr>
                <w:sz w:val="20"/>
              </w:rPr>
              <w:t>10.0% (0)</w:t>
            </w:r>
          </w:p>
        </w:tc>
        <w:tc>
          <w:tcPr>
            <w:tcW w:type="dxa" w:w="1701"/>
          </w:tcPr>
          <w:p>
            <w:pPr>
              <w:spacing w:line="240" w:lineRule="auto" w:after="40" w:before="40"/>
              <w:jc w:val="left"/>
            </w:pPr>
            <w:r>
              <w:rPr>
                <w:sz w:val="20"/>
              </w:rPr>
              <w:t>3.3% (0)</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b/>
                <w:sz w:val="20"/>
              </w:rPr>
              <w:t>Budget 128</w:t>
            </w:r>
          </w:p>
        </w:tc>
        <w:tc>
          <w:tcPr>
            <w:tcW w:type="dxa" w:w="1701"/>
          </w:tcPr>
          <w:p>
            <w:pPr>
              <w:spacing w:line="240" w:lineRule="auto" w:after="40" w:before="40"/>
              <w:jc w:val="left"/>
            </w:pPr>
            <w:r>
              <w:rPr>
                <w:b/>
                <w:sz w:val="20"/>
              </w:rPr>
              <w:t>76.7% (82)</w:t>
            </w:r>
          </w:p>
        </w:tc>
        <w:tc>
          <w:tcPr>
            <w:tcW w:type="dxa" w:w="1701"/>
          </w:tcPr>
          <w:p>
            <w:pPr>
              <w:spacing w:line="240" w:lineRule="auto" w:after="40" w:before="40"/>
              <w:jc w:val="left"/>
            </w:pPr>
            <w:r>
              <w:rPr>
                <w:sz w:val="20"/>
              </w:rPr>
              <w:t>30.0% (86)</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sz w:val="20"/>
              </w:rPr>
              <w:t>Budget 512</w:t>
            </w:r>
          </w:p>
        </w:tc>
        <w:tc>
          <w:tcPr>
            <w:tcW w:type="dxa" w:w="1701"/>
          </w:tcPr>
          <w:p>
            <w:pPr>
              <w:spacing w:line="240" w:lineRule="auto" w:after="40" w:before="40"/>
              <w:jc w:val="left"/>
            </w:pPr>
            <w:r>
              <w:rPr>
                <w:sz w:val="20"/>
              </w:rPr>
              <w:t>66.7% (267)</w:t>
            </w:r>
          </w:p>
        </w:tc>
        <w:tc>
          <w:tcPr>
            <w:tcW w:type="dxa" w:w="1701"/>
          </w:tcPr>
          <w:p>
            <w:pPr>
              <w:spacing w:line="240" w:lineRule="auto" w:after="40" w:before="40"/>
              <w:jc w:val="left"/>
            </w:pPr>
            <w:r>
              <w:rPr>
                <w:b/>
                <w:sz w:val="20"/>
              </w:rPr>
              <w:t>33.3% (380)</w:t>
            </w:r>
          </w:p>
        </w:tc>
        <w:tc>
          <w:tcPr>
            <w:tcW w:type="dxa" w:w="1247"/>
          </w:tcPr>
          <w:p>
            <w:pPr>
              <w:spacing w:line="240" w:lineRule="auto" w:after="40" w:before="40"/>
              <w:jc w:val="left"/>
            </w:pPr>
            <w:r>
              <w:rPr>
                <w:sz w:val="20"/>
              </w:rPr>
              <w:t>20.8%</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sz w:val="20"/>
              </w:rPr>
              <w:t>Budget 1,024</w:t>
            </w:r>
          </w:p>
        </w:tc>
        <w:tc>
          <w:tcPr>
            <w:tcW w:type="dxa" w:w="1701"/>
          </w:tcPr>
          <w:p>
            <w:pPr>
              <w:spacing w:line="240" w:lineRule="auto" w:after="40" w:before="40"/>
              <w:jc w:val="left"/>
            </w:pPr>
            <w:r>
              <w:rPr>
                <w:sz w:val="20"/>
              </w:rPr>
              <w:t>66.7% (434)</w:t>
            </w:r>
          </w:p>
        </w:tc>
        <w:tc>
          <w:tcPr>
            <w:tcW w:type="dxa" w:w="1701"/>
          </w:tcPr>
          <w:p>
            <w:pPr>
              <w:spacing w:line="240" w:lineRule="auto" w:after="40" w:before="40"/>
              <w:jc w:val="left"/>
            </w:pPr>
            <w:r>
              <w:rPr>
                <w:sz w:val="20"/>
              </w:rPr>
              <w:t>26.7% (557)</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bl>
    <w:p>
      <w:pPr>
        <w:spacing w:after="0"/>
      </w:pPr>
    </w:p>
    <w:p>
      <w:pPr/>
      <w:r>
        <w:t xml:space="preserve">The full engine was more accurate than the control and 1.7–3.4 times faster per answer, because gating sent fewer tokens. For a 0.5B model, the budget that maximised gap closed per token was </w:t>
      </w:r>
      <w:r>
        <w:rPr>
          <w:b/>
        </w:rPr>
        <w:t>128 tokens</w:t>
      </w:r>
      <w:r>
        <w:t xml:space="preserve"> for single-hop facts. Larger budgets </w:t>
      </w:r>
      <w:r>
        <w:rPr>
          <w:i/>
        </w:rPr>
        <w:t>lowered</w:t>
      </w:r>
      <w:r>
        <w:t xml:space="preserve"> accuracy, because the small model was distracted by extra notes. Multi-hop questions peaked at 512 tokens, and reasoning never benefited. This answers research question iv: the best budget depends on the task type and the model, which motivated the learned policy.</w:t>
      </w:r>
    </w:p>
    <w:p>
      <w:pPr>
        <w:pStyle w:val="Heading3"/>
      </w:pPr>
      <w:r>
        <w:t>Which Model Sizes Suit the Engine</w:t>
      </w:r>
    </w:p>
    <w:p>
      <w:pPr/>
      <w:r>
        <w:t>The same store, questions and ceilings were used with 19 small models from 0.5B to 14.8B parameters (Table 5.17, Figure 5.14). Accuracies are comparable across machines; decode speeds are comparable only within a machine.</w:t>
      </w:r>
    </w:p>
    <w:p>
      <w:pPr>
        <w:pStyle w:val="TabCaption"/>
      </w:pPr>
      <w:r>
        <w:t>Table 5.17: Model-size sweep: alone → with CAMR (results/pilot/tables/model_sweep.json)</w:t>
      </w:r>
    </w:p>
    <w:tbl>
      <w:tblPr>
        <w:tblStyle w:val="TableGrid"/>
        <w:tblW w:type="auto" w:w="0"/>
        <w:jc w:val="center"/>
        <w:tblLayout w:type="fixed"/>
        <w:tblLook w:firstColumn="1" w:firstRow="1" w:lastColumn="0" w:lastRow="0" w:noHBand="0" w:noVBand="1" w:val="04A0"/>
      </w:tblPr>
      <w:tblGrid>
        <w:gridCol w:w="2551"/>
        <w:gridCol w:w="1304"/>
        <w:gridCol w:w="1304"/>
        <w:gridCol w:w="1304"/>
        <w:gridCol w:w="1304"/>
        <w:gridCol w:w="1247"/>
      </w:tblGrid>
      <w:tr>
        <w:trPr>
          <w:tblHeader/>
        </w:trPr>
        <w:tc>
          <w:tcPr>
            <w:tcW w:type="dxa" w:w="2551"/>
          </w:tcPr>
          <w:p>
            <w:pPr>
              <w:spacing w:line="240" w:lineRule="auto" w:after="40" w:before="40"/>
              <w:jc w:val="left"/>
            </w:pPr>
            <w:r>
              <w:rPr>
                <w:b/>
                <w:sz w:val="18"/>
              </w:rPr>
              <w:t>Model (parameters, quantisation)</w:t>
            </w:r>
          </w:p>
        </w:tc>
        <w:tc>
          <w:tcPr>
            <w:tcW w:type="dxa" w:w="1304"/>
          </w:tcPr>
          <w:p>
            <w:pPr>
              <w:spacing w:line="240" w:lineRule="auto" w:after="40" w:before="40"/>
              <w:jc w:val="left"/>
            </w:pPr>
            <w:r>
              <w:rPr>
                <w:b/>
                <w:sz w:val="18"/>
              </w:rPr>
              <w:t>PopQA (%)</w:t>
            </w:r>
          </w:p>
        </w:tc>
        <w:tc>
          <w:tcPr>
            <w:tcW w:type="dxa" w:w="1304"/>
          </w:tcPr>
          <w:p>
            <w:pPr>
              <w:spacing w:line="240" w:lineRule="auto" w:after="40" w:before="40"/>
              <w:jc w:val="left"/>
            </w:pPr>
            <w:r>
              <w:rPr>
                <w:b/>
                <w:sz w:val="18"/>
              </w:rPr>
              <w:t>HotpotQA (%)</w:t>
            </w:r>
          </w:p>
        </w:tc>
        <w:tc>
          <w:tcPr>
            <w:tcW w:type="dxa" w:w="1304"/>
          </w:tcPr>
          <w:p>
            <w:pPr>
              <w:spacing w:line="240" w:lineRule="auto" w:after="40" w:before="40"/>
              <w:jc w:val="left"/>
            </w:pPr>
            <w:r>
              <w:rPr>
                <w:b/>
                <w:sz w:val="18"/>
              </w:rPr>
              <w:t>GSM8K (%)</w:t>
            </w:r>
          </w:p>
        </w:tc>
        <w:tc>
          <w:tcPr>
            <w:tcW w:type="dxa" w:w="1304"/>
          </w:tcPr>
          <w:p>
            <w:pPr>
              <w:spacing w:line="240" w:lineRule="auto" w:after="40" w:before="40"/>
              <w:jc w:val="left"/>
            </w:pPr>
            <w:r>
              <w:rPr>
                <w:b/>
                <w:sz w:val="18"/>
              </w:rPr>
              <w:t>Decode tok/s (PopQA)</w:t>
            </w:r>
          </w:p>
        </w:tc>
        <w:tc>
          <w:tcPr>
            <w:tcW w:type="dxa" w:w="1247"/>
          </w:tcPr>
          <w:p>
            <w:pPr>
              <w:spacing w:line="240" w:lineRule="auto" w:after="40" w:before="40"/>
              <w:jc w:val="left"/>
            </w:pPr>
            <w:r>
              <w:rPr>
                <w:b/>
                <w:sz w:val="18"/>
              </w:rPr>
              <w:t>s / answer with CAMR (PopQA)</w:t>
            </w:r>
          </w:p>
        </w:tc>
      </w:tr>
      <w:tr>
        <w:tc>
          <w:tcPr>
            <w:tcW w:type="dxa" w:w="2551"/>
          </w:tcPr>
          <w:p>
            <w:pPr>
              <w:spacing w:line="240" w:lineRule="auto" w:after="40" w:before="40"/>
              <w:jc w:val="left"/>
            </w:pPr>
            <w:r>
              <w:rPr>
                <w:sz w:val="18"/>
              </w:rPr>
              <w:t>qwen2.5:0.5b (494.03M, Q4_K_M)</w:t>
            </w:r>
          </w:p>
        </w:tc>
        <w:tc>
          <w:tcPr>
            <w:tcW w:type="dxa" w:w="1304"/>
          </w:tcPr>
          <w:p>
            <w:pPr>
              <w:spacing w:line="240" w:lineRule="auto" w:after="40" w:before="40"/>
              <w:jc w:val="left"/>
            </w:pPr>
            <w:r>
              <w:rPr>
                <w:sz w:val="18"/>
              </w:rPr>
              <w:t>6.7 → 66.7</w:t>
            </w:r>
          </w:p>
        </w:tc>
        <w:tc>
          <w:tcPr>
            <w:tcW w:type="dxa" w:w="1304"/>
          </w:tcPr>
          <w:p>
            <w:pPr>
              <w:spacing w:line="240" w:lineRule="auto" w:after="40" w:before="40"/>
              <w:jc w:val="left"/>
            </w:pPr>
            <w:r>
              <w:rPr>
                <w:sz w:val="18"/>
              </w:rPr>
              <w:t>10.0 → 30.0</w:t>
            </w:r>
          </w:p>
        </w:tc>
        <w:tc>
          <w:tcPr>
            <w:tcW w:type="dxa" w:w="1304"/>
          </w:tcPr>
          <w:p>
            <w:pPr>
              <w:spacing w:line="240" w:lineRule="auto" w:after="40" w:before="40"/>
              <w:jc w:val="left"/>
            </w:pPr>
            <w:r>
              <w:rPr>
                <w:sz w:val="18"/>
              </w:rPr>
              <w:t>25.0 → 16.7</w:t>
            </w:r>
          </w:p>
        </w:tc>
        <w:tc>
          <w:tcPr>
            <w:tcW w:type="dxa" w:w="1304"/>
          </w:tcPr>
          <w:p>
            <w:pPr>
              <w:spacing w:line="240" w:lineRule="auto" w:after="40" w:before="40"/>
              <w:jc w:val="left"/>
            </w:pPr>
            <w:r>
              <w:rPr>
                <w:sz w:val="18"/>
              </w:rPr>
              <w:t>50.3 → 48.9</w:t>
            </w:r>
          </w:p>
        </w:tc>
        <w:tc>
          <w:tcPr>
            <w:tcW w:type="dxa" w:w="1247"/>
          </w:tcPr>
          <w:p>
            <w:pPr>
              <w:spacing w:line="240" w:lineRule="auto" w:after="40" w:before="40"/>
              <w:jc w:val="left"/>
            </w:pPr>
            <w:r>
              <w:rPr>
                <w:sz w:val="18"/>
              </w:rPr>
              <w:t>1.4</w:t>
            </w:r>
          </w:p>
        </w:tc>
      </w:tr>
      <w:tr>
        <w:tc>
          <w:tcPr>
            <w:tcW w:type="dxa" w:w="2551"/>
          </w:tcPr>
          <w:p>
            <w:pPr>
              <w:spacing w:line="240" w:lineRule="auto" w:after="40" w:before="40"/>
              <w:jc w:val="left"/>
            </w:pPr>
            <w:r>
              <w:rPr>
                <w:sz w:val="18"/>
              </w:rPr>
              <w:t>gemma3:1b (999.89M, Q4_K_M)</w:t>
            </w:r>
          </w:p>
        </w:tc>
        <w:tc>
          <w:tcPr>
            <w:tcW w:type="dxa" w:w="1304"/>
          </w:tcPr>
          <w:p>
            <w:pPr>
              <w:spacing w:line="240" w:lineRule="auto" w:after="40" w:before="40"/>
              <w:jc w:val="left"/>
            </w:pPr>
            <w:r>
              <w:rPr>
                <w:sz w:val="18"/>
              </w:rPr>
              <w:t>6.7 → 66.7</w:t>
            </w:r>
          </w:p>
        </w:tc>
        <w:tc>
          <w:tcPr>
            <w:tcW w:type="dxa" w:w="1304"/>
          </w:tcPr>
          <w:p>
            <w:pPr>
              <w:spacing w:line="240" w:lineRule="auto" w:after="40" w:before="40"/>
              <w:jc w:val="left"/>
            </w:pPr>
            <w:r>
              <w:rPr>
                <w:sz w:val="18"/>
              </w:rPr>
              <w:t>16.7 → 40.0</w:t>
            </w:r>
          </w:p>
        </w:tc>
        <w:tc>
          <w:tcPr>
            <w:tcW w:type="dxa" w:w="1304"/>
          </w:tcPr>
          <w:p>
            <w:pPr>
              <w:spacing w:line="240" w:lineRule="auto" w:after="40" w:before="40"/>
              <w:jc w:val="left"/>
            </w:pPr>
            <w:r>
              <w:rPr>
                <w:sz w:val="18"/>
              </w:rPr>
              <w:t>33.3 → 16.7</w:t>
            </w:r>
          </w:p>
        </w:tc>
        <w:tc>
          <w:tcPr>
            <w:tcW w:type="dxa" w:w="1304"/>
          </w:tcPr>
          <w:p>
            <w:pPr>
              <w:spacing w:line="240" w:lineRule="auto" w:after="40" w:before="40"/>
              <w:jc w:val="left"/>
            </w:pPr>
            <w:r>
              <w:rPr>
                <w:sz w:val="18"/>
              </w:rPr>
              <w:t>24.9 → 23.9</w:t>
            </w:r>
          </w:p>
        </w:tc>
        <w:tc>
          <w:tcPr>
            <w:tcW w:type="dxa" w:w="1247"/>
          </w:tcPr>
          <w:p>
            <w:pPr>
              <w:spacing w:line="240" w:lineRule="auto" w:after="40" w:before="40"/>
              <w:jc w:val="left"/>
            </w:pPr>
            <w:r>
              <w:rPr>
                <w:sz w:val="18"/>
              </w:rPr>
              <w:t>3.5</w:t>
            </w:r>
          </w:p>
        </w:tc>
      </w:tr>
      <w:tr>
        <w:tc>
          <w:tcPr>
            <w:tcW w:type="dxa" w:w="2551"/>
          </w:tcPr>
          <w:p>
            <w:pPr>
              <w:spacing w:line="240" w:lineRule="auto" w:after="40" w:before="40"/>
              <w:jc w:val="left"/>
            </w:pPr>
            <w:r>
              <w:rPr>
                <w:sz w:val="18"/>
              </w:rPr>
              <w:t>llama3.2:1b (1.2B, Q8_0)</w:t>
            </w:r>
          </w:p>
        </w:tc>
        <w:tc>
          <w:tcPr>
            <w:tcW w:type="dxa" w:w="1304"/>
          </w:tcPr>
          <w:p>
            <w:pPr>
              <w:spacing w:line="240" w:lineRule="auto" w:after="40" w:before="40"/>
              <w:jc w:val="left"/>
            </w:pPr>
            <w:r>
              <w:rPr>
                <w:sz w:val="18"/>
              </w:rPr>
              <w:t>10.0 → 63.3</w:t>
            </w:r>
          </w:p>
        </w:tc>
        <w:tc>
          <w:tcPr>
            <w:tcW w:type="dxa" w:w="1304"/>
          </w:tcPr>
          <w:p>
            <w:pPr>
              <w:spacing w:line="240" w:lineRule="auto" w:after="40" w:before="40"/>
              <w:jc w:val="left"/>
            </w:pPr>
            <w:r>
              <w:rPr>
                <w:sz w:val="18"/>
              </w:rPr>
              <w:t>16.7 → 40.0</w:t>
            </w:r>
          </w:p>
        </w:tc>
        <w:tc>
          <w:tcPr>
            <w:tcW w:type="dxa" w:w="1304"/>
          </w:tcPr>
          <w:p>
            <w:pPr>
              <w:spacing w:line="240" w:lineRule="auto" w:after="40" w:before="40"/>
              <w:jc w:val="left"/>
            </w:pPr>
            <w:r>
              <w:rPr>
                <w:sz w:val="18"/>
              </w:rPr>
              <w:t>58.3 → 33.3</w:t>
            </w:r>
          </w:p>
        </w:tc>
        <w:tc>
          <w:tcPr>
            <w:tcW w:type="dxa" w:w="1304"/>
          </w:tcPr>
          <w:p>
            <w:pPr>
              <w:spacing w:line="240" w:lineRule="auto" w:after="40" w:before="40"/>
              <w:jc w:val="left"/>
            </w:pPr>
            <w:r>
              <w:rPr>
                <w:sz w:val="18"/>
              </w:rPr>
              <w:t>36.2 → 33.7</w:t>
            </w:r>
          </w:p>
        </w:tc>
        <w:tc>
          <w:tcPr>
            <w:tcW w:type="dxa" w:w="1247"/>
          </w:tcPr>
          <w:p>
            <w:pPr>
              <w:spacing w:line="240" w:lineRule="auto" w:after="40" w:before="40"/>
              <w:jc w:val="left"/>
            </w:pPr>
            <w:r>
              <w:rPr>
                <w:sz w:val="18"/>
              </w:rPr>
              <w:t>1.9</w:t>
            </w:r>
          </w:p>
        </w:tc>
      </w:tr>
      <w:tr>
        <w:tc>
          <w:tcPr>
            <w:tcW w:type="dxa" w:w="2551"/>
          </w:tcPr>
          <w:p>
            <w:pPr>
              <w:spacing w:line="240" w:lineRule="auto" w:after="40" w:before="40"/>
              <w:jc w:val="left"/>
            </w:pPr>
            <w:r>
              <w:rPr>
                <w:sz w:val="18"/>
              </w:rPr>
              <w:t>qwen2.5:1.5b (1.5B, Q4_K_M)</w:t>
            </w:r>
          </w:p>
        </w:tc>
        <w:tc>
          <w:tcPr>
            <w:tcW w:type="dxa" w:w="1304"/>
          </w:tcPr>
          <w:p>
            <w:pPr>
              <w:spacing w:line="240" w:lineRule="auto" w:after="40" w:before="40"/>
              <w:jc w:val="left"/>
            </w:pPr>
            <w:r>
              <w:rPr>
                <w:sz w:val="18"/>
              </w:rPr>
              <w:t>10.0 → 80.0</w:t>
            </w:r>
          </w:p>
        </w:tc>
        <w:tc>
          <w:tcPr>
            <w:tcW w:type="dxa" w:w="1304"/>
          </w:tcPr>
          <w:p>
            <w:pPr>
              <w:spacing w:line="240" w:lineRule="auto" w:after="40" w:before="40"/>
              <w:jc w:val="left"/>
            </w:pPr>
            <w:r>
              <w:rPr>
                <w:sz w:val="18"/>
              </w:rPr>
              <w:t>16.7 → 50.0</w:t>
            </w:r>
          </w:p>
        </w:tc>
        <w:tc>
          <w:tcPr>
            <w:tcW w:type="dxa" w:w="1304"/>
          </w:tcPr>
          <w:p>
            <w:pPr>
              <w:spacing w:line="240" w:lineRule="auto" w:after="40" w:before="40"/>
              <w:jc w:val="left"/>
            </w:pPr>
            <w:r>
              <w:rPr>
                <w:sz w:val="18"/>
              </w:rPr>
              <w:t>58.3 → 41.7</w:t>
            </w:r>
          </w:p>
        </w:tc>
        <w:tc>
          <w:tcPr>
            <w:tcW w:type="dxa" w:w="1304"/>
          </w:tcPr>
          <w:p>
            <w:pPr>
              <w:spacing w:line="240" w:lineRule="auto" w:after="40" w:before="40"/>
              <w:jc w:val="left"/>
            </w:pPr>
            <w:r>
              <w:rPr>
                <w:sz w:val="18"/>
              </w:rPr>
              <w:t>21.4 → 19.9</w:t>
            </w:r>
          </w:p>
        </w:tc>
        <w:tc>
          <w:tcPr>
            <w:tcW w:type="dxa" w:w="1247"/>
          </w:tcPr>
          <w:p>
            <w:pPr>
              <w:spacing w:line="240" w:lineRule="auto" w:after="40" w:before="40"/>
              <w:jc w:val="left"/>
            </w:pPr>
            <w:r>
              <w:rPr>
                <w:sz w:val="18"/>
              </w:rPr>
              <w:t>2.1</w:t>
            </w:r>
          </w:p>
        </w:tc>
      </w:tr>
      <w:tr>
        <w:tc>
          <w:tcPr>
            <w:tcW w:type="dxa" w:w="2551"/>
          </w:tcPr>
          <w:p>
            <w:pPr>
              <w:spacing w:line="240" w:lineRule="auto" w:after="40" w:before="40"/>
              <w:jc w:val="left"/>
            </w:pPr>
            <w:r>
              <w:rPr>
                <w:sz w:val="18"/>
              </w:rPr>
              <w:t>smollm2:1.7b (1.7B, Q8_0)</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13.3 → 36.7</w:t>
            </w:r>
          </w:p>
        </w:tc>
        <w:tc>
          <w:tcPr>
            <w:tcW w:type="dxa" w:w="1304"/>
          </w:tcPr>
          <w:p>
            <w:pPr>
              <w:spacing w:line="240" w:lineRule="auto" w:after="40" w:before="40"/>
              <w:jc w:val="left"/>
            </w:pPr>
            <w:r>
              <w:rPr>
                <w:sz w:val="18"/>
              </w:rPr>
              <w:t>33.3 → 41.7</w:t>
            </w:r>
          </w:p>
        </w:tc>
        <w:tc>
          <w:tcPr>
            <w:tcW w:type="dxa" w:w="1304"/>
          </w:tcPr>
          <w:p>
            <w:pPr>
              <w:spacing w:line="240" w:lineRule="auto" w:after="40" w:before="40"/>
              <w:jc w:val="left"/>
            </w:pPr>
            <w:r>
              <w:rPr>
                <w:sz w:val="18"/>
              </w:rPr>
              <w:t>15.2 → 13.8</w:t>
            </w:r>
          </w:p>
        </w:tc>
        <w:tc>
          <w:tcPr>
            <w:tcW w:type="dxa" w:w="1247"/>
          </w:tcPr>
          <w:p>
            <w:pPr>
              <w:spacing w:line="240" w:lineRule="auto" w:after="40" w:before="40"/>
              <w:jc w:val="left"/>
            </w:pPr>
            <w:r>
              <w:rPr>
                <w:sz w:val="18"/>
              </w:rPr>
              <w:t>6.4</w:t>
            </w:r>
          </w:p>
        </w:tc>
      </w:tr>
      <w:tr>
        <w:tc>
          <w:tcPr>
            <w:tcW w:type="dxa" w:w="2551"/>
          </w:tcPr>
          <w:p>
            <w:pPr>
              <w:spacing w:line="240" w:lineRule="auto" w:after="40" w:before="40"/>
              <w:jc w:val="left"/>
            </w:pPr>
            <w:r>
              <w:rPr>
                <w:sz w:val="18"/>
              </w:rPr>
              <w:t>granite3.3:2b (2.5B, Q4_K_M)</w:t>
            </w:r>
          </w:p>
        </w:tc>
        <w:tc>
          <w:tcPr>
            <w:tcW w:type="dxa" w:w="1304"/>
          </w:tcPr>
          <w:p>
            <w:pPr>
              <w:spacing w:line="240" w:lineRule="auto" w:after="40" w:before="40"/>
              <w:jc w:val="left"/>
            </w:pPr>
            <w:r>
              <w:rPr>
                <w:sz w:val="18"/>
              </w:rPr>
              <w:t>16.7 → 76.7</w:t>
            </w:r>
          </w:p>
        </w:tc>
        <w:tc>
          <w:tcPr>
            <w:tcW w:type="dxa" w:w="1304"/>
          </w:tcPr>
          <w:p>
            <w:pPr>
              <w:spacing w:line="240" w:lineRule="auto" w:after="40" w:before="40"/>
              <w:jc w:val="left"/>
            </w:pPr>
            <w:r>
              <w:rPr>
                <w:sz w:val="18"/>
              </w:rPr>
              <w:t>26.7 → 43.3</w:t>
            </w:r>
          </w:p>
        </w:tc>
        <w:tc>
          <w:tcPr>
            <w:tcW w:type="dxa" w:w="1304"/>
          </w:tcPr>
          <w:p>
            <w:pPr>
              <w:spacing w:line="240" w:lineRule="auto" w:after="40" w:before="40"/>
              <w:jc w:val="left"/>
            </w:pPr>
            <w:r>
              <w:rPr>
                <w:sz w:val="18"/>
              </w:rPr>
              <w:t>58.3 → 58.3</w:t>
            </w:r>
          </w:p>
        </w:tc>
        <w:tc>
          <w:tcPr>
            <w:tcW w:type="dxa" w:w="1304"/>
          </w:tcPr>
          <w:p>
            <w:pPr>
              <w:spacing w:line="240" w:lineRule="auto" w:after="40" w:before="40"/>
              <w:jc w:val="left"/>
            </w:pPr>
            <w:r>
              <w:rPr>
                <w:sz w:val="18"/>
              </w:rPr>
              <w:t>14.2 → 12.2</w:t>
            </w:r>
          </w:p>
        </w:tc>
        <w:tc>
          <w:tcPr>
            <w:tcW w:type="dxa" w:w="1247"/>
          </w:tcPr>
          <w:p>
            <w:pPr>
              <w:spacing w:line="240" w:lineRule="auto" w:after="40" w:before="40"/>
              <w:jc w:val="left"/>
            </w:pPr>
            <w:r>
              <w:rPr>
                <w:sz w:val="18"/>
              </w:rPr>
              <w:t>8.5</w:t>
            </w:r>
          </w:p>
        </w:tc>
      </w:tr>
      <w:tr>
        <w:tc>
          <w:tcPr>
            <w:tcW w:type="dxa" w:w="2551"/>
          </w:tcPr>
          <w:p>
            <w:pPr>
              <w:spacing w:line="240" w:lineRule="auto" w:after="40" w:before="40"/>
              <w:jc w:val="left"/>
            </w:pPr>
            <w:r>
              <w:rPr>
                <w:sz w:val="18"/>
              </w:rPr>
              <w:t>qwen2.5:3b (3.1B, Q4_K_M)</w:t>
            </w:r>
          </w:p>
        </w:tc>
        <w:tc>
          <w:tcPr>
            <w:tcW w:type="dxa" w:w="1304"/>
          </w:tcPr>
          <w:p>
            <w:pPr>
              <w:spacing w:line="240" w:lineRule="auto" w:after="40" w:before="40"/>
              <w:jc w:val="left"/>
            </w:pPr>
            <w:r>
              <w:rPr>
                <w:sz w:val="18"/>
              </w:rPr>
              <w:t>6.7 → 80.0</w:t>
            </w:r>
          </w:p>
        </w:tc>
        <w:tc>
          <w:tcPr>
            <w:tcW w:type="dxa" w:w="1304"/>
          </w:tcPr>
          <w:p>
            <w:pPr>
              <w:spacing w:line="240" w:lineRule="auto" w:after="40" w:before="40"/>
              <w:jc w:val="left"/>
            </w:pPr>
            <w:r>
              <w:rPr>
                <w:sz w:val="18"/>
              </w:rPr>
              <w:t>33.3 → 43.3</w:t>
            </w:r>
          </w:p>
        </w:tc>
        <w:tc>
          <w:tcPr>
            <w:tcW w:type="dxa" w:w="1304"/>
          </w:tcPr>
          <w:p>
            <w:pPr>
              <w:spacing w:line="240" w:lineRule="auto" w:after="40" w:before="40"/>
              <w:jc w:val="left"/>
            </w:pPr>
            <w:r>
              <w:rPr>
                <w:sz w:val="18"/>
              </w:rPr>
              <w:t>25.0 → 33.3</w:t>
            </w:r>
          </w:p>
        </w:tc>
        <w:tc>
          <w:tcPr>
            <w:tcW w:type="dxa" w:w="1304"/>
          </w:tcPr>
          <w:p>
            <w:pPr>
              <w:spacing w:line="240" w:lineRule="auto" w:after="40" w:before="40"/>
              <w:jc w:val="left"/>
            </w:pPr>
            <w:r>
              <w:rPr>
                <w:sz w:val="18"/>
              </w:rPr>
              <w:t>13.3 → 11.0</w:t>
            </w:r>
          </w:p>
        </w:tc>
        <w:tc>
          <w:tcPr>
            <w:tcW w:type="dxa" w:w="1247"/>
          </w:tcPr>
          <w:p>
            <w:pPr>
              <w:spacing w:line="240" w:lineRule="auto" w:after="40" w:before="40"/>
              <w:jc w:val="left"/>
            </w:pPr>
            <w:r>
              <w:rPr>
                <w:sz w:val="18"/>
              </w:rPr>
              <w:t>4.2</w:t>
            </w:r>
          </w:p>
        </w:tc>
      </w:tr>
      <w:tr>
        <w:tc>
          <w:tcPr>
            <w:tcW w:type="dxa" w:w="2551"/>
          </w:tcPr>
          <w:p>
            <w:pPr>
              <w:spacing w:line="240" w:lineRule="auto" w:after="40" w:before="40"/>
              <w:jc w:val="left"/>
            </w:pPr>
            <w:r>
              <w:rPr>
                <w:sz w:val="18"/>
              </w:rPr>
              <w:t>falcon3:3b (3.2B, Q4_K_M)</w:t>
            </w:r>
          </w:p>
        </w:tc>
        <w:tc>
          <w:tcPr>
            <w:tcW w:type="dxa" w:w="1304"/>
          </w:tcPr>
          <w:p>
            <w:pPr>
              <w:spacing w:line="240" w:lineRule="auto" w:after="40" w:before="40"/>
              <w:jc w:val="left"/>
            </w:pPr>
            <w:r>
              <w:rPr>
                <w:sz w:val="18"/>
              </w:rPr>
              <w:t>10.0 → 70.0</w:t>
            </w:r>
          </w:p>
        </w:tc>
        <w:tc>
          <w:tcPr>
            <w:tcW w:type="dxa" w:w="1304"/>
          </w:tcPr>
          <w:p>
            <w:pPr>
              <w:spacing w:line="240" w:lineRule="auto" w:after="40" w:before="40"/>
              <w:jc w:val="left"/>
            </w:pPr>
            <w:r>
              <w:rPr>
                <w:sz w:val="18"/>
              </w:rPr>
              <w:t>13.3 → 50.0</w:t>
            </w:r>
          </w:p>
        </w:tc>
        <w:tc>
          <w:tcPr>
            <w:tcW w:type="dxa" w:w="1304"/>
          </w:tcPr>
          <w:p>
            <w:pPr>
              <w:spacing w:line="240" w:lineRule="auto" w:after="40" w:before="40"/>
              <w:jc w:val="left"/>
            </w:pPr>
            <w:r>
              <w:rPr>
                <w:sz w:val="18"/>
              </w:rPr>
              <w:t>33.3 → 66.7</w:t>
            </w:r>
          </w:p>
        </w:tc>
        <w:tc>
          <w:tcPr>
            <w:tcW w:type="dxa" w:w="1304"/>
          </w:tcPr>
          <w:p>
            <w:pPr>
              <w:spacing w:line="240" w:lineRule="auto" w:after="40" w:before="40"/>
              <w:jc w:val="left"/>
            </w:pPr>
            <w:r>
              <w:rPr>
                <w:sz w:val="18"/>
              </w:rPr>
              <w:t>14.2 → 14.5</w:t>
            </w:r>
          </w:p>
        </w:tc>
        <w:tc>
          <w:tcPr>
            <w:tcW w:type="dxa" w:w="1247"/>
          </w:tcPr>
          <w:p>
            <w:pPr>
              <w:spacing w:line="240" w:lineRule="auto" w:after="40" w:before="40"/>
              <w:jc w:val="left"/>
            </w:pPr>
            <w:r>
              <w:rPr>
                <w:sz w:val="18"/>
              </w:rPr>
              <w:t>6.6</w:t>
            </w:r>
          </w:p>
        </w:tc>
      </w:tr>
      <w:tr>
        <w:tc>
          <w:tcPr>
            <w:tcW w:type="dxa" w:w="2551"/>
          </w:tcPr>
          <w:p>
            <w:pPr>
              <w:spacing w:line="240" w:lineRule="auto" w:after="40" w:before="40"/>
              <w:jc w:val="left"/>
            </w:pPr>
            <w:r>
              <w:rPr>
                <w:sz w:val="18"/>
              </w:rPr>
              <w:t>llama3.2:3b (3.2B, Q4_K_M)</w:t>
            </w:r>
          </w:p>
        </w:tc>
        <w:tc>
          <w:tcPr>
            <w:tcW w:type="dxa" w:w="1304"/>
          </w:tcPr>
          <w:p>
            <w:pPr>
              <w:spacing w:line="240" w:lineRule="auto" w:after="40" w:before="40"/>
              <w:jc w:val="left"/>
            </w:pPr>
            <w:r>
              <w:rPr>
                <w:sz w:val="18"/>
              </w:rPr>
              <w:t>23.3 → 73.3</w:t>
            </w:r>
          </w:p>
        </w:tc>
        <w:tc>
          <w:tcPr>
            <w:tcW w:type="dxa" w:w="1304"/>
          </w:tcPr>
          <w:p>
            <w:pPr>
              <w:spacing w:line="240" w:lineRule="auto" w:after="40" w:before="40"/>
              <w:jc w:val="left"/>
            </w:pPr>
            <w:r>
              <w:rPr>
                <w:sz w:val="18"/>
              </w:rPr>
              <w:t>16.7 → 56.7</w:t>
            </w:r>
          </w:p>
        </w:tc>
        <w:tc>
          <w:tcPr>
            <w:tcW w:type="dxa" w:w="1304"/>
          </w:tcPr>
          <w:p>
            <w:pPr>
              <w:spacing w:line="240" w:lineRule="auto" w:after="40" w:before="40"/>
              <w:jc w:val="left"/>
            </w:pPr>
            <w:r>
              <w:rPr>
                <w:sz w:val="18"/>
              </w:rPr>
              <w:t>75.0 → 75.0</w:t>
            </w:r>
          </w:p>
        </w:tc>
        <w:tc>
          <w:tcPr>
            <w:tcW w:type="dxa" w:w="1304"/>
          </w:tcPr>
          <w:p>
            <w:pPr>
              <w:spacing w:line="240" w:lineRule="auto" w:after="40" w:before="40"/>
              <w:jc w:val="left"/>
            </w:pPr>
            <w:r>
              <w:rPr>
                <w:sz w:val="18"/>
              </w:rPr>
              <w:t>11.8 → 10.4</w:t>
            </w:r>
          </w:p>
        </w:tc>
        <w:tc>
          <w:tcPr>
            <w:tcW w:type="dxa" w:w="1247"/>
          </w:tcPr>
          <w:p>
            <w:pPr>
              <w:spacing w:line="240" w:lineRule="auto" w:after="40" w:before="40"/>
              <w:jc w:val="left"/>
            </w:pPr>
            <w:r>
              <w:rPr>
                <w:sz w:val="18"/>
              </w:rPr>
              <w:t>4.2</w:t>
            </w:r>
          </w:p>
        </w:tc>
      </w:tr>
      <w:tr>
        <w:tc>
          <w:tcPr>
            <w:tcW w:type="dxa" w:w="2551"/>
          </w:tcPr>
          <w:p>
            <w:pPr>
              <w:spacing w:line="240" w:lineRule="auto" w:after="40" w:before="40"/>
              <w:jc w:val="left"/>
            </w:pPr>
            <w:r>
              <w:rPr>
                <w:sz w:val="18"/>
              </w:rPr>
              <w:t>phi4-mini:3.8b (3.8B, Q4_K_M)</w:t>
            </w:r>
          </w:p>
        </w:tc>
        <w:tc>
          <w:tcPr>
            <w:tcW w:type="dxa" w:w="1304"/>
          </w:tcPr>
          <w:p>
            <w:pPr>
              <w:spacing w:line="240" w:lineRule="auto" w:after="40" w:before="40"/>
              <w:jc w:val="left"/>
            </w:pPr>
            <w:r>
              <w:rPr>
                <w:sz w:val="18"/>
              </w:rPr>
              <w:t>13.3 → 80.0</w:t>
            </w:r>
          </w:p>
        </w:tc>
        <w:tc>
          <w:tcPr>
            <w:tcW w:type="dxa" w:w="1304"/>
          </w:tcPr>
          <w:p>
            <w:pPr>
              <w:spacing w:line="240" w:lineRule="auto" w:after="40" w:before="40"/>
              <w:jc w:val="left"/>
            </w:pPr>
            <w:r>
              <w:rPr>
                <w:sz w:val="18"/>
              </w:rPr>
              <w:t>10.0 → 40.0</w:t>
            </w:r>
          </w:p>
        </w:tc>
        <w:tc>
          <w:tcPr>
            <w:tcW w:type="dxa" w:w="1304"/>
          </w:tcPr>
          <w:p>
            <w:pPr>
              <w:spacing w:line="240" w:lineRule="auto" w:after="40" w:before="40"/>
              <w:jc w:val="left"/>
            </w:pPr>
            <w:r>
              <w:rPr>
                <w:sz w:val="18"/>
              </w:rPr>
              <w:t>83.3 → 91.7</w:t>
            </w:r>
          </w:p>
        </w:tc>
        <w:tc>
          <w:tcPr>
            <w:tcW w:type="dxa" w:w="1304"/>
          </w:tcPr>
          <w:p>
            <w:pPr>
              <w:spacing w:line="240" w:lineRule="auto" w:after="40" w:before="40"/>
              <w:jc w:val="left"/>
            </w:pPr>
            <w:r>
              <w:rPr>
                <w:sz w:val="18"/>
              </w:rPr>
              <w:t>12.6 → 10.7</w:t>
            </w:r>
          </w:p>
        </w:tc>
        <w:tc>
          <w:tcPr>
            <w:tcW w:type="dxa" w:w="1247"/>
          </w:tcPr>
          <w:p>
            <w:pPr>
              <w:spacing w:line="240" w:lineRule="auto" w:after="40" w:before="40"/>
              <w:jc w:val="left"/>
            </w:pPr>
            <w:r>
              <w:rPr>
                <w:sz w:val="18"/>
              </w:rPr>
              <w:t>9.4</w:t>
            </w:r>
          </w:p>
        </w:tc>
      </w:tr>
      <w:tr>
        <w:tc>
          <w:tcPr>
            <w:tcW w:type="dxa" w:w="2551"/>
          </w:tcPr>
          <w:p>
            <w:pPr>
              <w:spacing w:line="240" w:lineRule="auto" w:after="40" w:before="40"/>
              <w:jc w:val="left"/>
            </w:pPr>
            <w:r>
              <w:rPr>
                <w:sz w:val="18"/>
              </w:rPr>
              <w:t>gemma3:4b (4.3B, Q4_K_M)</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20.0 → 53.3</w:t>
            </w:r>
          </w:p>
        </w:tc>
        <w:tc>
          <w:tcPr>
            <w:tcW w:type="dxa" w:w="1304"/>
          </w:tcPr>
          <w:p>
            <w:pPr>
              <w:spacing w:line="240" w:lineRule="auto" w:after="40" w:before="40"/>
              <w:jc w:val="left"/>
            </w:pPr>
            <w:r>
              <w:rPr>
                <w:sz w:val="18"/>
              </w:rPr>
              <w:t>75.0 → 50.0</w:t>
            </w:r>
          </w:p>
        </w:tc>
        <w:tc>
          <w:tcPr>
            <w:tcW w:type="dxa" w:w="1304"/>
          </w:tcPr>
          <w:p>
            <w:pPr>
              <w:spacing w:line="240" w:lineRule="auto" w:after="40" w:before="40"/>
              <w:jc w:val="left"/>
            </w:pPr>
            <w:r>
              <w:rPr>
                <w:sz w:val="18"/>
              </w:rPr>
              <w:t>9.9 → 9.1</w:t>
            </w:r>
          </w:p>
        </w:tc>
        <w:tc>
          <w:tcPr>
            <w:tcW w:type="dxa" w:w="1247"/>
          </w:tcPr>
          <w:p>
            <w:pPr>
              <w:spacing w:line="240" w:lineRule="auto" w:after="40" w:before="40"/>
              <w:jc w:val="left"/>
            </w:pPr>
            <w:r>
              <w:rPr>
                <w:sz w:val="18"/>
              </w:rPr>
              <w:t>5.6</w:t>
            </w:r>
          </w:p>
        </w:tc>
      </w:tr>
      <w:tr>
        <w:tc>
          <w:tcPr>
            <w:tcW w:type="dxa" w:w="2551"/>
          </w:tcPr>
          <w:p>
            <w:pPr>
              <w:spacing w:line="240" w:lineRule="auto" w:after="40" w:before="40"/>
              <w:jc w:val="left"/>
            </w:pPr>
            <w:r>
              <w:rPr>
                <w:sz w:val="18"/>
              </w:rPr>
              <w:t>mistral:7b (7.2B, Q4_K_M)</w:t>
            </w:r>
          </w:p>
        </w:tc>
        <w:tc>
          <w:tcPr>
            <w:tcW w:type="dxa" w:w="1304"/>
          </w:tcPr>
          <w:p>
            <w:pPr>
              <w:spacing w:line="240" w:lineRule="auto" w:after="40" w:before="40"/>
              <w:jc w:val="left"/>
            </w:pPr>
            <w:r>
              <w:rPr>
                <w:sz w:val="18"/>
              </w:rPr>
              <w:t>30.0 → 76.7</w:t>
            </w:r>
          </w:p>
        </w:tc>
        <w:tc>
          <w:tcPr>
            <w:tcW w:type="dxa" w:w="1304"/>
          </w:tcPr>
          <w:p>
            <w:pPr>
              <w:spacing w:line="240" w:lineRule="auto" w:after="40" w:before="40"/>
              <w:jc w:val="left"/>
            </w:pPr>
            <w:r>
              <w:rPr>
                <w:sz w:val="18"/>
              </w:rPr>
              <w:t>13.3 → 43.3</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5.4 → 5.1</w:t>
            </w:r>
          </w:p>
        </w:tc>
        <w:tc>
          <w:tcPr>
            <w:tcW w:type="dxa" w:w="1247"/>
          </w:tcPr>
          <w:p>
            <w:pPr>
              <w:spacing w:line="240" w:lineRule="auto" w:after="40" w:before="40"/>
              <w:jc w:val="left"/>
            </w:pPr>
            <w:r>
              <w:rPr>
                <w:sz w:val="18"/>
              </w:rPr>
              <w:t>10.8</w:t>
            </w:r>
          </w:p>
        </w:tc>
      </w:tr>
      <w:tr>
        <w:tc>
          <w:tcPr>
            <w:tcW w:type="dxa" w:w="2551"/>
          </w:tcPr>
          <w:p>
            <w:pPr>
              <w:spacing w:line="240" w:lineRule="auto" w:after="40" w:before="40"/>
              <w:jc w:val="left"/>
            </w:pPr>
            <w:r>
              <w:rPr>
                <w:sz w:val="18"/>
              </w:rPr>
              <w:t>olmo2:7b (7.3B, Q4_K_M)</w:t>
            </w:r>
          </w:p>
        </w:tc>
        <w:tc>
          <w:tcPr>
            <w:tcW w:type="dxa" w:w="1304"/>
          </w:tcPr>
          <w:p>
            <w:pPr>
              <w:spacing w:line="240" w:lineRule="auto" w:after="40" w:before="40"/>
              <w:jc w:val="left"/>
            </w:pPr>
            <w:r>
              <w:rPr>
                <w:sz w:val="18"/>
              </w:rPr>
              <w:t>23.3 → 76.7</w:t>
            </w:r>
          </w:p>
        </w:tc>
        <w:tc>
          <w:tcPr>
            <w:tcW w:type="dxa" w:w="1304"/>
          </w:tcPr>
          <w:p>
            <w:pPr>
              <w:spacing w:line="240" w:lineRule="auto" w:after="40" w:before="40"/>
              <w:jc w:val="left"/>
            </w:pPr>
            <w:r>
              <w:rPr>
                <w:sz w:val="18"/>
              </w:rPr>
              <w:t>36.7 → 58.6</w:t>
            </w:r>
          </w:p>
        </w:tc>
        <w:tc>
          <w:tcPr>
            <w:tcW w:type="dxa" w:w="1304"/>
          </w:tcPr>
          <w:p>
            <w:pPr>
              <w:spacing w:line="240" w:lineRule="auto" w:after="40" w:before="40"/>
              <w:jc w:val="left"/>
            </w:pPr>
            <w:r>
              <w:rPr>
                <w:sz w:val="18"/>
              </w:rPr>
              <w:t>63.6 → 83.3</w:t>
            </w:r>
          </w:p>
        </w:tc>
        <w:tc>
          <w:tcPr>
            <w:tcW w:type="dxa" w:w="1304"/>
          </w:tcPr>
          <w:p>
            <w:pPr>
              <w:spacing w:line="240" w:lineRule="auto" w:after="40" w:before="40"/>
              <w:jc w:val="left"/>
            </w:pPr>
            <w:r>
              <w:rPr>
                <w:sz w:val="18"/>
              </w:rPr>
              <w:t>5.8 → 5.3</w:t>
            </w:r>
          </w:p>
        </w:tc>
        <w:tc>
          <w:tcPr>
            <w:tcW w:type="dxa" w:w="1247"/>
          </w:tcPr>
          <w:p>
            <w:pPr>
              <w:spacing w:line="240" w:lineRule="auto" w:after="40" w:before="40"/>
              <w:jc w:val="left"/>
            </w:pPr>
            <w:r>
              <w:rPr>
                <w:sz w:val="18"/>
              </w:rPr>
              <w:t>8.9</w:t>
            </w:r>
          </w:p>
        </w:tc>
      </w:tr>
      <w:tr>
        <w:tc>
          <w:tcPr>
            <w:tcW w:type="dxa" w:w="2551"/>
          </w:tcPr>
          <w:p>
            <w:pPr>
              <w:spacing w:line="240" w:lineRule="auto" w:after="40" w:before="40"/>
              <w:jc w:val="left"/>
            </w:pPr>
            <w:r>
              <w:rPr>
                <w:sz w:val="18"/>
              </w:rPr>
              <w:t>qwen2.5:7b (7.6B, Q4_K_M)</w:t>
            </w:r>
          </w:p>
        </w:tc>
        <w:tc>
          <w:tcPr>
            <w:tcW w:type="dxa" w:w="1304"/>
          </w:tcPr>
          <w:p>
            <w:pPr>
              <w:spacing w:line="240" w:lineRule="auto" w:after="40" w:before="40"/>
              <w:jc w:val="left"/>
            </w:pPr>
            <w:r>
              <w:rPr>
                <w:sz w:val="18"/>
              </w:rPr>
              <w:t>23.3 → 70.0</w:t>
            </w:r>
          </w:p>
        </w:tc>
        <w:tc>
          <w:tcPr>
            <w:tcW w:type="dxa" w:w="1304"/>
          </w:tcPr>
          <w:p>
            <w:pPr>
              <w:spacing w:line="240" w:lineRule="auto" w:after="40" w:before="40"/>
              <w:jc w:val="left"/>
            </w:pPr>
            <w:r>
              <w:rPr>
                <w:sz w:val="18"/>
              </w:rPr>
              <w:t>36.7 → 60.0</w:t>
            </w:r>
          </w:p>
        </w:tc>
        <w:tc>
          <w:tcPr>
            <w:tcW w:type="dxa" w:w="1304"/>
          </w:tcPr>
          <w:p>
            <w:pPr>
              <w:spacing w:line="240" w:lineRule="auto" w:after="40" w:before="40"/>
              <w:jc w:val="left"/>
            </w:pPr>
            <w:r>
              <w:rPr>
                <w:sz w:val="18"/>
              </w:rPr>
              <w:t>83.3 → 83.3</w:t>
            </w:r>
          </w:p>
        </w:tc>
        <w:tc>
          <w:tcPr>
            <w:tcW w:type="dxa" w:w="1304"/>
          </w:tcPr>
          <w:p>
            <w:pPr>
              <w:spacing w:line="240" w:lineRule="auto" w:after="40" w:before="40"/>
              <w:jc w:val="left"/>
            </w:pPr>
            <w:r>
              <w:rPr>
                <w:sz w:val="18"/>
              </w:rPr>
              <w:t>6.1 → 6.0</w:t>
            </w:r>
          </w:p>
        </w:tc>
        <w:tc>
          <w:tcPr>
            <w:tcW w:type="dxa" w:w="1247"/>
          </w:tcPr>
          <w:p>
            <w:pPr>
              <w:spacing w:line="240" w:lineRule="auto" w:after="40" w:before="40"/>
              <w:jc w:val="left"/>
            </w:pPr>
            <w:r>
              <w:rPr>
                <w:sz w:val="18"/>
              </w:rPr>
              <w:t>8.3</w:t>
            </w:r>
          </w:p>
        </w:tc>
      </w:tr>
      <w:tr>
        <w:tc>
          <w:tcPr>
            <w:tcW w:type="dxa" w:w="2551"/>
          </w:tcPr>
          <w:p>
            <w:pPr>
              <w:spacing w:line="240" w:lineRule="auto" w:after="40" w:before="40"/>
              <w:jc w:val="left"/>
            </w:pPr>
            <w:r>
              <w:rPr>
                <w:sz w:val="18"/>
              </w:rPr>
              <w:t>llama3.1:8b (8.0B, Q4_K_M)</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36.7 → 56.7</w:t>
            </w:r>
          </w:p>
        </w:tc>
        <w:tc>
          <w:tcPr>
            <w:tcW w:type="dxa" w:w="1304"/>
          </w:tcPr>
          <w:p>
            <w:pPr>
              <w:spacing w:line="240" w:lineRule="auto" w:after="40" w:before="40"/>
              <w:jc w:val="left"/>
            </w:pPr>
            <w:r>
              <w:rPr>
                <w:sz w:val="18"/>
              </w:rPr>
              <w:t>83.3 → 58.3</w:t>
            </w:r>
          </w:p>
        </w:tc>
        <w:tc>
          <w:tcPr>
            <w:tcW w:type="dxa" w:w="1304"/>
          </w:tcPr>
          <w:p>
            <w:pPr>
              <w:spacing w:line="240" w:lineRule="auto" w:after="40" w:before="40"/>
              <w:jc w:val="left"/>
            </w:pPr>
            <w:r>
              <w:rPr>
                <w:sz w:val="18"/>
              </w:rPr>
              <w:t>5.7 → 5.4</w:t>
            </w:r>
          </w:p>
        </w:tc>
        <w:tc>
          <w:tcPr>
            <w:tcW w:type="dxa" w:w="1247"/>
          </w:tcPr>
          <w:p>
            <w:pPr>
              <w:spacing w:line="240" w:lineRule="auto" w:after="40" w:before="40"/>
              <w:jc w:val="left"/>
            </w:pPr>
            <w:r>
              <w:rPr>
                <w:sz w:val="18"/>
              </w:rPr>
              <w:t>9.3</w:t>
            </w:r>
          </w:p>
        </w:tc>
      </w:tr>
      <w:tr>
        <w:tc>
          <w:tcPr>
            <w:tcW w:type="dxa" w:w="2551"/>
          </w:tcPr>
          <w:p>
            <w:pPr>
              <w:spacing w:line="240" w:lineRule="auto" w:after="40" w:before="40"/>
              <w:jc w:val="left"/>
            </w:pPr>
            <w:r>
              <w:rPr>
                <w:sz w:val="18"/>
              </w:rPr>
              <w:t>granite3.3:8b (8.2B, Q4_K_M)</w:t>
            </w:r>
          </w:p>
        </w:tc>
        <w:tc>
          <w:tcPr>
            <w:tcW w:type="dxa" w:w="1304"/>
          </w:tcPr>
          <w:p>
            <w:pPr>
              <w:spacing w:line="240" w:lineRule="auto" w:after="40" w:before="40"/>
              <w:jc w:val="left"/>
            </w:pPr>
            <w:r>
              <w:rPr>
                <w:sz w:val="18"/>
              </w:rPr>
              <w:t>16.7 → 80.0</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58.3 → 72.7</w:t>
            </w:r>
          </w:p>
        </w:tc>
        <w:tc>
          <w:tcPr>
            <w:tcW w:type="dxa" w:w="1304"/>
          </w:tcPr>
          <w:p>
            <w:pPr>
              <w:spacing w:line="240" w:lineRule="auto" w:after="40" w:before="40"/>
              <w:jc w:val="left"/>
            </w:pPr>
            <w:r>
              <w:rPr>
                <w:sz w:val="18"/>
              </w:rPr>
              <w:t>5.0 → 4.6</w:t>
            </w:r>
          </w:p>
        </w:tc>
        <w:tc>
          <w:tcPr>
            <w:tcW w:type="dxa" w:w="1247"/>
          </w:tcPr>
          <w:p>
            <w:pPr>
              <w:spacing w:line="240" w:lineRule="auto" w:after="40" w:before="40"/>
              <w:jc w:val="left"/>
            </w:pPr>
            <w:r>
              <w:rPr>
                <w:sz w:val="18"/>
              </w:rPr>
              <w:t>13.1</w:t>
            </w:r>
          </w:p>
        </w:tc>
      </w:tr>
      <w:tr>
        <w:tc>
          <w:tcPr>
            <w:tcW w:type="dxa" w:w="2551"/>
          </w:tcPr>
          <w:p>
            <w:pPr>
              <w:spacing w:line="240" w:lineRule="auto" w:after="40" w:before="40"/>
              <w:jc w:val="left"/>
            </w:pPr>
            <w:r>
              <w:rPr>
                <w:sz w:val="18"/>
              </w:rPr>
              <w:t>gemma2:9b (9.2B, Q4_0)</w:t>
            </w:r>
          </w:p>
        </w:tc>
        <w:tc>
          <w:tcPr>
            <w:tcW w:type="dxa" w:w="1304"/>
          </w:tcPr>
          <w:p>
            <w:pPr>
              <w:spacing w:line="240" w:lineRule="auto" w:after="40" w:before="40"/>
              <w:jc w:val="left"/>
            </w:pPr>
            <w:r>
              <w:rPr>
                <w:sz w:val="18"/>
              </w:rPr>
              <w:t>33.3 → 76.7</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75.0 → 66.7</w:t>
            </w:r>
          </w:p>
        </w:tc>
        <w:tc>
          <w:tcPr>
            <w:tcW w:type="dxa" w:w="1304"/>
          </w:tcPr>
          <w:p>
            <w:pPr>
              <w:spacing w:line="240" w:lineRule="auto" w:after="40" w:before="40"/>
              <w:jc w:val="left"/>
            </w:pPr>
            <w:r>
              <w:rPr>
                <w:sz w:val="18"/>
              </w:rPr>
              <w:t>6.7 → 6.5</w:t>
            </w:r>
          </w:p>
        </w:tc>
        <w:tc>
          <w:tcPr>
            <w:tcW w:type="dxa" w:w="1247"/>
          </w:tcPr>
          <w:p>
            <w:pPr>
              <w:spacing w:line="240" w:lineRule="auto" w:after="40" w:before="40"/>
              <w:jc w:val="left"/>
            </w:pPr>
            <w:r>
              <w:rPr>
                <w:sz w:val="18"/>
              </w:rPr>
              <w:t>16.5</w:t>
            </w:r>
          </w:p>
        </w:tc>
      </w:tr>
      <w:tr>
        <w:tc>
          <w:tcPr>
            <w:tcW w:type="dxa" w:w="2551"/>
          </w:tcPr>
          <w:p>
            <w:pPr>
              <w:spacing w:line="240" w:lineRule="auto" w:after="40" w:before="40"/>
              <w:jc w:val="left"/>
            </w:pPr>
            <w:r>
              <w:rPr>
                <w:sz w:val="18"/>
              </w:rPr>
              <w:t>gemma3:12b (12.2B, Q4_K_M)</w:t>
            </w:r>
          </w:p>
        </w:tc>
        <w:tc>
          <w:tcPr>
            <w:tcW w:type="dxa" w:w="1304"/>
          </w:tcPr>
          <w:p>
            <w:pPr>
              <w:spacing w:line="240" w:lineRule="auto" w:after="40" w:before="40"/>
              <w:jc w:val="left"/>
            </w:pPr>
            <w:r>
              <w:rPr>
                <w:sz w:val="18"/>
              </w:rPr>
              <w:t>33.3 → 79.3</w:t>
            </w:r>
          </w:p>
        </w:tc>
        <w:tc>
          <w:tcPr>
            <w:tcW w:type="dxa" w:w="1304"/>
          </w:tcPr>
          <w:p>
            <w:pPr>
              <w:spacing w:line="240" w:lineRule="auto" w:after="40" w:before="40"/>
              <w:jc w:val="left"/>
            </w:pPr>
            <w:r>
              <w:rPr>
                <w:sz w:val="18"/>
              </w:rPr>
              <w:t>30.0 → 63.0</w:t>
            </w:r>
          </w:p>
        </w:tc>
        <w:tc>
          <w:tcPr>
            <w:tcW w:type="dxa" w:w="1304"/>
          </w:tcPr>
          <w:p>
            <w:pPr>
              <w:spacing w:line="240" w:lineRule="auto" w:after="40" w:before="40"/>
              <w:jc w:val="left"/>
            </w:pPr>
            <w:r>
              <w:rPr>
                <w:sz w:val="18"/>
              </w:rPr>
              <w:t>91.7 → 90.0</w:t>
            </w:r>
          </w:p>
        </w:tc>
        <w:tc>
          <w:tcPr>
            <w:tcW w:type="dxa" w:w="1304"/>
          </w:tcPr>
          <w:p>
            <w:pPr>
              <w:spacing w:line="240" w:lineRule="auto" w:after="40" w:before="40"/>
              <w:jc w:val="left"/>
            </w:pPr>
            <w:r>
              <w:rPr>
                <w:sz w:val="18"/>
              </w:rPr>
              <w:t>3.9 → 3.7</w:t>
            </w:r>
          </w:p>
        </w:tc>
        <w:tc>
          <w:tcPr>
            <w:tcW w:type="dxa" w:w="1247"/>
          </w:tcPr>
          <w:p>
            <w:pPr>
              <w:spacing w:line="240" w:lineRule="auto" w:after="40" w:before="40"/>
              <w:jc w:val="left"/>
            </w:pPr>
            <w:r>
              <w:rPr>
                <w:sz w:val="18"/>
              </w:rPr>
              <w:t>16.2</w:t>
            </w:r>
          </w:p>
        </w:tc>
      </w:tr>
      <w:tr>
        <w:tc>
          <w:tcPr>
            <w:tcW w:type="dxa" w:w="2551"/>
          </w:tcPr>
          <w:p>
            <w:pPr>
              <w:spacing w:line="240" w:lineRule="auto" w:after="40" w:before="40"/>
              <w:jc w:val="left"/>
            </w:pPr>
            <w:r>
              <w:rPr>
                <w:sz w:val="18"/>
              </w:rPr>
              <w:t>qwen2.5:14b (14.8B, Q4_K_M)</w:t>
            </w:r>
          </w:p>
        </w:tc>
        <w:tc>
          <w:tcPr>
            <w:tcW w:type="dxa" w:w="1304"/>
          </w:tcPr>
          <w:p>
            <w:pPr>
              <w:spacing w:line="240" w:lineRule="auto" w:after="40" w:before="40"/>
              <w:jc w:val="left"/>
            </w:pPr>
            <w:r>
              <w:rPr>
                <w:sz w:val="18"/>
              </w:rPr>
              <w:t>13.3 → 73.3</w:t>
            </w:r>
          </w:p>
        </w:tc>
        <w:tc>
          <w:tcPr>
            <w:tcW w:type="dxa" w:w="1304"/>
          </w:tcPr>
          <w:p>
            <w:pPr>
              <w:spacing w:line="240" w:lineRule="auto" w:after="40" w:before="40"/>
              <w:jc w:val="left"/>
            </w:pPr>
            <w:r>
              <w:rPr>
                <w:sz w:val="18"/>
              </w:rPr>
              <w:t>46.7 → 63.3</w:t>
            </w:r>
          </w:p>
        </w:tc>
        <w:tc>
          <w:tcPr>
            <w:tcW w:type="dxa" w:w="1304"/>
          </w:tcPr>
          <w:p>
            <w:pPr>
              <w:spacing w:line="240" w:lineRule="auto" w:after="40" w:before="40"/>
              <w:jc w:val="left"/>
            </w:pPr>
            <w:r>
              <w:rPr>
                <w:sz w:val="18"/>
              </w:rPr>
              <w:t>66.7 → 91.7</w:t>
            </w:r>
          </w:p>
        </w:tc>
        <w:tc>
          <w:tcPr>
            <w:tcW w:type="dxa" w:w="1304"/>
          </w:tcPr>
          <w:p>
            <w:pPr>
              <w:spacing w:line="240" w:lineRule="auto" w:after="40" w:before="40"/>
              <w:jc w:val="left"/>
            </w:pPr>
            <w:r>
              <w:rPr>
                <w:sz w:val="18"/>
              </w:rPr>
              <w:t>3.2 → 3.0</w:t>
            </w:r>
          </w:p>
        </w:tc>
        <w:tc>
          <w:tcPr>
            <w:tcW w:type="dxa" w:w="1247"/>
          </w:tcPr>
          <w:p>
            <w:pPr>
              <w:spacing w:line="240" w:lineRule="auto" w:after="40" w:before="40"/>
              <w:jc w:val="left"/>
            </w:pPr>
            <w:r>
              <w:rPr>
                <w:sz w:val="18"/>
              </w:rPr>
              <w:t>17.7</w:t>
            </w:r>
          </w:p>
        </w:tc>
      </w:tr>
      <w:tr>
        <w:tc>
          <w:tcPr>
            <w:tcW w:type="dxa" w:w="2551"/>
          </w:tcPr>
          <w:p>
            <w:pPr>
              <w:spacing w:line="240" w:lineRule="auto" w:after="40" w:before="40"/>
              <w:jc w:val="left"/>
            </w:pPr>
            <w:r>
              <w:rPr>
                <w:i/>
                <w:sz w:val="18"/>
              </w:rPr>
              <w:t>Kimi K3 (cloud), no memory</w:t>
            </w:r>
          </w:p>
        </w:tc>
        <w:tc>
          <w:tcPr>
            <w:tcW w:type="dxa" w:w="1304"/>
          </w:tcPr>
          <w:p>
            <w:pPr>
              <w:spacing w:line="240" w:lineRule="auto" w:after="40" w:before="40"/>
              <w:jc w:val="left"/>
            </w:pPr>
            <w:r>
              <w:rPr>
                <w:i/>
                <w:sz w:val="18"/>
              </w:rPr>
              <w:t>66.7</w:t>
            </w:r>
          </w:p>
        </w:tc>
        <w:tc>
          <w:tcPr>
            <w:tcW w:type="dxa" w:w="1304"/>
          </w:tcPr>
          <w:p>
            <w:pPr>
              <w:spacing w:line="240" w:lineRule="auto" w:after="40" w:before="40"/>
              <w:jc w:val="left"/>
            </w:pPr>
            <w:r>
              <w:rPr>
                <w:i/>
                <w:sz w:val="18"/>
              </w:rPr>
              <w:t>53.3</w:t>
            </w:r>
          </w:p>
        </w:tc>
        <w:tc>
          <w:tcPr>
            <w:tcW w:type="dxa" w:w="1304"/>
          </w:tcPr>
          <w:p>
            <w:pPr>
              <w:spacing w:line="240" w:lineRule="auto" w:after="40" w:before="40"/>
              <w:jc w:val="left"/>
            </w:pPr>
            <w:r>
              <w:rPr>
                <w:i/>
                <w:sz w:val="18"/>
              </w:rPr>
              <w:t>100</w:t>
            </w:r>
          </w:p>
        </w:tc>
        <w:tc>
          <w:tcPr>
            <w:tcW w:type="dxa" w:w="1304"/>
          </w:tcPr>
          <w:p>
            <w:pPr>
              <w:spacing w:line="240" w:lineRule="auto" w:after="40" w:before="40"/>
              <w:jc w:val="left"/>
            </w:pPr>
            <w:r>
              <w:rPr>
                <w:sz w:val="18"/>
              </w:rPr>
              <w:t>–</w:t>
            </w:r>
          </w:p>
        </w:tc>
        <w:tc>
          <w:tcPr>
            <w:tcW w:type="dxa" w:w="1247"/>
          </w:tcPr>
          <w:p>
            <w:pPr>
              <w:spacing w:line="240" w:lineRule="auto" w:after="40" w:before="40"/>
              <w:jc w:val="left"/>
            </w:pPr>
            <w:r>
              <w:rPr>
                <w:i/>
                <w:sz w:val="18"/>
              </w:rPr>
              <w:t>7.7</w:t>
            </w:r>
          </w:p>
        </w:tc>
      </w:tr>
    </w:tbl>
    <w:p>
      <w:pPr>
        <w:spacing w:after="0"/>
      </w:pPr>
    </w:p>
    <w:p>
      <w:pPr>
        <w:keepNext/>
        <w:jc w:val="center"/>
      </w:pPr>
      <w:r>
        <w:drawing>
          <wp:inline xmlns:a="http://schemas.openxmlformats.org/drawingml/2006/main" xmlns:pic="http://schemas.openxmlformats.org/drawingml/2006/picture">
            <wp:extent cx="5724000" cy="1777909"/>
            <wp:docPr id="14" name="Picture 14"/>
            <wp:cNvGraphicFramePr>
              <a:graphicFrameLocks noChangeAspect="1"/>
            </wp:cNvGraphicFramePr>
            <a:graphic>
              <a:graphicData uri="http://schemas.openxmlformats.org/drawingml/2006/picture">
                <pic:pic>
                  <pic:nvPicPr>
                    <pic:cNvPr id="0" name="fig_model_sweep.png"/>
                    <pic:cNvPicPr/>
                  </pic:nvPicPr>
                  <pic:blipFill>
                    <a:blip r:embed="rId57"/>
                    <a:stretch>
                      <a:fillRect/>
                    </a:stretch>
                  </pic:blipFill>
                  <pic:spPr>
                    <a:xfrm>
                      <a:off x="0" y="0"/>
                      <a:ext cx="5724000" cy="1777909"/>
                    </a:xfrm>
                    <a:prstGeom prst="rect"/>
                  </pic:spPr>
                </pic:pic>
              </a:graphicData>
            </a:graphic>
          </wp:inline>
        </w:drawing>
      </w:r>
    </w:p>
    <w:p>
      <w:pPr>
        <w:pStyle w:val="FigCaption"/>
      </w:pPr>
      <w:r>
        <w:t>Figure 5.14: Accuracy without and with CAMR by model size, against the Kimi K3 ceiling</w:t>
      </w:r>
    </w:p>
    <w:p>
      <w:pPr/>
      <w:r>
        <w:t xml:space="preserve">All 19 models gained on knowledge tasks: +43 to +73 points on PopQA and +10 to +40 on HotpotQA. With CAMR, 18 of 19 reached or beat Kimi K3 on long-tail facts; only llama3.2:1b (63.3%) fell short. Parametric knowledge barely grew with size: even the 12–15B models alone knew 13–33% of the long-tail facts, while every model from 1.5B upward reached 70–80% with memory. Multi-hop questions depended on the model as a reader. Seven of 19 reached Kimi K3's 53.3%: llama3.2:3b, gemma3:4b and five of the eight 7–15B models, with the best at 63% (qwen2.5:14b, gemma3:12b). Family mattered as much as size, since mistral:7b reached only 43.3%. Speed set the upper bound. On the 4-core CPU, every model of 7B or more with memory answered more slowly than Kimi K3 (8–24 s against 7.7 s on PopQA), so </w:t>
      </w:r>
      <w:r>
        <w:rPr>
          <w:b/>
        </w:rPr>
        <w:t>1.5–4B is the range that suits the engine on this class of device</w:t>
      </w:r>
      <w:r>
        <w:t>: faster than the cloud model, at or above it on facts, and at it on multi-hop from about 3B. Worked-example memory for maths helped 8 models, was neutral for 4 and hurt 7, depending on family rather than size, so reasoning routing must be learned per model. A few runs on machine D had one to three queries fail with a runtime error; their accuracy is over the answered questions.</w:t>
      </w:r>
    </w:p>
    <w:p>
      <w:pPr>
        <w:pStyle w:val="Heading3"/>
      </w:pPr>
      <w:r>
        <w:t>Confirmation at Larger Scale: 200 HotpotQA Questions</w:t>
      </w:r>
    </w:p>
    <w:p>
      <w:pPr/>
      <w:r>
        <w:t>To test whether the pilot's multi-hop results held beyond 30 questions, the study was repeated on 200 HotpotQA questions with the read path fixed in advance (similarity, gating and bridging, 512 tokens). Nothing was tuned on these questions. Three small models and Kimi K3 were run with and without the same notes. 95% confidence intervals come from 2,000 bootstrap resamples of the questions.</w:t>
      </w:r>
    </w:p>
    <w:p>
      <w:pPr>
        <w:pStyle w:val="TabCaption"/>
      </w:pPr>
      <w:r>
        <w:t>Table 5.18: HotpotQA, n = 200: exact match, alone and with CAMR (results/hotpot200)</w:t>
      </w:r>
    </w:p>
    <w:tbl>
      <w:tblPr>
        <w:tblStyle w:val="TableGrid"/>
        <w:tblW w:type="auto" w:w="0"/>
        <w:jc w:val="center"/>
        <w:tblLayout w:type="fixed"/>
        <w:tblLook w:firstColumn="1" w:firstRow="1" w:lastColumn="0" w:lastRow="0" w:noHBand="0" w:noVBand="1" w:val="04A0"/>
      </w:tblPr>
      <w:tblGrid>
        <w:gridCol w:w="2041"/>
        <w:gridCol w:w="1361"/>
        <w:gridCol w:w="1474"/>
        <w:gridCol w:w="2494"/>
        <w:gridCol w:w="1644"/>
      </w:tblGrid>
      <w:tr>
        <w:trPr>
          <w:tblHeader/>
        </w:trPr>
        <w:tc>
          <w:tcPr>
            <w:tcW w:type="dxa" w:w="2041"/>
          </w:tcPr>
          <w:p>
            <w:pPr>
              <w:spacing w:line="240" w:lineRule="auto" w:after="40" w:before="40"/>
              <w:jc w:val="left"/>
            </w:pPr>
            <w:r>
              <w:rPr>
                <w:b/>
                <w:sz w:val="20"/>
              </w:rPr>
              <w:t>Model</w:t>
            </w:r>
          </w:p>
        </w:tc>
        <w:tc>
          <w:tcPr>
            <w:tcW w:type="dxa" w:w="1361"/>
          </w:tcPr>
          <w:p>
            <w:pPr>
              <w:spacing w:line="240" w:lineRule="auto" w:after="40" w:before="40"/>
              <w:jc w:val="left"/>
            </w:pPr>
            <w:r>
              <w:rPr>
                <w:b/>
                <w:sz w:val="20"/>
              </w:rPr>
              <w:t>Alone</w:t>
            </w:r>
          </w:p>
        </w:tc>
        <w:tc>
          <w:tcPr>
            <w:tcW w:type="dxa" w:w="1474"/>
          </w:tcPr>
          <w:p>
            <w:pPr>
              <w:spacing w:line="240" w:lineRule="auto" w:after="40" w:before="40"/>
              <w:jc w:val="left"/>
            </w:pPr>
            <w:r>
              <w:rPr>
                <w:b/>
                <w:sz w:val="20"/>
              </w:rPr>
              <w:t>With CAMR</w:t>
            </w:r>
          </w:p>
        </w:tc>
        <w:tc>
          <w:tcPr>
            <w:tcW w:type="dxa" w:w="2494"/>
          </w:tcPr>
          <w:p>
            <w:pPr>
              <w:spacing w:line="240" w:lineRule="auto" w:after="40" w:before="40"/>
              <w:jc w:val="left"/>
            </w:pPr>
            <w:r>
              <w:rPr>
                <w:b/>
                <w:sz w:val="20"/>
              </w:rPr>
              <w:t>Gain (95% CI)</w:t>
            </w:r>
          </w:p>
        </w:tc>
        <w:tc>
          <w:tcPr>
            <w:tcW w:type="dxa" w:w="1644"/>
          </w:tcPr>
          <w:p>
            <w:pPr>
              <w:spacing w:line="240" w:lineRule="auto" w:after="40" w:before="40"/>
              <w:jc w:val="left"/>
            </w:pPr>
            <w:r>
              <w:rPr>
                <w:b/>
                <w:sz w:val="20"/>
              </w:rPr>
              <w:t>s / answer with CAMR</w:t>
            </w:r>
          </w:p>
        </w:tc>
      </w:tr>
      <w:tr>
        <w:tc>
          <w:tcPr>
            <w:tcW w:type="dxa" w:w="2041"/>
          </w:tcPr>
          <w:p>
            <w:pPr>
              <w:spacing w:line="240" w:lineRule="auto" w:after="40" w:before="40"/>
              <w:jc w:val="left"/>
            </w:pPr>
            <w:r>
              <w:rPr>
                <w:sz w:val="20"/>
              </w:rPr>
              <w:t>qwen2.5:0.5b</w:t>
            </w:r>
          </w:p>
        </w:tc>
        <w:tc>
          <w:tcPr>
            <w:tcW w:type="dxa" w:w="1361"/>
          </w:tcPr>
          <w:p>
            <w:pPr>
              <w:spacing w:line="240" w:lineRule="auto" w:after="40" w:before="40"/>
              <w:jc w:val="left"/>
            </w:pPr>
            <w:r>
              <w:rPr>
                <w:sz w:val="20"/>
              </w:rPr>
              <w:t>3.5%</w:t>
            </w:r>
          </w:p>
        </w:tc>
        <w:tc>
          <w:tcPr>
            <w:tcW w:type="dxa" w:w="1474"/>
          </w:tcPr>
          <w:p>
            <w:pPr>
              <w:spacing w:line="240" w:lineRule="auto" w:after="40" w:before="40"/>
              <w:jc w:val="left"/>
            </w:pPr>
            <w:r>
              <w:rPr>
                <w:b/>
                <w:sz w:val="20"/>
              </w:rPr>
              <w:t>26.5%</w:t>
            </w:r>
          </w:p>
        </w:tc>
        <w:tc>
          <w:tcPr>
            <w:tcW w:type="dxa" w:w="2494"/>
          </w:tcPr>
          <w:p>
            <w:pPr>
              <w:spacing w:line="240" w:lineRule="auto" w:after="40" w:before="40"/>
              <w:jc w:val="left"/>
            </w:pPr>
            <w:r>
              <w:rPr>
                <w:sz w:val="20"/>
              </w:rPr>
              <w:t>+23.0 pts (+17.0 to +29.0)</w:t>
            </w:r>
          </w:p>
        </w:tc>
        <w:tc>
          <w:tcPr>
            <w:tcW w:type="dxa" w:w="1644"/>
          </w:tcPr>
          <w:p>
            <w:pPr>
              <w:spacing w:line="240" w:lineRule="auto" w:after="40" w:before="40"/>
              <w:jc w:val="left"/>
            </w:pPr>
            <w:r>
              <w:rPr>
                <w:sz w:val="20"/>
              </w:rPr>
              <w:t>2.4</w:t>
            </w:r>
          </w:p>
        </w:tc>
      </w:tr>
      <w:tr>
        <w:tc>
          <w:tcPr>
            <w:tcW w:type="dxa" w:w="2041"/>
          </w:tcPr>
          <w:p>
            <w:pPr>
              <w:spacing w:line="240" w:lineRule="auto" w:after="40" w:before="40"/>
              <w:jc w:val="left"/>
            </w:pPr>
            <w:r>
              <w:rPr>
                <w:sz w:val="20"/>
              </w:rPr>
              <w:t>qwen2.5:1.5b</w:t>
            </w:r>
          </w:p>
        </w:tc>
        <w:tc>
          <w:tcPr>
            <w:tcW w:type="dxa" w:w="1361"/>
          </w:tcPr>
          <w:p>
            <w:pPr>
              <w:spacing w:line="240" w:lineRule="auto" w:after="40" w:before="40"/>
              <w:jc w:val="left"/>
            </w:pPr>
            <w:r>
              <w:rPr>
                <w:sz w:val="20"/>
              </w:rPr>
              <w:t>10.5%</w:t>
            </w:r>
          </w:p>
        </w:tc>
        <w:tc>
          <w:tcPr>
            <w:tcW w:type="dxa" w:w="1474"/>
          </w:tcPr>
          <w:p>
            <w:pPr>
              <w:spacing w:line="240" w:lineRule="auto" w:after="40" w:before="40"/>
              <w:jc w:val="left"/>
            </w:pPr>
            <w:r>
              <w:rPr>
                <w:b/>
                <w:sz w:val="20"/>
              </w:rPr>
              <w:t>41.0%</w:t>
            </w:r>
          </w:p>
        </w:tc>
        <w:tc>
          <w:tcPr>
            <w:tcW w:type="dxa" w:w="2494"/>
          </w:tcPr>
          <w:p>
            <w:pPr>
              <w:spacing w:line="240" w:lineRule="auto" w:after="40" w:before="40"/>
              <w:jc w:val="left"/>
            </w:pPr>
            <w:r>
              <w:rPr>
                <w:sz w:val="20"/>
              </w:rPr>
              <w:t>+30.5 pts (+23.0 to +38.0)</w:t>
            </w:r>
          </w:p>
        </w:tc>
        <w:tc>
          <w:tcPr>
            <w:tcW w:type="dxa" w:w="1644"/>
          </w:tcPr>
          <w:p>
            <w:pPr>
              <w:spacing w:line="240" w:lineRule="auto" w:after="40" w:before="40"/>
              <w:jc w:val="left"/>
            </w:pPr>
            <w:r>
              <w:rPr>
                <w:sz w:val="20"/>
              </w:rPr>
              <w:t>2.8</w:t>
            </w:r>
          </w:p>
        </w:tc>
      </w:tr>
      <w:tr>
        <w:tc>
          <w:tcPr>
            <w:tcW w:type="dxa" w:w="2041"/>
          </w:tcPr>
          <w:p>
            <w:pPr>
              <w:spacing w:line="240" w:lineRule="auto" w:after="40" w:before="40"/>
              <w:jc w:val="left"/>
            </w:pPr>
            <w:r>
              <w:rPr>
                <w:sz w:val="20"/>
              </w:rPr>
              <w:t>llama3.2:3b</w:t>
            </w:r>
          </w:p>
        </w:tc>
        <w:tc>
          <w:tcPr>
            <w:tcW w:type="dxa" w:w="1361"/>
          </w:tcPr>
          <w:p>
            <w:pPr>
              <w:spacing w:line="240" w:lineRule="auto" w:after="40" w:before="40"/>
              <w:jc w:val="left"/>
            </w:pPr>
            <w:r>
              <w:rPr>
                <w:sz w:val="20"/>
              </w:rPr>
              <w:t>19.5%</w:t>
            </w:r>
          </w:p>
        </w:tc>
        <w:tc>
          <w:tcPr>
            <w:tcW w:type="dxa" w:w="1474"/>
          </w:tcPr>
          <w:p>
            <w:pPr>
              <w:spacing w:line="240" w:lineRule="auto" w:after="40" w:before="40"/>
              <w:jc w:val="left"/>
            </w:pPr>
            <w:r>
              <w:rPr>
                <w:b/>
                <w:sz w:val="20"/>
              </w:rPr>
              <w:t>54.0%</w:t>
            </w:r>
          </w:p>
        </w:tc>
        <w:tc>
          <w:tcPr>
            <w:tcW w:type="dxa" w:w="2494"/>
          </w:tcPr>
          <w:p>
            <w:pPr>
              <w:spacing w:line="240" w:lineRule="auto" w:after="40" w:before="40"/>
              <w:jc w:val="left"/>
            </w:pPr>
            <w:r>
              <w:rPr>
                <w:sz w:val="20"/>
              </w:rPr>
              <w:t>+34.5 pts (+27.0 to +42.0)</w:t>
            </w:r>
          </w:p>
        </w:tc>
        <w:tc>
          <w:tcPr>
            <w:tcW w:type="dxa" w:w="1644"/>
          </w:tcPr>
          <w:p>
            <w:pPr>
              <w:spacing w:line="240" w:lineRule="auto" w:after="40" w:before="40"/>
              <w:jc w:val="left"/>
            </w:pPr>
            <w:r>
              <w:rPr>
                <w:sz w:val="20"/>
              </w:rPr>
              <w:t>5.8</w:t>
            </w:r>
          </w:p>
        </w:tc>
      </w:tr>
      <w:tr>
        <w:tc>
          <w:tcPr>
            <w:tcW w:type="dxa" w:w="2041"/>
          </w:tcPr>
          <w:p>
            <w:pPr>
              <w:spacing w:line="240" w:lineRule="auto" w:after="40" w:before="40"/>
              <w:jc w:val="left"/>
            </w:pPr>
            <w:r>
              <w:rPr>
                <w:sz w:val="20"/>
              </w:rPr>
              <w:t>Kimi K3 (cloud)</w:t>
            </w:r>
          </w:p>
        </w:tc>
        <w:tc>
          <w:tcPr>
            <w:tcW w:type="dxa" w:w="1361"/>
          </w:tcPr>
          <w:p>
            <w:pPr>
              <w:spacing w:line="240" w:lineRule="auto" w:after="40" w:before="40"/>
              <w:jc w:val="left"/>
            </w:pPr>
            <w:r>
              <w:rPr>
                <w:sz w:val="20"/>
              </w:rPr>
              <w:t>51.8%</w:t>
            </w:r>
          </w:p>
        </w:tc>
        <w:tc>
          <w:tcPr>
            <w:tcW w:type="dxa" w:w="1474"/>
          </w:tcPr>
          <w:p>
            <w:pPr>
              <w:spacing w:line="240" w:lineRule="auto" w:after="40" w:before="40"/>
              <w:jc w:val="left"/>
            </w:pPr>
            <w:r>
              <w:rPr>
                <w:b/>
                <w:sz w:val="20"/>
              </w:rPr>
              <w:t>66.3%</w:t>
            </w:r>
          </w:p>
        </w:tc>
        <w:tc>
          <w:tcPr>
            <w:tcW w:type="dxa" w:w="2494"/>
          </w:tcPr>
          <w:p>
            <w:pPr>
              <w:spacing w:line="240" w:lineRule="auto" w:after="40" w:before="40"/>
              <w:jc w:val="left"/>
            </w:pPr>
            <w:r>
              <w:rPr>
                <w:sz w:val="20"/>
              </w:rPr>
              <w:t>+14.6 pts (+9.0 to +20.6)</w:t>
            </w:r>
          </w:p>
        </w:tc>
        <w:tc>
          <w:tcPr>
            <w:tcW w:type="dxa" w:w="1644"/>
          </w:tcPr>
          <w:p>
            <w:pPr>
              <w:spacing w:line="240" w:lineRule="auto" w:after="40" w:before="40"/>
              <w:jc w:val="left"/>
            </w:pPr>
            <w:r>
              <w:rPr>
                <w:sz w:val="20"/>
              </w:rPr>
              <w:t>9.5</w:t>
            </w:r>
          </w:p>
        </w:tc>
      </w:tr>
    </w:tbl>
    <w:p>
      <w:pPr>
        <w:spacing w:after="0"/>
      </w:pPr>
    </w:p>
    <w:p>
      <w:pPr/>
      <w:r>
        <w:t>The larger sample confirmed the pilot. Every small model gained substantially, and every 95% interval excludes zero. With CAMR, llama3.2:3b reached 54.0% exact match against Kimi K3's closed-book 51.8% (n = 199), and answered in 5.8 s against 18.4 s. On multi-hop questions, a 3B model on a laptop CPU with memory therefore matches a frontier cloud model at about a third of the answer time. qwen2.5:1.5b reached 41.0% and qwen2.5:0.5b 26.5%. The ordering by size is the pilot's finding that multi-hop gains depend on how well the model reads the evidence. With the same notes, Kimi K3 rose from 51.8% to 66.3%. The residual gap between the best small model and the frontier model reading the same evidence is the share of multi-hop performance that memory cannot buy. Compared with the pilot (30 questions: 30.0%, 50.0% and 56.7% for the three models with memory), the estimates moved by at most 9 points, within the pilot's uncertainty. Accuracy was identical when the 0.5B run was repeated for clean timings (26.5% both times).</w:t>
      </w:r>
    </w:p>
    <w:p>
      <w:pPr>
        <w:pStyle w:val="Heading3"/>
      </w:pPr>
      <w:r>
        <w:t>Learning When to Use Memory and When to Escalate</w:t>
      </w:r>
    </w:p>
    <w:p>
      <w:pPr/>
      <w:r>
        <w:t>A single fixed configuration cannot be best for every question. The learned policy chose an action per question from pre-answer features and was evaluated on the 72 held-out questions (Table 5.19, Figure 5.15).</w:t>
      </w:r>
    </w:p>
    <w:p>
      <w:pPr>
        <w:pStyle w:val="TabCaption"/>
      </w:pPr>
      <w:r>
        <w:t>Table 5.19: Engine policies on the held-out split (results/learn/tables/rl_policies.md, rl_cascade.md)</w:t>
      </w:r>
    </w:p>
    <w:tbl>
      <w:tblPr>
        <w:tblStyle w:val="TableGrid"/>
        <w:tblW w:type="auto" w:w="0"/>
        <w:jc w:val="center"/>
        <w:tblLayout w:type="fixed"/>
        <w:tblLook w:firstColumn="1" w:firstRow="1" w:lastColumn="0" w:lastRow="0" w:noHBand="0" w:noVBand="1" w:val="04A0"/>
      </w:tblPr>
      <w:tblGrid>
        <w:gridCol w:w="3742"/>
        <w:gridCol w:w="1587"/>
        <w:gridCol w:w="1701"/>
        <w:gridCol w:w="1928"/>
      </w:tblGrid>
      <w:tr>
        <w:trPr>
          <w:tblHeader/>
        </w:trPr>
        <w:tc>
          <w:tcPr>
            <w:tcW w:type="dxa" w:w="3742"/>
          </w:tcPr>
          <w:p>
            <w:pPr>
              <w:spacing w:line="240" w:lineRule="auto" w:after="40" w:before="40"/>
              <w:jc w:val="left"/>
            </w:pPr>
            <w:r>
              <w:rPr>
                <w:b/>
                <w:sz w:val="20"/>
              </w:rPr>
              <w:t>Policy</w:t>
            </w:r>
          </w:p>
        </w:tc>
        <w:tc>
          <w:tcPr>
            <w:tcW w:type="dxa" w:w="1587"/>
          </w:tcPr>
          <w:p>
            <w:pPr>
              <w:spacing w:line="240" w:lineRule="auto" w:after="40" w:before="40"/>
              <w:jc w:val="left"/>
            </w:pPr>
            <w:r>
              <w:rPr>
                <w:b/>
                <w:sz w:val="20"/>
              </w:rPr>
              <w:t>Accuracy</w:t>
            </w:r>
          </w:p>
        </w:tc>
        <w:tc>
          <w:tcPr>
            <w:tcW w:type="dxa" w:w="1701"/>
          </w:tcPr>
          <w:p>
            <w:pPr>
              <w:spacing w:line="240" w:lineRule="auto" w:after="40" w:before="40"/>
              <w:jc w:val="left"/>
            </w:pPr>
            <w:r>
              <w:rPr>
                <w:b/>
                <w:sz w:val="20"/>
              </w:rPr>
              <w:t>Sent to cloud</w:t>
            </w:r>
          </w:p>
        </w:tc>
        <w:tc>
          <w:tcPr>
            <w:tcW w:type="dxa" w:w="1928"/>
          </w:tcPr>
          <w:p>
            <w:pPr>
              <w:spacing w:line="240" w:lineRule="auto" w:after="40" w:before="40"/>
              <w:jc w:val="left"/>
            </w:pPr>
            <w:r>
              <w:rPr>
                <w:b/>
                <w:sz w:val="20"/>
              </w:rPr>
              <w:t>Mean s / answer</w:t>
            </w:r>
          </w:p>
        </w:tc>
      </w:tr>
      <w:tr>
        <w:tc>
          <w:tcPr>
            <w:tcW w:type="dxa" w:w="3742"/>
          </w:tcPr>
          <w:p>
            <w:pPr>
              <w:spacing w:line="240" w:lineRule="auto" w:after="40" w:before="40"/>
              <w:jc w:val="left"/>
            </w:pPr>
            <w:r>
              <w:rPr>
                <w:sz w:val="20"/>
              </w:rPr>
              <w:t>Always 0.5B alone</w:t>
            </w:r>
          </w:p>
        </w:tc>
        <w:tc>
          <w:tcPr>
            <w:tcW w:type="dxa" w:w="1587"/>
          </w:tcPr>
          <w:p>
            <w:pPr>
              <w:spacing w:line="240" w:lineRule="auto" w:after="40" w:before="40"/>
              <w:jc w:val="left"/>
            </w:pPr>
            <w:r>
              <w:rPr>
                <w:sz w:val="20"/>
              </w:rPr>
              <w:t>13.9%</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1.1</w:t>
            </w:r>
          </w:p>
        </w:tc>
      </w:tr>
      <w:tr>
        <w:tc>
          <w:tcPr>
            <w:tcW w:type="dxa" w:w="3742"/>
          </w:tcPr>
          <w:p>
            <w:pPr>
              <w:spacing w:line="240" w:lineRule="auto" w:after="40" w:before="40"/>
              <w:jc w:val="left"/>
            </w:pPr>
            <w:r>
              <w:rPr>
                <w:sz w:val="20"/>
              </w:rPr>
              <w:t>Always 0.5B + 128 tokens</w:t>
            </w:r>
          </w:p>
        </w:tc>
        <w:tc>
          <w:tcPr>
            <w:tcW w:type="dxa" w:w="1587"/>
          </w:tcPr>
          <w:p>
            <w:pPr>
              <w:spacing w:line="240" w:lineRule="auto" w:after="40" w:before="40"/>
              <w:jc w:val="left"/>
            </w:pPr>
            <w:r>
              <w:rPr>
                <w:sz w:val="20"/>
              </w:rPr>
              <w:t>41.7%</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1.2</w:t>
            </w:r>
          </w:p>
        </w:tc>
      </w:tr>
      <w:tr>
        <w:tc>
          <w:tcPr>
            <w:tcW w:type="dxa" w:w="3742"/>
          </w:tcPr>
          <w:p>
            <w:pPr>
              <w:spacing w:line="240" w:lineRule="auto" w:after="40" w:before="40"/>
              <w:jc w:val="left"/>
            </w:pPr>
            <w:r>
              <w:rPr>
                <w:sz w:val="20"/>
              </w:rPr>
              <w:t>Always 0.5B + 512 tokens</w:t>
            </w:r>
          </w:p>
        </w:tc>
        <w:tc>
          <w:tcPr>
            <w:tcW w:type="dxa" w:w="1587"/>
          </w:tcPr>
          <w:p>
            <w:pPr>
              <w:spacing w:line="240" w:lineRule="auto" w:after="40" w:before="40"/>
              <w:jc w:val="left"/>
            </w:pPr>
            <w:r>
              <w:rPr>
                <w:sz w:val="20"/>
              </w:rPr>
              <w:t>45.8%</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sz w:val="20"/>
              </w:rPr>
              <w:t>Always Kimi K3</w:t>
            </w:r>
          </w:p>
        </w:tc>
        <w:tc>
          <w:tcPr>
            <w:tcW w:type="dxa" w:w="1587"/>
          </w:tcPr>
          <w:p>
            <w:pPr>
              <w:spacing w:line="240" w:lineRule="auto" w:after="40" w:before="40"/>
              <w:jc w:val="left"/>
            </w:pPr>
            <w:r>
              <w:rPr>
                <w:sz w:val="20"/>
              </w:rPr>
              <w:t>63.9%</w:t>
            </w:r>
          </w:p>
        </w:tc>
        <w:tc>
          <w:tcPr>
            <w:tcW w:type="dxa" w:w="1701"/>
          </w:tcPr>
          <w:p>
            <w:pPr>
              <w:spacing w:line="240" w:lineRule="auto" w:after="40" w:before="40"/>
              <w:jc w:val="left"/>
            </w:pPr>
            <w:r>
              <w:rPr>
                <w:sz w:val="20"/>
              </w:rPr>
              <w:t>100%</w:t>
            </w:r>
          </w:p>
        </w:tc>
        <w:tc>
          <w:tcPr>
            <w:tcW w:type="dxa" w:w="1928"/>
          </w:tcPr>
          <w:p>
            <w:pPr>
              <w:spacing w:line="240" w:lineRule="auto" w:after="40" w:before="40"/>
              <w:jc w:val="left"/>
            </w:pPr>
            <w:r>
              <w:rPr>
                <w:sz w:val="20"/>
              </w:rPr>
              <w:t>12.6</w:t>
            </w:r>
          </w:p>
        </w:tc>
      </w:tr>
      <w:tr>
        <w:tc>
          <w:tcPr>
            <w:tcW w:type="dxa" w:w="3742"/>
          </w:tcPr>
          <w:p>
            <w:pPr>
              <w:spacing w:line="240" w:lineRule="auto" w:after="40" w:before="40"/>
              <w:jc w:val="left"/>
            </w:pPr>
            <w:r>
              <w:rPr>
                <w:sz w:val="20"/>
              </w:rPr>
              <w:t>Learned router (ridge, cloud cost 0.3)</w:t>
            </w:r>
          </w:p>
        </w:tc>
        <w:tc>
          <w:tcPr>
            <w:tcW w:type="dxa" w:w="1587"/>
          </w:tcPr>
          <w:p>
            <w:pPr>
              <w:spacing w:line="240" w:lineRule="auto" w:after="40" w:before="40"/>
              <w:jc w:val="left"/>
            </w:pPr>
            <w:r>
              <w:rPr>
                <w:sz w:val="20"/>
              </w:rPr>
              <w:t>61.1%</w:t>
            </w:r>
          </w:p>
        </w:tc>
        <w:tc>
          <w:tcPr>
            <w:tcW w:type="dxa" w:w="1701"/>
          </w:tcPr>
          <w:p>
            <w:pPr>
              <w:spacing w:line="240" w:lineRule="auto" w:after="40" w:before="40"/>
              <w:jc w:val="left"/>
            </w:pPr>
            <w:r>
              <w:rPr>
                <w:sz w:val="20"/>
              </w:rPr>
              <w:t>16.7%</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sz w:val="20"/>
              </w:rPr>
              <w:t>Learned router (LinUCB, after 5 epochs)</w:t>
            </w:r>
          </w:p>
        </w:tc>
        <w:tc>
          <w:tcPr>
            <w:tcW w:type="dxa" w:w="1587"/>
          </w:tcPr>
          <w:p>
            <w:pPr>
              <w:spacing w:line="240" w:lineRule="auto" w:after="40" w:before="40"/>
              <w:jc w:val="left"/>
            </w:pPr>
            <w:r>
              <w:rPr>
                <w:sz w:val="20"/>
              </w:rPr>
              <w:t>56.9%</w:t>
            </w:r>
          </w:p>
        </w:tc>
        <w:tc>
          <w:tcPr>
            <w:tcW w:type="dxa" w:w="1701"/>
          </w:tcPr>
          <w:p>
            <w:pPr>
              <w:spacing w:line="240" w:lineRule="auto" w:after="40" w:before="40"/>
              <w:jc w:val="left"/>
            </w:pPr>
            <w:r>
              <w:rPr>
                <w:sz w:val="20"/>
              </w:rPr>
              <w:t>16.7%</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b/>
                <w:sz w:val="20"/>
              </w:rPr>
              <w:t>Router + grounding cascade</w:t>
            </w:r>
          </w:p>
        </w:tc>
        <w:tc>
          <w:tcPr>
            <w:tcW w:type="dxa" w:w="1587"/>
          </w:tcPr>
          <w:p>
            <w:pPr>
              <w:spacing w:line="240" w:lineRule="auto" w:after="40" w:before="40"/>
              <w:jc w:val="left"/>
            </w:pPr>
            <w:r>
              <w:rPr>
                <w:b/>
                <w:sz w:val="20"/>
              </w:rPr>
              <w:t>65.3%</w:t>
            </w:r>
          </w:p>
        </w:tc>
        <w:tc>
          <w:tcPr>
            <w:tcW w:type="dxa" w:w="1701"/>
          </w:tcPr>
          <w:p>
            <w:pPr>
              <w:spacing w:line="240" w:lineRule="auto" w:after="40" w:before="40"/>
              <w:jc w:val="left"/>
            </w:pPr>
            <w:r>
              <w:rPr>
                <w:sz w:val="20"/>
              </w:rPr>
              <w:t>29.2%</w:t>
            </w:r>
          </w:p>
        </w:tc>
        <w:tc>
          <w:tcPr>
            <w:tcW w:type="dxa" w:w="1928"/>
          </w:tcPr>
          <w:p>
            <w:pPr>
              <w:spacing w:line="240" w:lineRule="auto" w:after="40" w:before="40"/>
              <w:jc w:val="left"/>
            </w:pPr>
            <w:r>
              <w:rPr>
                <w:sz w:val="20"/>
              </w:rPr>
              <w:t>3.1</w:t>
            </w:r>
          </w:p>
        </w:tc>
      </w:tr>
      <w:tr>
        <w:tc>
          <w:tcPr>
            <w:tcW w:type="dxa" w:w="3742"/>
          </w:tcPr>
          <w:p>
            <w:pPr>
              <w:spacing w:line="240" w:lineRule="auto" w:after="40" w:before="40"/>
              <w:jc w:val="left"/>
            </w:pPr>
            <w:r>
              <w:rPr>
                <w:sz w:val="20"/>
              </w:rPr>
              <w:t>Oracle (best action in hindsight)</w:t>
            </w:r>
          </w:p>
        </w:tc>
        <w:tc>
          <w:tcPr>
            <w:tcW w:type="dxa" w:w="1587"/>
          </w:tcPr>
          <w:p>
            <w:pPr>
              <w:spacing w:line="240" w:lineRule="auto" w:after="40" w:before="40"/>
              <w:jc w:val="left"/>
            </w:pPr>
            <w:r>
              <w:rPr>
                <w:sz w:val="20"/>
              </w:rPr>
              <w:t>79.2%</w:t>
            </w:r>
          </w:p>
        </w:tc>
        <w:tc>
          <w:tcPr>
            <w:tcW w:type="dxa" w:w="1701"/>
          </w:tcPr>
          <w:p>
            <w:pPr>
              <w:spacing w:line="240" w:lineRule="auto" w:after="40" w:before="40"/>
              <w:jc w:val="left"/>
            </w:pPr>
            <w:r>
              <w:rPr>
                <w:sz w:val="20"/>
              </w:rPr>
              <w:t>23.6%</w:t>
            </w:r>
          </w:p>
        </w:tc>
        <w:tc>
          <w:tcPr>
            <w:tcW w:type="dxa" w:w="1928"/>
          </w:tcPr>
          <w:p>
            <w:pPr>
              <w:spacing w:line="240" w:lineRule="auto" w:after="40" w:before="40"/>
              <w:jc w:val="left"/>
            </w:pPr>
            <w:r>
              <w:rPr>
                <w:sz w:val="20"/>
              </w:rPr>
              <w:t>2.6</w:t>
            </w:r>
          </w:p>
        </w:tc>
      </w:tr>
    </w:tbl>
    <w:p>
      <w:pPr>
        <w:spacing w:after="0"/>
      </w:pPr>
    </w:p>
    <w:p>
      <w:pPr>
        <w:keepNext/>
        <w:jc w:val="center"/>
      </w:pPr>
      <w:r>
        <w:drawing>
          <wp:inline xmlns:a="http://schemas.openxmlformats.org/drawingml/2006/main" xmlns:pic="http://schemas.openxmlformats.org/drawingml/2006/picture">
            <wp:extent cx="5724000" cy="2140278"/>
            <wp:docPr id="15" name="Picture 15"/>
            <wp:cNvGraphicFramePr>
              <a:graphicFrameLocks noChangeAspect="1"/>
            </wp:cNvGraphicFramePr>
            <a:graphic>
              <a:graphicData uri="http://schemas.openxmlformats.org/drawingml/2006/picture">
                <pic:pic>
                  <pic:nvPicPr>
                    <pic:cNvPr id="0" name="fig_learned_policy.png"/>
                    <pic:cNvPicPr/>
                  </pic:nvPicPr>
                  <pic:blipFill>
                    <a:blip r:embed="rId58"/>
                    <a:stretch>
                      <a:fillRect/>
                    </a:stretch>
                  </pic:blipFill>
                  <pic:spPr>
                    <a:xfrm>
                      <a:off x="0" y="0"/>
                      <a:ext cx="5724000" cy="2140278"/>
                    </a:xfrm>
                    <a:prstGeom prst="rect"/>
                  </pic:spPr>
                </pic:pic>
              </a:graphicData>
            </a:graphic>
          </wp:inline>
        </w:drawing>
      </w:r>
    </w:p>
    <w:p>
      <w:pPr>
        <w:pStyle w:val="FigCaption"/>
      </w:pPr>
      <w:r>
        <w:t>Figure 5.15: Learned routing compared with fixed choices, and the LinUCB learning curve over 5 epochs</w:t>
      </w:r>
    </w:p>
    <w:p>
      <w:pPr/>
      <w:r>
        <w:t>The policy learned without supervision to send every reasoning question to the cloud (12 of 12, all correct) and to answer factual questions locally with a small budget. With the grounding cascade, which answers locally first and escalates when the answer's words are not found in its notes, the hybrid reached 65.3% against always-Kimi's 63.9%. 71% of questions never left the device, and mean latency was 4.0 times lower. LinUCB, which sees only the outcome of the action it chose, rose from 13.9% to 54.2% held-out accuracy within the first 40 episodes and then fluctuated between 54% and 64% over the five epochs. The gap to the oracle (79.2%) is mostly on multi-hop questions, where pre-answer features cannot predict whether the small model will read the evidence correctly.</w:t>
      </w:r>
    </w:p>
    <w:p>
      <w:pPr>
        <w:pStyle w:val="Heading3"/>
      </w:pPr>
      <w:r>
        <w:t>Cost on the Device (Research Question v)</w:t>
      </w:r>
    </w:p>
    <w:p>
      <w:pPr/>
      <w:r>
        <w:t xml:space="preserve">On machine A, median end-to-end latency was 188 ms for the 0.5B model alone and 375 ms with CAMR. The engine added a median of 187 ms and about 536 prompt tokens. Peak memory was 712 MB for the engine and 1987 MB for the model runtime, and the store file was 47.8 MB. NFR-02 was </w:t>
      </w:r>
      <w:r>
        <w:rPr>
          <w:b/>
        </w:rPr>
        <w:t>not met</w:t>
      </w:r>
      <w:r>
        <w:t>: retrieval was 56% of answer time against a 10% target. In isolation the engine's retrieval took 29 ms (embedding 21.5 ms, search 6.2 ms, bridging 1.2 ms, packing 0.4 ms). The rest was contention between the embedder and the model runtime for the same four cores. Partitioning the threads cut the p90 from 157 ms to 50 ms. Because a 0.5B model generates in about 180 ms, the 10% target is reachable only for models whose generation takes 450 ms or more, roughly 1.5B parameters and above on this CPU.</w:t>
      </w:r>
    </w:p>
    <w:p>
      <w:pPr/>
      <w:r>
        <w:t>The large local alternative behaved worse on the same device. gpt-oss:20b decoded at about 6.3 tokens/s and needed 19.5–38 s per answer. When a 0.7 GB process ran beside it, it collapsed to 0.4–0.9 tokens/s as its memory-mapped weights were evicted. On a 16 GB device, a small model with external memory is the practical design, not merely the cheaper one.</w:t>
      </w:r>
    </w:p>
    <w:p>
      <w:pPr>
        <w:pStyle w:val="Heading3"/>
      </w:pPr>
      <w:r>
        <w:t>From Desktop Assistant to Mobile: Progress</w:t>
      </w:r>
    </w:p>
    <w:p>
      <w:pPr/>
      <w:r>
        <w:t>The deployment work progressed in three steps. (1) The engine was first exposed as a command (</w:t>
      </w:r>
      <w:r>
        <w:rPr>
          <w:rFonts w:ascii="Courier New" w:hAnsi="Courier New"/>
          <w:sz w:val="22"/>
        </w:rPr>
        <w:t>camr ask</w:t>
      </w:r>
      <w:r>
        <w:t xml:space="preserve">) over a user's own notes (Figure 5.7 and Figure 5.8). (2) It then became </w:t>
      </w:r>
      <w:r>
        <w:rPr>
          <w:b/>
        </w:rPr>
        <w:t>CAMR Personal</w:t>
      </w:r>
      <w:r>
        <w:t xml:space="preserve">, a desktop application released for six platforms (Table 5.11). (3) A </w:t>
      </w:r>
      <w:r>
        <w:rPr>
          <w:b/>
        </w:rPr>
        <w:t>mobile prototype</w:t>
      </w:r>
      <w:r>
        <w:t xml:space="preserve"> for Android was then started, following the application case in </w:t>
      </w:r>
      <w:r>
        <w:rPr>
          <w:rFonts w:ascii="Courier New" w:hAnsi="Courier New"/>
          <w:sz w:val="22"/>
        </w:rPr>
        <w:t>docs/ANDROID_ASSISTANT.md</w:t>
      </w:r>
      <w:r>
        <w:t>: the same idea on the device people carry, a phone assistant that grows with its user.</w:t>
      </w:r>
    </w:p>
    <w:p>
      <w:pPr>
        <w:pStyle w:val="TabCaption"/>
      </w:pPr>
      <w:r>
        <w:t>Table 5.20: Android prototype: what exists and what has been verified</w:t>
      </w:r>
    </w:p>
    <w:tbl>
      <w:tblPr>
        <w:tblStyle w:val="TableGrid"/>
        <w:tblW w:type="auto" w:w="0"/>
        <w:jc w:val="center"/>
        <w:tblLayout w:type="fixed"/>
        <w:tblLook w:firstColumn="1" w:firstRow="1" w:lastColumn="0" w:lastRow="0" w:noHBand="0" w:noVBand="1" w:val="04A0"/>
      </w:tblPr>
      <w:tblGrid>
        <w:gridCol w:w="1587"/>
        <w:gridCol w:w="4309"/>
        <w:gridCol w:w="3118"/>
      </w:tblGrid>
      <w:tr>
        <w:trPr>
          <w:tblHeader/>
        </w:trPr>
        <w:tc>
          <w:tcPr>
            <w:tcW w:type="dxa" w:w="1587"/>
          </w:tcPr>
          <w:p>
            <w:pPr>
              <w:spacing w:line="240" w:lineRule="auto" w:after="40" w:before="40"/>
              <w:jc w:val="left"/>
            </w:pPr>
            <w:r>
              <w:rPr>
                <w:b/>
                <w:sz w:val="18"/>
              </w:rPr>
              <w:t>Component</w:t>
            </w:r>
          </w:p>
        </w:tc>
        <w:tc>
          <w:tcPr>
            <w:tcW w:type="dxa" w:w="4309"/>
          </w:tcPr>
          <w:p>
            <w:pPr>
              <w:spacing w:line="240" w:lineRule="auto" w:after="40" w:before="40"/>
              <w:jc w:val="left"/>
            </w:pPr>
            <w:r>
              <w:rPr>
                <w:b/>
                <w:sz w:val="18"/>
              </w:rPr>
              <w:t>Implementation</w:t>
            </w:r>
          </w:p>
        </w:tc>
        <w:tc>
          <w:tcPr>
            <w:tcW w:type="dxa" w:w="3118"/>
          </w:tcPr>
          <w:p>
            <w:pPr>
              <w:spacing w:line="240" w:lineRule="auto" w:after="40" w:before="40"/>
              <w:jc w:val="left"/>
            </w:pPr>
            <w:r>
              <w:rPr>
                <w:b/>
                <w:sz w:val="18"/>
              </w:rPr>
              <w:t>Status</w:t>
            </w:r>
          </w:p>
        </w:tc>
      </w:tr>
      <w:tr>
        <w:tc>
          <w:tcPr>
            <w:tcW w:type="dxa" w:w="1587"/>
          </w:tcPr>
          <w:p>
            <w:pPr>
              <w:spacing w:line="240" w:lineRule="auto" w:after="40" w:before="40"/>
              <w:jc w:val="left"/>
            </w:pPr>
            <w:r>
              <w:rPr>
                <w:sz w:val="18"/>
              </w:rPr>
              <w:t>Memory engine</w:t>
            </w:r>
          </w:p>
        </w:tc>
        <w:tc>
          <w:tcPr>
            <w:tcW w:type="dxa" w:w="4309"/>
          </w:tcPr>
          <w:p>
            <w:pPr>
              <w:spacing w:line="240" w:lineRule="auto" w:after="40" w:before="40"/>
              <w:jc w:val="left"/>
            </w:pPr>
            <w:r>
              <w:rPr>
                <w:sz w:val="18"/>
              </w:rPr>
              <w:t>Kotlin port of the read and write paths: SQLite store with float32 vectors, exact cosine search, gating, entity bridging, greedy token budget, chat as memory, 👍 learning</w:t>
            </w:r>
          </w:p>
        </w:tc>
        <w:tc>
          <w:tcPr>
            <w:tcW w:type="dxa" w:w="3118"/>
          </w:tcPr>
          <w:p>
            <w:pPr>
              <w:spacing w:line="240" w:lineRule="auto" w:after="40" w:before="40"/>
              <w:jc w:val="left"/>
            </w:pPr>
            <w:r>
              <w:rPr>
                <w:sz w:val="18"/>
              </w:rPr>
              <w:t>Compiles; 6 JVM unit tests pass, including token counting identical to the Python engine</w:t>
            </w:r>
          </w:p>
        </w:tc>
      </w:tr>
      <w:tr>
        <w:tc>
          <w:tcPr>
            <w:tcW w:type="dxa" w:w="1587"/>
          </w:tcPr>
          <w:p>
            <w:pPr>
              <w:spacing w:line="240" w:lineRule="auto" w:after="40" w:before="40"/>
              <w:jc w:val="left"/>
            </w:pPr>
            <w:r>
              <w:rPr>
                <w:sz w:val="18"/>
              </w:rPr>
              <w:t>Embedder</w:t>
            </w:r>
          </w:p>
        </w:tc>
        <w:tc>
          <w:tcPr>
            <w:tcW w:type="dxa" w:w="4309"/>
          </w:tcPr>
          <w:p>
            <w:pPr>
              <w:spacing w:line="240" w:lineRule="auto" w:after="40" w:before="40"/>
              <w:jc w:val="left"/>
            </w:pPr>
            <w:r>
              <w:rPr>
                <w:sz w:val="18"/>
              </w:rPr>
              <w:t>MediaPipe Text Embedder (Universal Sentence Encoder, 6 MB) bundled in the app</w:t>
            </w:r>
          </w:p>
        </w:tc>
        <w:tc>
          <w:tcPr>
            <w:tcW w:type="dxa" w:w="3118"/>
          </w:tcPr>
          <w:p>
            <w:pPr>
              <w:spacing w:line="240" w:lineRule="auto" w:after="40" w:before="40"/>
              <w:jc w:val="left"/>
            </w:pPr>
            <w:r>
              <w:rPr>
                <w:sz w:val="18"/>
              </w:rPr>
              <w:t>Builds; gating threshold for this embedder not yet calibrated</w:t>
            </w:r>
          </w:p>
        </w:tc>
      </w:tr>
      <w:tr>
        <w:tc>
          <w:tcPr>
            <w:tcW w:type="dxa" w:w="1587"/>
          </w:tcPr>
          <w:p>
            <w:pPr>
              <w:spacing w:line="240" w:lineRule="auto" w:after="40" w:before="40"/>
              <w:jc w:val="left"/>
            </w:pPr>
            <w:r>
              <w:rPr>
                <w:sz w:val="18"/>
              </w:rPr>
              <w:t>Language model</w:t>
            </w:r>
          </w:p>
        </w:tc>
        <w:tc>
          <w:tcPr>
            <w:tcW w:type="dxa" w:w="4309"/>
          </w:tcPr>
          <w:p>
            <w:pPr>
              <w:spacing w:line="240" w:lineRule="auto" w:after="40" w:before="40"/>
              <w:jc w:val="left"/>
            </w:pPr>
            <w:r>
              <w:rPr>
                <w:sz w:val="18"/>
              </w:rPr>
              <w:t>On-device MediaPipe/LiteRT model file chosen by the user (e.g. Gemma 3 1B, Qwen2.5 1.5B), or Ollama on the user's computer over Wi-Fi</w:t>
            </w:r>
          </w:p>
        </w:tc>
        <w:tc>
          <w:tcPr>
            <w:tcW w:type="dxa" w:w="3118"/>
          </w:tcPr>
          <w:p>
            <w:pPr>
              <w:spacing w:line="240" w:lineRule="auto" w:after="40" w:before="40"/>
              <w:jc w:val="left"/>
            </w:pPr>
            <w:r>
              <w:rPr>
                <w:sz w:val="18"/>
              </w:rPr>
              <w:t>Builds; not run</w:t>
            </w:r>
          </w:p>
        </w:tc>
      </w:tr>
      <w:tr>
        <w:tc>
          <w:tcPr>
            <w:tcW w:type="dxa" w:w="1587"/>
          </w:tcPr>
          <w:p>
            <w:pPr>
              <w:spacing w:line="240" w:lineRule="auto" w:after="40" w:before="40"/>
              <w:jc w:val="left"/>
            </w:pPr>
            <w:r>
              <w:rPr>
                <w:sz w:val="18"/>
              </w:rPr>
              <w:t>Interface</w:t>
            </w:r>
          </w:p>
        </w:tc>
        <w:tc>
          <w:tcPr>
            <w:tcW w:type="dxa" w:w="4309"/>
          </w:tcPr>
          <w:p>
            <w:pPr>
              <w:spacing w:line="240" w:lineRule="auto" w:after="40" w:before="40"/>
              <w:jc w:val="left"/>
            </w:pPr>
            <w:r>
              <w:rPr>
                <w:sz w:val="18"/>
              </w:rPr>
              <w:t>Jetpack Compose, same design language as the desktop app; chat, recall card, memory and settings screens; 'Share to CAMR' from any app</w:t>
            </w:r>
          </w:p>
        </w:tc>
        <w:tc>
          <w:tcPr>
            <w:tcW w:type="dxa" w:w="3118"/>
          </w:tcPr>
          <w:p>
            <w:pPr>
              <w:spacing w:line="240" w:lineRule="auto" w:after="40" w:before="40"/>
              <w:jc w:val="left"/>
            </w:pPr>
            <w:r>
              <w:rPr>
                <w:sz w:val="18"/>
              </w:rPr>
              <w:t>Builds; not run</w:t>
            </w:r>
          </w:p>
        </w:tc>
      </w:tr>
      <w:tr>
        <w:tc>
          <w:tcPr>
            <w:tcW w:type="dxa" w:w="1587"/>
          </w:tcPr>
          <w:p>
            <w:pPr>
              <w:spacing w:line="240" w:lineRule="auto" w:after="40" w:before="40"/>
              <w:jc w:val="left"/>
            </w:pPr>
            <w:r>
              <w:rPr>
                <w:sz w:val="18"/>
              </w:rPr>
              <w:t>Package</w:t>
            </w:r>
          </w:p>
        </w:tc>
        <w:tc>
          <w:tcPr>
            <w:tcW w:type="dxa" w:w="4309"/>
          </w:tcPr>
          <w:p>
            <w:pPr>
              <w:spacing w:line="240" w:lineRule="auto" w:after="40" w:before="40"/>
              <w:jc w:val="left"/>
            </w:pPr>
            <w:r>
              <w:rPr>
                <w:sz w:val="18"/>
              </w:rPr>
              <w:t>Release APK, arm64-v8a, 57 MB (Android 8.0+)</w:t>
            </w:r>
          </w:p>
        </w:tc>
        <w:tc>
          <w:tcPr>
            <w:tcW w:type="dxa" w:w="3118"/>
          </w:tcPr>
          <w:p>
            <w:pPr>
              <w:spacing w:line="240" w:lineRule="auto" w:after="40" w:before="40"/>
              <w:jc w:val="left"/>
            </w:pPr>
            <w:r>
              <w:rPr>
                <w:sz w:val="18"/>
              </w:rPr>
              <w:t>Built; not installed on a device</w:t>
            </w:r>
          </w:p>
        </w:tc>
      </w:tr>
    </w:tbl>
    <w:p>
      <w:pPr>
        <w:spacing w:after="0"/>
      </w:pPr>
    </w:p>
    <w:p>
      <w:pPr/>
      <w:r>
        <w:t xml:space="preserve">The prototype has </w:t>
      </w:r>
      <w:r>
        <w:rPr>
          <w:b/>
        </w:rPr>
        <w:t>not</w:t>
      </w:r>
      <w:r>
        <w:t xml:space="preserve"> been run on a phone or emulator: the build environment had no virtualisation support. Its accuracy, speed, memory use and battery cost on real handsets are therefore unmeasured, and development was paused to concentrate on the desktop application. Measuring them is set out as future work in Chapter 6.</w:t>
      </w:r>
    </w:p>
    <w:p>
      <w:pPr>
        <w:pStyle w:val="Heading3"/>
      </w:pPr>
      <w:r>
        <w:t>Limitations</w:t>
      </w:r>
    </w:p>
    <w:p>
      <w:pPr>
        <w:pStyle w:val="ListParagraph"/>
        <w:ind w:left="567" w:hanging="340"/>
      </w:pPr>
      <w:r>
        <w:t>i.</w:t>
        <w:tab/>
      </w:r>
      <w:r>
        <w:rPr>
          <w:b/>
        </w:rPr>
        <w:t>Sample size.</w:t>
      </w:r>
      <w:r>
        <w:t xml:space="preserve"> Pilot samples were 30/30/12 questions per benchmark. One question is 3.3 points, so differences of one or two questions are within noise. Confidence intervals are reported for gap closed. The multi-hop results were confirmed on 200 questions, and the retrieval study used 500 questions per benchmark; the single-hop and reasoning results rest on the pilot sample.</w:t>
      </w:r>
    </w:p>
    <w:p>
      <w:pPr>
        <w:pStyle w:val="ListParagraph"/>
        <w:ind w:left="567" w:hanging="340"/>
      </w:pPr>
      <w:r>
        <w:t>ii.</w:t>
        <w:tab/>
      </w:r>
      <w:r>
        <w:rPr>
          <w:b/>
        </w:rPr>
        <w:t>Stochastic cloud ceiling.</w:t>
      </w:r>
      <w:r>
        <w:t xml:space="preserve"> Kimi accepts only temperature 1, so its scores are single samples. Small-model floors also varied between repeats (20/30 identical answers), so floors are best read as a range.</w:t>
      </w:r>
    </w:p>
    <w:p>
      <w:pPr>
        <w:pStyle w:val="ListParagraph"/>
        <w:ind w:left="567" w:hanging="340"/>
      </w:pPr>
      <w:r>
        <w:t>iii.</w:t>
        <w:tab/>
      </w:r>
      <w:r>
        <w:rPr>
          <w:b/>
        </w:rPr>
        <w:t>Oracle-like PopQA corpus.</w:t>
      </w:r>
      <w:r>
        <w:t xml:space="preserve"> PopQA documents are the subject's own Wikipedia summary, which favours retrieval. HotpotQA, with eight distractors per question and extra distractor paragraphs, is the more realistic test.</w:t>
      </w:r>
    </w:p>
    <w:p>
      <w:pPr>
        <w:pStyle w:val="ListParagraph"/>
        <w:ind w:left="567" w:hanging="340"/>
      </w:pPr>
      <w:r>
        <w:t>iv.</w:t>
        <w:tab/>
      </w:r>
      <w:r>
        <w:rPr>
          <w:b/>
        </w:rPr>
        <w:t>Benchmark questions are independent.</w:t>
      </w:r>
      <w:r>
        <w:t xml:space="preserve"> Recency could not show a benefit. A sessioned benchmark (e.g. LongMemEval) would be needed to evaluate it fairly.</w:t>
      </w:r>
    </w:p>
    <w:p>
      <w:pPr>
        <w:pStyle w:val="ListParagraph"/>
        <w:ind w:left="567" w:hanging="340"/>
      </w:pPr>
      <w:r>
        <w:t>v.</w:t>
        <w:tab/>
      </w:r>
      <w:r>
        <w:rPr>
          <w:b/>
        </w:rPr>
        <w:t>Write policy.</w:t>
      </w:r>
      <w:r>
        <w:t xml:space="preserve"> Only verbatim notes were evaluated end to end. The structured policy is implemented and tested but was not run at scale.</w:t>
      </w:r>
    </w:p>
    <w:p>
      <w:pPr>
        <w:pStyle w:val="ListParagraph"/>
        <w:ind w:left="567" w:hanging="340"/>
      </w:pPr>
      <w:r>
        <w:t>vi.</w:t>
        <w:tab/>
      </w:r>
      <w:r>
        <w:rPr>
          <w:b/>
        </w:rPr>
        <w:t>Hardware.</w:t>
      </w:r>
      <w:r>
        <w:t xml:space="preserve"> All measurements are from CPU cloud containers of laptop class, not from a physical laptop or phone. Decode speeds differ between machines.</w:t>
      </w:r>
    </w:p>
    <w:p>
      <w:pPr>
        <w:pStyle w:val="ListParagraph"/>
        <w:ind w:left="567" w:hanging="340"/>
      </w:pPr>
      <w:r>
        <w:t>vii.</w:t>
        <w:tab/>
      </w:r>
      <w:r>
        <w:rPr>
          <w:b/>
        </w:rPr>
        <w:t>No user study yet.</w:t>
      </w:r>
      <w:r>
        <w:t xml:space="preserve"> The application was tested for correct and safe behaviour, not for usefulness or usability with real users, and the Android prototype has not run on a device.</w:t>
      </w:r>
    </w:p>
    <w:p>
      <w:pPr>
        <w:pStyle w:val="ListParagraph"/>
        <w:ind w:left="567" w:hanging="340"/>
      </w:pPr>
      <w:r>
        <w:t>viii.</w:t>
        <w:tab/>
      </w:r>
      <w:r>
        <w:rPr>
          <w:b/>
        </w:rPr>
        <w:t>Policy learning.</w:t>
      </w:r>
      <w:r>
        <w:t xml:space="preserve"> The learned policy was trained on 144 questions with costs set by the researcher. Its advantage over always-Kimi is 1.4 points, which is within sampling noise; the robust result is equal accuracy at 71% on-device use and lower latency.</w:t>
      </w:r>
    </w:p>
    <w:p>
      <w:pPr/>
      <w:r>
        <w:t>Conclusions, recommendations and future work, including feedback from real users of CAMR Personal and a phone version of the assistant, are presented in Chapter 6.</w:t>
      </w:r>
    </w:p>
    <w:sectPr w:rsidR="009639C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pgNumType w:start="1" w:fmt="decimal"/>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F2C8A" w14:textId="77777777" w:rsidR="00D21A3A" w:rsidRDefault="00D21A3A">
      <w:pPr>
        <w:spacing w:after="0" w:line="240" w:lineRule="auto"/>
      </w:pPr>
      <w:r>
        <w:separator/>
      </w:r>
    </w:p>
  </w:endnote>
  <w:endnote w:type="continuationSeparator" w:id="0">
    <w:p w14:paraId="10DF2C33" w14:textId="77777777" w:rsidR="00D21A3A" w:rsidRDefault="00D21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577C" w14:textId="77777777" w:rsidR="009639C5" w:rsidRDefault="009639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9E560E" w14:textId="77777777" w:rsidR="009639C5" w:rsidRDefault="00000000">
    <w:pPr>
      <w:jc w:val="center"/>
    </w:pPr>
    <w:r>
      <w:fldChar w:fldCharType="begin"/>
    </w:r>
    <w:r>
      <w:instrText xml:space="preserve"> PAGE </w:instrText>
    </w:r>
    <w:r>
      <w:fldChar w:fldCharType="separate"/>
    </w:r>
    <w:r>
      <w:t>x</w:t>
    </w:r>
    <w:proofErr w:type="spellStart"/>
    <w:r>
      <w:t>i</w:t>
    </w:r>
    <w:proofErr w:type="spellEnd"/>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DF4CD" w14:textId="77777777" w:rsidR="009639C5" w:rsidRDefault="009639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DB135" w14:textId="77777777" w:rsidR="009639C5" w:rsidRDefault="009639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2199208"/>
      <w:docPartObj>
        <w:docPartGallery w:val="Page Numbers (Bottom of Page)"/>
        <w:docPartUnique/>
      </w:docPartObj>
    </w:sdtPr>
    <w:sdtContent>
      <w:p w14:paraId="4000890B" w14:textId="77777777" w:rsidR="009639C5" w:rsidRDefault="00000000">
        <w:pPr>
          <w:pStyle w:val="Footer"/>
          <w:jc w:val="center"/>
        </w:pPr>
        <w:r>
          <w:fldChar w:fldCharType="begin"/>
        </w:r>
        <w:r>
          <w:instrText xml:space="preserve"> PAGE </w:instrText>
        </w:r>
        <w:r>
          <w:fldChar w:fldCharType="separate"/>
        </w:r>
        <w:r>
          <w:t>30</w:t>
        </w:r>
        <w:r>
          <w:fldChar w:fldCharType="end"/>
        </w:r>
      </w:p>
    </w:sdtContent>
  </w:sdt>
  <w:p w14:paraId="6F964249" w14:textId="77777777" w:rsidR="009639C5" w:rsidRDefault="009639C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AE0BB" w14:textId="77777777" w:rsidR="009639C5" w:rsidRDefault="009639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FAD5D8" w14:textId="77777777" w:rsidR="00D21A3A" w:rsidRDefault="00D21A3A">
      <w:pPr>
        <w:spacing w:after="0" w:line="240" w:lineRule="auto"/>
      </w:pPr>
      <w:r>
        <w:separator/>
      </w:r>
    </w:p>
  </w:footnote>
  <w:footnote w:type="continuationSeparator" w:id="0">
    <w:p w14:paraId="62441820" w14:textId="77777777" w:rsidR="00D21A3A" w:rsidRDefault="00D21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5FB65" w14:textId="77777777" w:rsidR="009639C5" w:rsidRDefault="009639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DC2A1" w14:textId="77777777" w:rsidR="009639C5" w:rsidRDefault="009639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2867E" w14:textId="77777777" w:rsidR="009639C5" w:rsidRDefault="009639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17D4A" w14:textId="77777777" w:rsidR="009639C5" w:rsidRDefault="009639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2869D" w14:textId="77777777" w:rsidR="009639C5" w:rsidRDefault="009639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91BA4"/>
    <w:multiLevelType w:val="multilevel"/>
    <w:tmpl w:val="0CF43DC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4B23186"/>
    <w:multiLevelType w:val="multilevel"/>
    <w:tmpl w:val="214A9B2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C33CF2"/>
    <w:multiLevelType w:val="multilevel"/>
    <w:tmpl w:val="8B0E2FB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6BE06E2"/>
    <w:multiLevelType w:val="multilevel"/>
    <w:tmpl w:val="6AA21F4E"/>
    <w:lvl w:ilvl="0">
      <w:start w:val="1"/>
      <w:numFmt w:val="decimal"/>
      <w:lvlText w:val="Chapter %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CC36F20"/>
    <w:multiLevelType w:val="multilevel"/>
    <w:tmpl w:val="C21A14B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F685CBA"/>
    <w:multiLevelType w:val="multilevel"/>
    <w:tmpl w:val="2DDCCDB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43E7177"/>
    <w:multiLevelType w:val="multilevel"/>
    <w:tmpl w:val="78ACDA8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8FE1A6B"/>
    <w:multiLevelType w:val="multilevel"/>
    <w:tmpl w:val="7514F9F4"/>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ADE1A9E"/>
    <w:multiLevelType w:val="multilevel"/>
    <w:tmpl w:val="89B09BCC"/>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91C060E"/>
    <w:multiLevelType w:val="multilevel"/>
    <w:tmpl w:val="F434F5C0"/>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BBA57B3"/>
    <w:multiLevelType w:val="multilevel"/>
    <w:tmpl w:val="557A975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20146E4"/>
    <w:multiLevelType w:val="multilevel"/>
    <w:tmpl w:val="A56A40E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4BC67C9"/>
    <w:multiLevelType w:val="multilevel"/>
    <w:tmpl w:val="B32AF22C"/>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91827CD"/>
    <w:multiLevelType w:val="multilevel"/>
    <w:tmpl w:val="28D2756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90115DC"/>
    <w:multiLevelType w:val="multilevel"/>
    <w:tmpl w:val="B5BEF08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B5F4499"/>
    <w:multiLevelType w:val="multilevel"/>
    <w:tmpl w:val="AA3AF45A"/>
    <w:lvl w:ilvl="0">
      <w:start w:val="1"/>
      <w:numFmt w:val="decimal"/>
      <w:pStyle w:val="Heading1"/>
      <w:lvlText w:val="Chapter %1:"/>
      <w:lvlJc w:val="left"/>
      <w:pPr>
        <w:tabs>
          <w:tab w:val="num" w:pos="0"/>
        </w:tabs>
        <w:ind w:left="360" w:hanging="360"/>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181511659">
    <w:abstractNumId w:val="15"/>
    <w:lvlOverride w:ilvl="0">
      <w:startOverride w:val="5"/>
    </w:lvlOverride>
  </w:num>
  <w:num w:numId="2" w16cid:durableId="66346886">
    <w:abstractNumId w:val="3"/>
  </w:num>
  <w:num w:numId="3" w16cid:durableId="207423796">
    <w:abstractNumId w:val="9"/>
  </w:num>
  <w:num w:numId="4" w16cid:durableId="55401635">
    <w:abstractNumId w:val="1"/>
  </w:num>
  <w:num w:numId="5" w16cid:durableId="1965428629">
    <w:abstractNumId w:val="4"/>
  </w:num>
  <w:num w:numId="6" w16cid:durableId="938297824">
    <w:abstractNumId w:val="7"/>
  </w:num>
  <w:num w:numId="7" w16cid:durableId="2103258503">
    <w:abstractNumId w:val="5"/>
  </w:num>
  <w:num w:numId="8" w16cid:durableId="794103920">
    <w:abstractNumId w:val="2"/>
  </w:num>
  <w:num w:numId="9" w16cid:durableId="1102264170">
    <w:abstractNumId w:val="10"/>
  </w:num>
  <w:num w:numId="10" w16cid:durableId="195244161">
    <w:abstractNumId w:val="12"/>
  </w:num>
  <w:num w:numId="11" w16cid:durableId="1851674459">
    <w:abstractNumId w:val="8"/>
  </w:num>
  <w:num w:numId="12" w16cid:durableId="318536722">
    <w:abstractNumId w:val="14"/>
  </w:num>
  <w:num w:numId="13" w16cid:durableId="1104882439">
    <w:abstractNumId w:val="6"/>
  </w:num>
  <w:num w:numId="14" w16cid:durableId="883172983">
    <w:abstractNumId w:val="13"/>
  </w:num>
  <w:num w:numId="15" w16cid:durableId="351415500">
    <w:abstractNumId w:val="0"/>
  </w:num>
  <w:num w:numId="16" w16cid:durableId="260602333">
    <w:abstractNumId w:val="11"/>
  </w:num>
  <w:num w:numId="17" w16cid:durableId="382288803">
    <w:abstractNumId w:val="4"/>
    <w:lvlOverride w:ilvl="0">
      <w:startOverride w:val="1"/>
    </w:lvlOverride>
  </w:num>
  <w:num w:numId="18" w16cid:durableId="1253929549">
    <w:abstractNumId w:val="4"/>
  </w:num>
  <w:num w:numId="19" w16cid:durableId="828447014">
    <w:abstractNumId w:val="4"/>
  </w:num>
  <w:num w:numId="20" w16cid:durableId="466902141">
    <w:abstractNumId w:val="4"/>
  </w:num>
  <w:num w:numId="21" w16cid:durableId="1946303806">
    <w:abstractNumId w:val="4"/>
  </w:num>
  <w:num w:numId="22" w16cid:durableId="531695731">
    <w:abstractNumId w:val="7"/>
    <w:lvlOverride w:ilvl="0">
      <w:startOverride w:val="1"/>
    </w:lvlOverride>
  </w:num>
  <w:num w:numId="23" w16cid:durableId="1503083222">
    <w:abstractNumId w:val="7"/>
  </w:num>
  <w:num w:numId="24" w16cid:durableId="1213274336">
    <w:abstractNumId w:val="7"/>
  </w:num>
  <w:num w:numId="25" w16cid:durableId="1786382730">
    <w:abstractNumId w:val="7"/>
  </w:num>
  <w:num w:numId="26" w16cid:durableId="169800402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9C5"/>
    <w:rsid w:val="000002ED"/>
    <w:rsid w:val="00010F1B"/>
    <w:rsid w:val="000F2DD4"/>
    <w:rsid w:val="001D7718"/>
    <w:rsid w:val="001E4A38"/>
    <w:rsid w:val="001F5924"/>
    <w:rsid w:val="002209FB"/>
    <w:rsid w:val="00220C66"/>
    <w:rsid w:val="002473E4"/>
    <w:rsid w:val="00290A21"/>
    <w:rsid w:val="0029330D"/>
    <w:rsid w:val="002A10C5"/>
    <w:rsid w:val="002B6599"/>
    <w:rsid w:val="002D1CE8"/>
    <w:rsid w:val="002E2DDB"/>
    <w:rsid w:val="003201CF"/>
    <w:rsid w:val="00353EAE"/>
    <w:rsid w:val="00361B7D"/>
    <w:rsid w:val="00366CDC"/>
    <w:rsid w:val="003C3696"/>
    <w:rsid w:val="00412563"/>
    <w:rsid w:val="0041791C"/>
    <w:rsid w:val="0048095C"/>
    <w:rsid w:val="005902D8"/>
    <w:rsid w:val="005A1630"/>
    <w:rsid w:val="0060785F"/>
    <w:rsid w:val="006B1444"/>
    <w:rsid w:val="00702F44"/>
    <w:rsid w:val="00712D1E"/>
    <w:rsid w:val="007E5F98"/>
    <w:rsid w:val="00892271"/>
    <w:rsid w:val="008F5F42"/>
    <w:rsid w:val="009639C5"/>
    <w:rsid w:val="00980F25"/>
    <w:rsid w:val="009A4226"/>
    <w:rsid w:val="009B3F8C"/>
    <w:rsid w:val="009C4174"/>
    <w:rsid w:val="00A33BEF"/>
    <w:rsid w:val="00A665CB"/>
    <w:rsid w:val="00AA7E00"/>
    <w:rsid w:val="00AC479C"/>
    <w:rsid w:val="00B1662E"/>
    <w:rsid w:val="00B206FF"/>
    <w:rsid w:val="00B210D1"/>
    <w:rsid w:val="00B524D1"/>
    <w:rsid w:val="00B97593"/>
    <w:rsid w:val="00BB4A64"/>
    <w:rsid w:val="00BF1DE0"/>
    <w:rsid w:val="00D01BFB"/>
    <w:rsid w:val="00D21A3A"/>
    <w:rsid w:val="00D46969"/>
    <w:rsid w:val="00D969B5"/>
    <w:rsid w:val="00E32BF1"/>
    <w:rsid w:val="00E76F1A"/>
    <w:rsid w:val="00EA5A4B"/>
    <w:rsid w:val="00F44A6A"/>
    <w:rsid w:val="00F76246"/>
    <w:rsid w:val="00FC4397"/>
    <w:rsid w:val="00FD7A1E"/>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4A165CCA"/>
  <w15:docId w15:val="{F69FCB86-7534-104D-83B2-7B1A834FE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35"/>
    <w:pPr>
      <w:spacing w:after="16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C27754"/>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C27754"/>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F670B"/>
    <w:pPr>
      <w:keepNext/>
      <w:keepLines/>
      <w:numPr>
        <w:ilvl w:val="2"/>
        <w:numId w:val="1"/>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C2775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775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2775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2775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2775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775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95D35"/>
  </w:style>
  <w:style w:type="character" w:customStyle="1" w:styleId="FooterChar">
    <w:name w:val="Footer Char"/>
    <w:basedOn w:val="DefaultParagraphFont"/>
    <w:link w:val="Footer"/>
    <w:uiPriority w:val="99"/>
    <w:qFormat/>
    <w:rsid w:val="00195D35"/>
  </w:style>
  <w:style w:type="character" w:customStyle="1" w:styleId="Heading1Char">
    <w:name w:val="Heading 1 Char"/>
    <w:basedOn w:val="DefaultParagraphFont"/>
    <w:link w:val="Heading1"/>
    <w:uiPriority w:val="9"/>
    <w:qFormat/>
    <w:rsid w:val="00C27754"/>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qFormat/>
    <w:rsid w:val="00C27754"/>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qFormat/>
    <w:rsid w:val="004F670B"/>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qFormat/>
    <w:rsid w:val="00C2775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qFormat/>
    <w:rsid w:val="00C2775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qFormat/>
    <w:rsid w:val="00C2775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qFormat/>
    <w:rsid w:val="00C2775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qFormat/>
    <w:rsid w:val="00C2775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C27754"/>
    <w:rPr>
      <w:rFonts w:asciiTheme="majorHAnsi" w:eastAsiaTheme="majorEastAsia" w:hAnsiTheme="majorHAnsi" w:cstheme="majorBidi"/>
      <w:i/>
      <w:iCs/>
      <w:color w:val="272727" w:themeColor="text1" w:themeTint="D8"/>
      <w:sz w:val="21"/>
      <w:szCs w:val="21"/>
    </w:rPr>
  </w:style>
  <w:style w:type="character" w:customStyle="1" w:styleId="KevinChar">
    <w:name w:val="Kevin Char"/>
    <w:basedOn w:val="DefaultParagraphFont"/>
    <w:link w:val="Kevin"/>
    <w:qFormat/>
    <w:rsid w:val="001F5924"/>
    <w:rPr>
      <w:rFonts w:ascii="Times New Roman" w:eastAsiaTheme="majorEastAsia" w:hAnsi="Times New Roman" w:cstheme="majorBidi"/>
      <w:bCs/>
      <w:noProof/>
      <w:sz w:val="24"/>
      <w:szCs w:val="32"/>
    </w:rPr>
  </w:style>
  <w:style w:type="character" w:styleId="Hyperlink">
    <w:name w:val="Hyperlink"/>
    <w:basedOn w:val="DefaultParagraphFont"/>
    <w:uiPriority w:val="99"/>
    <w:unhideWhenUsed/>
    <w:rsid w:val="00923B20"/>
    <w:rPr>
      <w:color w:val="0563C1" w:themeColor="hyperlink"/>
      <w:u w:val="single"/>
    </w:rPr>
  </w:style>
  <w:style w:type="character" w:customStyle="1" w:styleId="FootnoteCharacters">
    <w:name w:val="Footnote Characters"/>
    <w:qFormat/>
    <w:rsid w:val="0070557E"/>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sid w:val="0070557E"/>
    <w:rPr>
      <w:sz w:val="20"/>
      <w:szCs w:val="20"/>
    </w:rPr>
  </w:style>
  <w:style w:type="character" w:customStyle="1" w:styleId="EndnoteCharacters">
    <w:name w:val="Endnote Characters"/>
    <w:qFormat/>
    <w:rsid w:val="0070557E"/>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sid w:val="0070557E"/>
    <w:rPr>
      <w:sz w:val="20"/>
      <w:szCs w:val="20"/>
    </w:rPr>
  </w:style>
  <w:style w:type="character" w:customStyle="1" w:styleId="IndexLink">
    <w:name w:val="Index Link"/>
    <w:qFormat/>
    <w:rsid w:val="0070557E"/>
  </w:style>
  <w:style w:type="character" w:customStyle="1" w:styleId="citation-31">
    <w:name w:val="citation-31"/>
    <w:basedOn w:val="DefaultParagraphFont"/>
    <w:qFormat/>
    <w:rsid w:val="0070557E"/>
  </w:style>
  <w:style w:type="character" w:customStyle="1" w:styleId="citation-30">
    <w:name w:val="citation-30"/>
    <w:basedOn w:val="DefaultParagraphFont"/>
    <w:qFormat/>
    <w:rsid w:val="0070557E"/>
  </w:style>
  <w:style w:type="character" w:customStyle="1" w:styleId="citation-29">
    <w:name w:val="citation-29"/>
    <w:basedOn w:val="DefaultParagraphFont"/>
    <w:qFormat/>
    <w:rsid w:val="0070557E"/>
  </w:style>
  <w:style w:type="character" w:customStyle="1" w:styleId="citation-28">
    <w:name w:val="citation-28"/>
    <w:basedOn w:val="DefaultParagraphFont"/>
    <w:qFormat/>
    <w:rsid w:val="0070557E"/>
  </w:style>
  <w:style w:type="character" w:customStyle="1" w:styleId="citation-27">
    <w:name w:val="citation-27"/>
    <w:basedOn w:val="DefaultParagraphFont"/>
    <w:qFormat/>
    <w:rsid w:val="0070557E"/>
  </w:style>
  <w:style w:type="character" w:customStyle="1" w:styleId="citation-26">
    <w:name w:val="citation-26"/>
    <w:basedOn w:val="DefaultParagraphFont"/>
    <w:qFormat/>
    <w:rsid w:val="0070557E"/>
  </w:style>
  <w:style w:type="character" w:customStyle="1" w:styleId="BodyTextChar">
    <w:name w:val="Body Text Char"/>
    <w:basedOn w:val="DefaultParagraphFont"/>
    <w:link w:val="BodyText"/>
    <w:qFormat/>
    <w:rsid w:val="0070557E"/>
    <w:rPr>
      <w:rFonts w:ascii="Times New Roman" w:eastAsia="Times New Roman" w:hAnsi="Times New Roman" w:cs="Times New Roman"/>
      <w:sz w:val="24"/>
      <w:szCs w:val="24"/>
      <w:lang w:val="en-US" w:eastAsia="zh-CN" w:bidi="hi-IN"/>
    </w:rPr>
  </w:style>
  <w:style w:type="character" w:customStyle="1" w:styleId="TitleChar">
    <w:name w:val="Title Char"/>
    <w:basedOn w:val="DefaultParagraphFont"/>
    <w:link w:val="Title"/>
    <w:uiPriority w:val="10"/>
    <w:qFormat/>
    <w:rsid w:val="0070557E"/>
    <w:rPr>
      <w:rFonts w:ascii="Liberation Sans" w:eastAsia="Noto Sans CJK SC" w:hAnsi="Liberation Sans" w:cs="FreeSans"/>
      <w:sz w:val="56"/>
      <w:szCs w:val="56"/>
      <w:lang w:val="en-US" w:eastAsia="zh-CN" w:bidi="hi-IN"/>
    </w:rPr>
  </w:style>
  <w:style w:type="character" w:customStyle="1" w:styleId="FootnoteTextChar1">
    <w:name w:val="Footnote Text Char1"/>
    <w:basedOn w:val="DefaultParagraphFont"/>
    <w:uiPriority w:val="99"/>
    <w:semiHidden/>
    <w:qFormat/>
    <w:rsid w:val="0070557E"/>
    <w:rPr>
      <w:rFonts w:ascii="Times New Roman" w:hAnsi="Times New Roman"/>
      <w:sz w:val="20"/>
      <w:szCs w:val="20"/>
    </w:rPr>
  </w:style>
  <w:style w:type="character" w:customStyle="1" w:styleId="EndnoteTextChar1">
    <w:name w:val="Endnote Text Char1"/>
    <w:basedOn w:val="DefaultParagraphFont"/>
    <w:uiPriority w:val="99"/>
    <w:semiHidden/>
    <w:qFormat/>
    <w:rsid w:val="0070557E"/>
    <w:rPr>
      <w:rFonts w:ascii="Times New Roman" w:hAnsi="Times New Roman"/>
      <w:sz w:val="20"/>
      <w:szCs w:val="20"/>
    </w:rPr>
  </w:style>
  <w:style w:type="character" w:customStyle="1" w:styleId="BalloonTextChar">
    <w:name w:val="Balloon Text Char"/>
    <w:basedOn w:val="DefaultParagraphFont"/>
    <w:link w:val="BalloonText"/>
    <w:uiPriority w:val="99"/>
    <w:semiHidden/>
    <w:qFormat/>
    <w:rsid w:val="0070557E"/>
    <w:rPr>
      <w:rFonts w:ascii="Times New Roman" w:eastAsia="Times New Roman" w:hAnsi="Times New Roman" w:cs="Mangal"/>
      <w:sz w:val="18"/>
      <w:szCs w:val="16"/>
      <w:lang w:val="en-US" w:eastAsia="zh-CN" w:bidi="hi-IN"/>
    </w:rPr>
  </w:style>
  <w:style w:type="character" w:customStyle="1" w:styleId="BodyText2Char">
    <w:name w:val="Body Text 2 Char"/>
    <w:basedOn w:val="DefaultParagraphFont"/>
    <w:link w:val="BodyTex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3Char">
    <w:name w:val="Body Text 3 Char"/>
    <w:basedOn w:val="DefaultParagraphFont"/>
    <w:link w:val="BodyText3"/>
    <w:uiPriority w:val="99"/>
    <w:semiHidden/>
    <w:qFormat/>
    <w:rsid w:val="0070557E"/>
    <w:rPr>
      <w:rFonts w:ascii="Times New Roman" w:eastAsia="Times New Roman" w:hAnsi="Times New Roman" w:cs="Mangal"/>
      <w:sz w:val="16"/>
      <w:szCs w:val="14"/>
      <w:lang w:val="en-US" w:eastAsia="zh-CN" w:bidi="hi-IN"/>
    </w:rPr>
  </w:style>
  <w:style w:type="character" w:customStyle="1" w:styleId="BodyTextFirstIndentChar">
    <w:name w:val="Body Text First Indent Char"/>
    <w:basedOn w:val="BodyTextChar"/>
    <w:link w:val="BodyTextFirs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Char">
    <w:name w:val="Body Text Indent Char"/>
    <w:basedOn w:val="DefaultParagraphFont"/>
    <w:link w:val="BodyTex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FirstIndent2Char">
    <w:name w:val="Body Text First Indent 2 Char"/>
    <w:basedOn w:val="BodyTextIndentChar"/>
    <w:link w:val="BodyTextFirs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2Char">
    <w:name w:val="Body Text Indent 2 Char"/>
    <w:basedOn w:val="DefaultParagraphFont"/>
    <w:link w:val="BodyTex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3Char">
    <w:name w:val="Body Text Indent 3 Char"/>
    <w:basedOn w:val="DefaultParagraphFont"/>
    <w:link w:val="BodyTextIndent3"/>
    <w:uiPriority w:val="99"/>
    <w:semiHidden/>
    <w:qFormat/>
    <w:rsid w:val="0070557E"/>
    <w:rPr>
      <w:rFonts w:ascii="Times New Roman" w:eastAsia="Times New Roman" w:hAnsi="Times New Roman" w:cs="Mangal"/>
      <w:sz w:val="16"/>
      <w:szCs w:val="14"/>
      <w:lang w:val="en-US" w:eastAsia="zh-CN" w:bidi="hi-IN"/>
    </w:rPr>
  </w:style>
  <w:style w:type="character" w:styleId="BookTitle">
    <w:name w:val="Book Title"/>
    <w:basedOn w:val="DefaultParagraphFont"/>
    <w:uiPriority w:val="33"/>
    <w:qFormat/>
    <w:rsid w:val="0070557E"/>
    <w:rPr>
      <w:b/>
      <w:bCs/>
      <w:i/>
      <w:iCs/>
      <w:spacing w:val="5"/>
    </w:rPr>
  </w:style>
  <w:style w:type="character" w:customStyle="1" w:styleId="ClosingChar">
    <w:name w:val="Closing Char"/>
    <w:basedOn w:val="DefaultParagraphFont"/>
    <w:link w:val="Closing"/>
    <w:uiPriority w:val="99"/>
    <w:semiHidden/>
    <w:qFormat/>
    <w:rsid w:val="0070557E"/>
    <w:rPr>
      <w:rFonts w:ascii="Times New Roman" w:eastAsia="Times New Roman" w:hAnsi="Times New Roman" w:cs="Mangal"/>
      <w:sz w:val="24"/>
      <w:szCs w:val="21"/>
      <w:lang w:val="en-US" w:eastAsia="zh-CN" w:bidi="hi-IN"/>
    </w:rPr>
  </w:style>
  <w:style w:type="character" w:styleId="CommentReference">
    <w:name w:val="annotation reference"/>
    <w:basedOn w:val="DefaultParagraphFont"/>
    <w:uiPriority w:val="99"/>
    <w:semiHidden/>
    <w:unhideWhenUsed/>
    <w:qFormat/>
    <w:rsid w:val="0070557E"/>
    <w:rPr>
      <w:sz w:val="16"/>
      <w:szCs w:val="16"/>
    </w:rPr>
  </w:style>
  <w:style w:type="character" w:customStyle="1" w:styleId="CommentTextChar">
    <w:name w:val="Comment Text Char"/>
    <w:basedOn w:val="DefaultParagraphFont"/>
    <w:link w:val="CommentText"/>
    <w:uiPriority w:val="99"/>
    <w:semiHidden/>
    <w:qFormat/>
    <w:rsid w:val="0070557E"/>
    <w:rPr>
      <w:rFonts w:ascii="Times New Roman" w:eastAsia="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70557E"/>
    <w:rPr>
      <w:rFonts w:ascii="Times New Roman" w:eastAsia="Times New Roman" w:hAnsi="Times New Roman" w:cs="Mangal"/>
      <w:b/>
      <w:bCs/>
      <w:sz w:val="20"/>
      <w:szCs w:val="18"/>
      <w:lang w:val="en-US" w:eastAsia="zh-CN" w:bidi="hi-IN"/>
    </w:rPr>
  </w:style>
  <w:style w:type="character" w:customStyle="1" w:styleId="DateChar">
    <w:name w:val="Date Char"/>
    <w:basedOn w:val="DefaultParagraphFont"/>
    <w:link w:val="Date"/>
    <w:uiPriority w:val="99"/>
    <w:semiHidden/>
    <w:qFormat/>
    <w:rsid w:val="0070557E"/>
    <w:rPr>
      <w:rFonts w:ascii="Times New Roman" w:eastAsia="Times New Roman" w:hAnsi="Times New Roman" w:cs="Mangal"/>
      <w:sz w:val="24"/>
      <w:szCs w:val="21"/>
      <w:lang w:val="en-US" w:eastAsia="zh-CN" w:bidi="hi-IN"/>
    </w:rPr>
  </w:style>
  <w:style w:type="character" w:customStyle="1" w:styleId="DocumentMapChar">
    <w:name w:val="Document Map Char"/>
    <w:basedOn w:val="DefaultParagraphFont"/>
    <w:link w:val="DocumentMap"/>
    <w:uiPriority w:val="99"/>
    <w:semiHidden/>
    <w:qFormat/>
    <w:rsid w:val="0070557E"/>
    <w:rPr>
      <w:rFonts w:ascii="Helvetica" w:eastAsia="Times New Roman" w:hAnsi="Helvetica" w:cs="Mangal"/>
      <w:sz w:val="26"/>
      <w:szCs w:val="23"/>
      <w:lang w:val="en-US" w:eastAsia="zh-CN" w:bidi="hi-IN"/>
    </w:rPr>
  </w:style>
  <w:style w:type="character" w:customStyle="1" w:styleId="E-mailSignatureChar">
    <w:name w:val="E-mail Signature Char"/>
    <w:basedOn w:val="DefaultParagraphFont"/>
    <w:link w:val="E-mailSignature"/>
    <w:uiPriority w:val="99"/>
    <w:semiHidden/>
    <w:qFormat/>
    <w:rsid w:val="0070557E"/>
    <w:rPr>
      <w:rFonts w:ascii="Times New Roman" w:eastAsia="Times New Roman" w:hAnsi="Times New Roman" w:cs="Mangal"/>
      <w:sz w:val="24"/>
      <w:szCs w:val="21"/>
      <w:lang w:val="en-US" w:eastAsia="zh-CN" w:bidi="hi-IN"/>
    </w:rPr>
  </w:style>
  <w:style w:type="character" w:styleId="Emphasis">
    <w:name w:val="Emphasis"/>
    <w:basedOn w:val="DefaultParagraphFont"/>
    <w:uiPriority w:val="20"/>
    <w:qFormat/>
    <w:rsid w:val="0070557E"/>
    <w:rPr>
      <w:i/>
      <w:iCs/>
    </w:rPr>
  </w:style>
  <w:style w:type="character" w:styleId="FollowedHyperlink">
    <w:name w:val="FollowedHyperlink"/>
    <w:basedOn w:val="DefaultParagraphFont"/>
    <w:uiPriority w:val="99"/>
    <w:semiHidden/>
    <w:unhideWhenUsed/>
    <w:rsid w:val="0070557E"/>
    <w:rPr>
      <w:color w:val="954F72" w:themeColor="followedHyperlink"/>
      <w:u w:val="single"/>
    </w:rPr>
  </w:style>
  <w:style w:type="character" w:styleId="Hashtag">
    <w:name w:val="Hashtag"/>
    <w:basedOn w:val="DefaultParagraphFont"/>
    <w:uiPriority w:val="99"/>
    <w:semiHidden/>
    <w:unhideWhenUsed/>
    <w:qFormat/>
    <w:rsid w:val="0070557E"/>
    <w:rPr>
      <w:color w:val="2B579A"/>
      <w:shd w:val="clear" w:color="auto" w:fill="E1DFDD"/>
    </w:rPr>
  </w:style>
  <w:style w:type="character" w:styleId="HTMLAcronym">
    <w:name w:val="HTML Acronym"/>
    <w:basedOn w:val="DefaultParagraphFont"/>
    <w:uiPriority w:val="99"/>
    <w:semiHidden/>
    <w:unhideWhenUsed/>
    <w:qFormat/>
    <w:rsid w:val="0070557E"/>
  </w:style>
  <w:style w:type="character" w:customStyle="1" w:styleId="HTMLAddressChar">
    <w:name w:val="HTML Address Char"/>
    <w:basedOn w:val="DefaultParagraphFont"/>
    <w:link w:val="HTMLAddress"/>
    <w:uiPriority w:val="99"/>
    <w:semiHidden/>
    <w:qFormat/>
    <w:rsid w:val="0070557E"/>
    <w:rPr>
      <w:rFonts w:ascii="Times New Roman" w:eastAsia="Times New Roman" w:hAnsi="Times New Roman" w:cs="Mangal"/>
      <w:i/>
      <w:iCs/>
      <w:sz w:val="24"/>
      <w:szCs w:val="21"/>
      <w:lang w:val="en-US" w:eastAsia="zh-CN" w:bidi="hi-IN"/>
    </w:rPr>
  </w:style>
  <w:style w:type="character" w:styleId="HTMLCite">
    <w:name w:val="HTML Cite"/>
    <w:basedOn w:val="DefaultParagraphFont"/>
    <w:uiPriority w:val="99"/>
    <w:semiHidden/>
    <w:unhideWhenUsed/>
    <w:qFormat/>
    <w:rsid w:val="0070557E"/>
    <w:rPr>
      <w:i/>
      <w:iCs/>
    </w:rPr>
  </w:style>
  <w:style w:type="character" w:styleId="HTMLCode">
    <w:name w:val="HTML Code"/>
    <w:basedOn w:val="DefaultParagraphFont"/>
    <w:uiPriority w:val="99"/>
    <w:semiHidden/>
    <w:unhideWhenUsed/>
    <w:qFormat/>
    <w:rsid w:val="0070557E"/>
    <w:rPr>
      <w:rFonts w:ascii="Consolas" w:hAnsi="Consolas" w:cs="Consolas"/>
      <w:sz w:val="20"/>
      <w:szCs w:val="20"/>
    </w:rPr>
  </w:style>
  <w:style w:type="character" w:styleId="HTMLDefinition">
    <w:name w:val="HTML Definition"/>
    <w:basedOn w:val="DefaultParagraphFont"/>
    <w:uiPriority w:val="99"/>
    <w:semiHidden/>
    <w:unhideWhenUsed/>
    <w:qFormat/>
    <w:rsid w:val="0070557E"/>
    <w:rPr>
      <w:i/>
      <w:iCs/>
    </w:rPr>
  </w:style>
  <w:style w:type="character" w:styleId="HTMLKeyboard">
    <w:name w:val="HTML Keyboard"/>
    <w:basedOn w:val="DefaultParagraphFont"/>
    <w:uiPriority w:val="99"/>
    <w:semiHidden/>
    <w:unhideWhenUsed/>
    <w:qFormat/>
    <w:rsid w:val="0070557E"/>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qFormat/>
    <w:rsid w:val="0070557E"/>
    <w:rPr>
      <w:rFonts w:ascii="Consolas" w:eastAsia="Times New Roman" w:hAnsi="Consolas" w:cs="Mangal"/>
      <w:sz w:val="20"/>
      <w:szCs w:val="18"/>
      <w:lang w:val="en-US" w:eastAsia="zh-CN" w:bidi="hi-IN"/>
    </w:rPr>
  </w:style>
  <w:style w:type="character" w:styleId="HTMLSample">
    <w:name w:val="HTML Sample"/>
    <w:basedOn w:val="DefaultParagraphFont"/>
    <w:uiPriority w:val="99"/>
    <w:semiHidden/>
    <w:unhideWhenUsed/>
    <w:qFormat/>
    <w:rsid w:val="0070557E"/>
    <w:rPr>
      <w:rFonts w:ascii="Consolas" w:hAnsi="Consolas" w:cs="Consolas"/>
      <w:sz w:val="24"/>
      <w:szCs w:val="24"/>
    </w:rPr>
  </w:style>
  <w:style w:type="character" w:styleId="HTMLTypewriter">
    <w:name w:val="HTML Typewriter"/>
    <w:basedOn w:val="DefaultParagraphFont"/>
    <w:uiPriority w:val="99"/>
    <w:semiHidden/>
    <w:unhideWhenUsed/>
    <w:qFormat/>
    <w:rsid w:val="0070557E"/>
    <w:rPr>
      <w:rFonts w:ascii="Consolas" w:hAnsi="Consolas" w:cs="Consolas"/>
      <w:sz w:val="20"/>
      <w:szCs w:val="20"/>
    </w:rPr>
  </w:style>
  <w:style w:type="character" w:styleId="HTMLVariable">
    <w:name w:val="HTML Variable"/>
    <w:basedOn w:val="DefaultParagraphFont"/>
    <w:uiPriority w:val="99"/>
    <w:semiHidden/>
    <w:unhideWhenUsed/>
    <w:qFormat/>
    <w:rsid w:val="0070557E"/>
    <w:rPr>
      <w:i/>
      <w:iCs/>
    </w:rPr>
  </w:style>
  <w:style w:type="character" w:styleId="IntenseEmphasis">
    <w:name w:val="Intense Emphasis"/>
    <w:basedOn w:val="DefaultParagraphFont"/>
    <w:uiPriority w:val="21"/>
    <w:qFormat/>
    <w:rsid w:val="0070557E"/>
    <w:rPr>
      <w:i/>
      <w:iCs/>
      <w:color w:val="4472C4" w:themeColor="accent1"/>
    </w:rPr>
  </w:style>
  <w:style w:type="character" w:customStyle="1" w:styleId="IntenseQuoteChar">
    <w:name w:val="Intense Quote Char"/>
    <w:basedOn w:val="DefaultParagraphFont"/>
    <w:link w:val="IntenseQuote"/>
    <w:uiPriority w:val="30"/>
    <w:qFormat/>
    <w:rsid w:val="0070557E"/>
    <w:rPr>
      <w:rFonts w:ascii="Times New Roman" w:eastAsia="Times New Roman" w:hAnsi="Times New Roman" w:cs="Mangal"/>
      <w:i/>
      <w:iCs/>
      <w:color w:val="4472C4" w:themeColor="accent1"/>
      <w:sz w:val="24"/>
      <w:szCs w:val="21"/>
      <w:lang w:val="en-US" w:eastAsia="zh-CN" w:bidi="hi-IN"/>
    </w:rPr>
  </w:style>
  <w:style w:type="character" w:styleId="IntenseReference">
    <w:name w:val="Intense Reference"/>
    <w:basedOn w:val="DefaultParagraphFont"/>
    <w:uiPriority w:val="32"/>
    <w:qFormat/>
    <w:rsid w:val="0070557E"/>
    <w:rPr>
      <w:b/>
      <w:bCs/>
      <w:smallCaps/>
      <w:color w:val="4472C4" w:themeColor="accent1"/>
      <w:spacing w:val="5"/>
    </w:rPr>
  </w:style>
  <w:style w:type="character" w:styleId="LineNumber">
    <w:name w:val="line number"/>
    <w:basedOn w:val="DefaultParagraphFont"/>
    <w:uiPriority w:val="99"/>
    <w:semiHidden/>
    <w:unhideWhenUsed/>
    <w:rsid w:val="0070557E"/>
  </w:style>
  <w:style w:type="character" w:customStyle="1" w:styleId="MacroTextChar">
    <w:name w:val="Macro Text Char"/>
    <w:basedOn w:val="DefaultParagraphFont"/>
    <w:link w:val="MacroText"/>
    <w:uiPriority w:val="99"/>
    <w:semiHidden/>
    <w:qFormat/>
    <w:rsid w:val="0070557E"/>
    <w:rPr>
      <w:rFonts w:ascii="Consolas" w:eastAsia="Times New Roman" w:hAnsi="Consolas" w:cs="Mangal"/>
      <w:sz w:val="20"/>
      <w:szCs w:val="18"/>
      <w:lang w:val="en-US" w:eastAsia="zh-CN" w:bidi="hi-IN"/>
    </w:rPr>
  </w:style>
  <w:style w:type="character" w:styleId="Mention">
    <w:name w:val="Mention"/>
    <w:basedOn w:val="DefaultParagraphFont"/>
    <w:uiPriority w:val="99"/>
    <w:semiHidden/>
    <w:unhideWhenUsed/>
    <w:qFormat/>
    <w:rsid w:val="0070557E"/>
    <w:rPr>
      <w:color w:val="2B579A"/>
      <w:shd w:val="clear" w:color="auto" w:fill="E1DFDD"/>
    </w:rPr>
  </w:style>
  <w:style w:type="character" w:customStyle="1" w:styleId="MessageHeaderChar">
    <w:name w:val="Message Header Char"/>
    <w:basedOn w:val="DefaultParagraphFont"/>
    <w:link w:val="MessageHeader"/>
    <w:uiPriority w:val="99"/>
    <w:semiHidden/>
    <w:qFormat/>
    <w:rsid w:val="0070557E"/>
    <w:rPr>
      <w:rFonts w:asciiTheme="majorHAnsi" w:eastAsiaTheme="majorEastAsia" w:hAnsiTheme="majorHAnsi" w:cs="Mangal"/>
      <w:sz w:val="24"/>
      <w:szCs w:val="21"/>
      <w:shd w:val="clear" w:color="auto" w:fill="CCCCCC"/>
      <w:lang w:val="en-US" w:eastAsia="zh-CN" w:bidi="hi-IN"/>
    </w:rPr>
  </w:style>
  <w:style w:type="character" w:customStyle="1" w:styleId="NoteHeadingChar">
    <w:name w:val="Note Heading Char"/>
    <w:basedOn w:val="DefaultParagraphFont"/>
    <w:link w:val="NoteHeading"/>
    <w:uiPriority w:val="99"/>
    <w:semiHidden/>
    <w:qFormat/>
    <w:rsid w:val="0070557E"/>
    <w:rPr>
      <w:rFonts w:ascii="Times New Roman" w:eastAsia="Times New Roman" w:hAnsi="Times New Roman" w:cs="Mangal"/>
      <w:sz w:val="24"/>
      <w:szCs w:val="21"/>
      <w:lang w:val="en-US" w:eastAsia="zh-CN" w:bidi="hi-IN"/>
    </w:rPr>
  </w:style>
  <w:style w:type="character" w:styleId="PageNumber">
    <w:name w:val="page number"/>
    <w:basedOn w:val="DefaultParagraphFont"/>
    <w:uiPriority w:val="99"/>
    <w:semiHidden/>
    <w:unhideWhenUsed/>
    <w:rsid w:val="0070557E"/>
  </w:style>
  <w:style w:type="character" w:styleId="PlaceholderText">
    <w:name w:val="Placeholder Text"/>
    <w:basedOn w:val="DefaultParagraphFont"/>
    <w:uiPriority w:val="99"/>
    <w:semiHidden/>
    <w:qFormat/>
    <w:rsid w:val="0070557E"/>
    <w:rPr>
      <w:color w:val="666666"/>
    </w:rPr>
  </w:style>
  <w:style w:type="character" w:customStyle="1" w:styleId="PlainTextChar">
    <w:name w:val="Plain Text Char"/>
    <w:basedOn w:val="DefaultParagraphFont"/>
    <w:link w:val="PlainText"/>
    <w:uiPriority w:val="99"/>
    <w:semiHidden/>
    <w:qFormat/>
    <w:rsid w:val="0070557E"/>
    <w:rPr>
      <w:rFonts w:ascii="Consolas" w:eastAsia="Times New Roman" w:hAnsi="Consolas" w:cs="Mangal"/>
      <w:sz w:val="21"/>
      <w:szCs w:val="19"/>
      <w:lang w:val="en-US" w:eastAsia="zh-CN" w:bidi="hi-IN"/>
    </w:rPr>
  </w:style>
  <w:style w:type="character" w:customStyle="1" w:styleId="QuoteChar">
    <w:name w:val="Quote Char"/>
    <w:basedOn w:val="DefaultParagraphFont"/>
    <w:link w:val="Quote"/>
    <w:uiPriority w:val="29"/>
    <w:qFormat/>
    <w:rsid w:val="0070557E"/>
    <w:rPr>
      <w:rFonts w:ascii="Times New Roman" w:eastAsia="Times New Roman" w:hAnsi="Times New Roman" w:cs="Mangal"/>
      <w:i/>
      <w:iCs/>
      <w:color w:val="404040" w:themeColor="text1" w:themeTint="BF"/>
      <w:sz w:val="24"/>
      <w:szCs w:val="21"/>
      <w:lang w:val="en-US" w:eastAsia="zh-CN" w:bidi="hi-IN"/>
    </w:rPr>
  </w:style>
  <w:style w:type="character" w:customStyle="1" w:styleId="SalutationChar">
    <w:name w:val="Salutation Char"/>
    <w:basedOn w:val="DefaultParagraphFont"/>
    <w:link w:val="Salutation"/>
    <w:uiPriority w:val="99"/>
    <w:semiHidden/>
    <w:qFormat/>
    <w:rsid w:val="0070557E"/>
    <w:rPr>
      <w:rFonts w:ascii="Times New Roman" w:eastAsia="Times New Roman" w:hAnsi="Times New Roman" w:cs="Mangal"/>
      <w:sz w:val="24"/>
      <w:szCs w:val="21"/>
      <w:lang w:val="en-US" w:eastAsia="zh-CN" w:bidi="hi-IN"/>
    </w:rPr>
  </w:style>
  <w:style w:type="character" w:customStyle="1" w:styleId="SignatureChar">
    <w:name w:val="Signature Char"/>
    <w:basedOn w:val="DefaultParagraphFont"/>
    <w:link w:val="Signature"/>
    <w:uiPriority w:val="99"/>
    <w:semiHidden/>
    <w:qFormat/>
    <w:rsid w:val="0070557E"/>
    <w:rPr>
      <w:rFonts w:ascii="Times New Roman" w:eastAsia="Times New Roman" w:hAnsi="Times New Roman" w:cs="Mangal"/>
      <w:sz w:val="24"/>
      <w:szCs w:val="21"/>
      <w:lang w:val="en-US" w:eastAsia="zh-CN" w:bidi="hi-IN"/>
    </w:rPr>
  </w:style>
  <w:style w:type="character" w:styleId="SmartHyperlink">
    <w:name w:val="Smart Hyperlink"/>
    <w:basedOn w:val="DefaultParagraphFont"/>
    <w:uiPriority w:val="99"/>
    <w:semiHidden/>
    <w:unhideWhenUsed/>
    <w:qFormat/>
    <w:rsid w:val="0070557E"/>
    <w:rPr>
      <w:u w:val="dotted"/>
    </w:rPr>
  </w:style>
  <w:style w:type="character" w:styleId="SmartLink">
    <w:name w:val="Smart Link"/>
    <w:basedOn w:val="DefaultParagraphFont"/>
    <w:uiPriority w:val="99"/>
    <w:semiHidden/>
    <w:unhideWhenUsed/>
    <w:qFormat/>
    <w:rsid w:val="0070557E"/>
    <w:rPr>
      <w:color w:val="0000FF"/>
      <w:u w:val="single"/>
      <w:shd w:val="clear" w:color="auto" w:fill="F3F2F1"/>
    </w:rPr>
  </w:style>
  <w:style w:type="character" w:styleId="Strong">
    <w:name w:val="Strong"/>
    <w:basedOn w:val="DefaultParagraphFont"/>
    <w:uiPriority w:val="22"/>
    <w:qFormat/>
    <w:rsid w:val="0070557E"/>
    <w:rPr>
      <w:b/>
      <w:bCs/>
    </w:rPr>
  </w:style>
  <w:style w:type="character" w:customStyle="1" w:styleId="SubtitleChar">
    <w:name w:val="Subtitle Char"/>
    <w:basedOn w:val="DefaultParagraphFont"/>
    <w:link w:val="Subtitle"/>
    <w:uiPriority w:val="11"/>
    <w:qFormat/>
    <w:rsid w:val="0070557E"/>
    <w:rPr>
      <w:rFonts w:eastAsiaTheme="minorEastAsia" w:cs="Mangal"/>
      <w:color w:val="5A5A5A" w:themeColor="text1" w:themeTint="A5"/>
      <w:spacing w:val="15"/>
      <w:szCs w:val="20"/>
      <w:lang w:val="en-US" w:eastAsia="zh-CN" w:bidi="hi-IN"/>
    </w:rPr>
  </w:style>
  <w:style w:type="character" w:styleId="SubtleEmphasis">
    <w:name w:val="Subtle Emphasis"/>
    <w:basedOn w:val="DefaultParagraphFont"/>
    <w:uiPriority w:val="19"/>
    <w:qFormat/>
    <w:rsid w:val="0070557E"/>
    <w:rPr>
      <w:i/>
      <w:iCs/>
      <w:color w:val="404040" w:themeColor="text1" w:themeTint="BF"/>
    </w:rPr>
  </w:style>
  <w:style w:type="character" w:styleId="SubtleReference">
    <w:name w:val="Subtle Reference"/>
    <w:basedOn w:val="DefaultParagraphFont"/>
    <w:uiPriority w:val="31"/>
    <w:qFormat/>
    <w:rsid w:val="0070557E"/>
    <w:rPr>
      <w:smallCaps/>
      <w:color w:val="5A5A5A" w:themeColor="text1" w:themeTint="A5"/>
    </w:rPr>
  </w:style>
  <w:style w:type="character" w:styleId="UnresolvedMention">
    <w:name w:val="Unresolved Mention"/>
    <w:basedOn w:val="DefaultParagraphFont"/>
    <w:uiPriority w:val="99"/>
    <w:semiHidden/>
    <w:unhideWhenUsed/>
    <w:qFormat/>
    <w:rsid w:val="0070557E"/>
    <w:rPr>
      <w:color w:val="605E5C"/>
      <w:shd w:val="clear" w:color="auto" w:fill="E1DFDD"/>
    </w:rPr>
  </w:style>
  <w:style w:type="paragraph" w:customStyle="1" w:styleId="Heading">
    <w:name w:val="Heading"/>
    <w:basedOn w:val="Normal"/>
    <w:next w:val="BodyText"/>
    <w:qFormat/>
    <w:rsid w:val="0070557E"/>
    <w:pPr>
      <w:keepNext/>
      <w:spacing w:before="240" w:after="120" w:line="240" w:lineRule="auto"/>
      <w:jc w:val="left"/>
    </w:pPr>
    <w:rPr>
      <w:rFonts w:ascii="Liberation Sans" w:eastAsia="Noto Sans CJK SC" w:hAnsi="Liberation Sans" w:cs="FreeSans"/>
      <w:sz w:val="28"/>
      <w:szCs w:val="28"/>
      <w:lang w:eastAsia="zh-CN" w:bidi="hi-IN"/>
    </w:rPr>
  </w:style>
  <w:style w:type="paragraph" w:styleId="BodyText">
    <w:name w:val="Body Text"/>
    <w:basedOn w:val="Normal"/>
    <w:link w:val="BodyTextChar"/>
    <w:rsid w:val="0070557E"/>
    <w:pPr>
      <w:spacing w:after="140" w:line="276" w:lineRule="auto"/>
      <w:jc w:val="left"/>
    </w:pPr>
    <w:rPr>
      <w:rFonts w:eastAsia="Times New Roman" w:cs="Times New Roman"/>
      <w:szCs w:val="24"/>
      <w:lang w:eastAsia="zh-CN" w:bidi="hi-IN"/>
    </w:rPr>
  </w:style>
  <w:style w:type="paragraph" w:styleId="List">
    <w:name w:val="List"/>
    <w:basedOn w:val="BodyText"/>
    <w:rsid w:val="0070557E"/>
    <w:rPr>
      <w:rFonts w:cs="FreeSans"/>
    </w:rPr>
  </w:style>
  <w:style w:type="paragraph" w:styleId="Caption">
    <w:name w:val="caption"/>
    <w:basedOn w:val="Normal"/>
    <w:next w:val="Normal"/>
    <w:unhideWhenUsed/>
    <w:qFormat/>
    <w:rsid w:val="00923B20"/>
    <w:pPr>
      <w:spacing w:after="200" w:line="240" w:lineRule="auto"/>
    </w:pPr>
    <w:rPr>
      <w:i/>
      <w:iCs/>
      <w:color w:val="44546A" w:themeColor="text2"/>
      <w:sz w:val="18"/>
      <w:szCs w:val="18"/>
    </w:rPr>
  </w:style>
  <w:style w:type="paragraph" w:customStyle="1" w:styleId="Index">
    <w:name w:val="Index"/>
    <w:basedOn w:val="Normal"/>
    <w:qFormat/>
    <w:rsid w:val="0070557E"/>
    <w:pPr>
      <w:suppressLineNumbers/>
      <w:spacing w:after="0" w:line="240" w:lineRule="auto"/>
      <w:jc w:val="left"/>
    </w:pPr>
    <w:rPr>
      <w:rFonts w:eastAsia="Times New Roman" w:cs="FreeSans"/>
      <w:szCs w:val="24"/>
      <w:lang w:eastAsia="zh-CN" w:bidi="hi-IN"/>
    </w:rPr>
  </w:style>
  <w:style w:type="paragraph" w:customStyle="1" w:styleId="HeaderandFooter">
    <w:name w:val="Header and Footer"/>
    <w:basedOn w:val="Normal"/>
    <w:qFormat/>
    <w:rsid w:val="0070557E"/>
    <w:pPr>
      <w:spacing w:after="0" w:line="240" w:lineRule="auto"/>
      <w:jc w:val="left"/>
    </w:pPr>
    <w:rPr>
      <w:rFonts w:eastAsia="Times New Roman" w:cs="Times New Roman"/>
      <w:szCs w:val="24"/>
      <w:lang w:eastAsia="zh-CN" w:bidi="hi-IN"/>
    </w:rPr>
  </w:style>
  <w:style w:type="paragraph" w:styleId="Header">
    <w:name w:val="header"/>
    <w:basedOn w:val="Normal"/>
    <w:link w:val="HeaderChar"/>
    <w:uiPriority w:val="99"/>
    <w:unhideWhenUsed/>
    <w:rsid w:val="00195D35"/>
    <w:pPr>
      <w:tabs>
        <w:tab w:val="center" w:pos="4513"/>
        <w:tab w:val="right" w:pos="9026"/>
      </w:tabs>
      <w:spacing w:after="0" w:line="240" w:lineRule="auto"/>
    </w:pPr>
  </w:style>
  <w:style w:type="paragraph" w:styleId="Footer">
    <w:name w:val="footer"/>
    <w:basedOn w:val="Normal"/>
    <w:link w:val="FooterChar"/>
    <w:unhideWhenUsed/>
    <w:rsid w:val="00195D35"/>
    <w:pPr>
      <w:tabs>
        <w:tab w:val="center" w:pos="4513"/>
        <w:tab w:val="right" w:pos="9026"/>
      </w:tabs>
      <w:spacing w:after="0" w:line="240" w:lineRule="auto"/>
    </w:pPr>
  </w:style>
  <w:style w:type="paragraph" w:customStyle="1" w:styleId="Kevin">
    <w:name w:val="Kevin"/>
    <w:basedOn w:val="Heading1"/>
    <w:link w:val="KevinChar"/>
    <w:autoRedefine/>
    <w:qFormat/>
    <w:rsid w:val="001F5924"/>
    <w:pPr>
      <w:numPr>
        <w:numId w:val="0"/>
      </w:numPr>
      <w:jc w:val="both"/>
    </w:pPr>
    <w:rPr>
      <w:b w:val="0"/>
      <w:bCs/>
      <w:noProof/>
    </w:rPr>
  </w:style>
  <w:style w:type="paragraph" w:styleId="IndexHeading">
    <w:name w:val="index heading"/>
    <w:basedOn w:val="Normal"/>
    <w:next w:val="Index1"/>
    <w:uiPriority w:val="99"/>
    <w:semiHidden/>
    <w:unhideWhenUsed/>
    <w:rsid w:val="0070557E"/>
    <w:pPr>
      <w:spacing w:after="0" w:line="240" w:lineRule="auto"/>
      <w:jc w:val="left"/>
    </w:pPr>
    <w:rPr>
      <w:rFonts w:asciiTheme="majorHAnsi" w:eastAsiaTheme="majorEastAsia" w:hAnsiTheme="majorHAnsi" w:cs="Mangal"/>
      <w:b/>
      <w:bCs/>
      <w:szCs w:val="21"/>
      <w:lang w:eastAsia="zh-CN" w:bidi="hi-IN"/>
    </w:rPr>
  </w:style>
  <w:style w:type="paragraph" w:styleId="TOCHeading">
    <w:name w:val="TOC Heading"/>
    <w:basedOn w:val="Heading1"/>
    <w:next w:val="Normal"/>
    <w:uiPriority w:val="39"/>
    <w:unhideWhenUsed/>
    <w:qFormat/>
    <w:rsid w:val="00923B20"/>
    <w:pPr>
      <w:numPr>
        <w:numId w:val="0"/>
      </w:num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892271"/>
    <w:pPr>
      <w:tabs>
        <w:tab w:val="right" w:leader="dot" w:pos="8784"/>
      </w:tabs>
      <w:spacing w:after="0"/>
      <w:jc w:val="left"/>
    </w:pPr>
  </w:style>
  <w:style w:type="paragraph" w:styleId="TOC2">
    <w:name w:val="toc 2"/>
    <w:basedOn w:val="Normal"/>
    <w:next w:val="Normal"/>
    <w:autoRedefine/>
    <w:uiPriority w:val="39"/>
    <w:unhideWhenUsed/>
    <w:rsid w:val="00923B20"/>
    <w:pPr>
      <w:tabs>
        <w:tab w:val="right" w:leader="dot" w:pos="8784"/>
      </w:tabs>
      <w:spacing w:after="0"/>
      <w:ind w:left="288"/>
      <w:jc w:val="left"/>
    </w:pPr>
  </w:style>
  <w:style w:type="paragraph" w:styleId="TOC3">
    <w:name w:val="toc 3"/>
    <w:basedOn w:val="Normal"/>
    <w:next w:val="Normal"/>
    <w:autoRedefine/>
    <w:uiPriority w:val="39"/>
    <w:unhideWhenUsed/>
    <w:rsid w:val="00923B20"/>
    <w:pPr>
      <w:tabs>
        <w:tab w:val="right" w:leader="dot" w:pos="8784"/>
      </w:tabs>
      <w:spacing w:after="0"/>
      <w:ind w:left="576"/>
      <w:jc w:val="left"/>
    </w:pPr>
  </w:style>
  <w:style w:type="paragraph" w:styleId="TableofFigures">
    <w:name w:val="table of figures"/>
    <w:basedOn w:val="Normal"/>
    <w:next w:val="Normal"/>
    <w:uiPriority w:val="99"/>
    <w:unhideWhenUsed/>
    <w:rsid w:val="00C15CCA"/>
    <w:pPr>
      <w:spacing w:after="0"/>
    </w:pPr>
  </w:style>
  <w:style w:type="paragraph" w:styleId="ListParagraph">
    <w:name w:val="List Paragraph"/>
    <w:basedOn w:val="Normal"/>
    <w:qFormat/>
    <w:rsid w:val="00686AED"/>
    <w:pPr>
      <w:ind w:left="720"/>
      <w:contextualSpacing/>
    </w:pPr>
  </w:style>
  <w:style w:type="paragraph" w:styleId="Revision">
    <w:name w:val="Revision"/>
    <w:uiPriority w:val="99"/>
    <w:semiHidden/>
    <w:qFormat/>
    <w:rsid w:val="002408E6"/>
    <w:rPr>
      <w:rFonts w:ascii="Times New Roman" w:hAnsi="Times New Roman"/>
      <w:sz w:val="24"/>
    </w:rPr>
  </w:style>
  <w:style w:type="paragraph" w:styleId="Bibliography">
    <w:name w:val="Bibliography"/>
    <w:basedOn w:val="Normal"/>
    <w:next w:val="Normal"/>
    <w:uiPriority w:val="37"/>
    <w:unhideWhenUsed/>
    <w:qFormat/>
    <w:rsid w:val="00330B10"/>
    <w:pPr>
      <w:spacing w:after="0" w:line="240" w:lineRule="auto"/>
      <w:ind w:left="720" w:hanging="720"/>
    </w:pPr>
    <w:rPr>
      <w:rFonts w:cs="Times New Roman"/>
    </w:rPr>
  </w:style>
  <w:style w:type="paragraph" w:styleId="Title">
    <w:name w:val="Title"/>
    <w:basedOn w:val="Heading"/>
    <w:link w:val="TitleChar"/>
    <w:uiPriority w:val="10"/>
    <w:qFormat/>
    <w:rsid w:val="0070557E"/>
    <w:rPr>
      <w:sz w:val="56"/>
      <w:szCs w:val="56"/>
    </w:rPr>
  </w:style>
  <w:style w:type="paragraph" w:customStyle="1" w:styleId="StrongEmphasis">
    <w:name w:val="Strong Emphasis"/>
    <w:qFormat/>
    <w:rsid w:val="0070557E"/>
    <w:rPr>
      <w:rFonts w:ascii="Times New Roman" w:eastAsia="Times New Roman" w:hAnsi="Times New Roman" w:cs="Times New Roman"/>
      <w:b/>
      <w:bCs/>
      <w:sz w:val="24"/>
      <w:szCs w:val="24"/>
      <w:lang w:eastAsia="zh-CN" w:bidi="hi-IN"/>
    </w:rPr>
  </w:style>
  <w:style w:type="paragraph" w:styleId="FootnoteText">
    <w:name w:val="footnote text"/>
    <w:basedOn w:val="Normal"/>
    <w:link w:val="FootnoteTextChar"/>
    <w:uiPriority w:val="99"/>
    <w:semiHidden/>
    <w:unhideWhenUsed/>
    <w:rsid w:val="0070557E"/>
    <w:pPr>
      <w:spacing w:after="0" w:line="240" w:lineRule="auto"/>
      <w:jc w:val="left"/>
    </w:pPr>
    <w:rPr>
      <w:rFonts w:asciiTheme="minorHAnsi" w:hAnsiTheme="minorHAnsi"/>
      <w:sz w:val="20"/>
      <w:szCs w:val="20"/>
    </w:rPr>
  </w:style>
  <w:style w:type="paragraph" w:styleId="EndnoteText">
    <w:name w:val="endnote text"/>
    <w:basedOn w:val="Normal"/>
    <w:link w:val="EndnoteTextChar"/>
    <w:uiPriority w:val="99"/>
    <w:semiHidden/>
    <w:unhideWhenUsed/>
    <w:rsid w:val="0070557E"/>
    <w:pPr>
      <w:spacing w:after="0" w:line="240" w:lineRule="auto"/>
      <w:jc w:val="left"/>
    </w:pPr>
    <w:rPr>
      <w:rFonts w:asciiTheme="minorHAnsi" w:hAnsiTheme="minorHAnsi"/>
      <w:sz w:val="20"/>
      <w:szCs w:val="20"/>
    </w:rPr>
  </w:style>
  <w:style w:type="paragraph" w:customStyle="1" w:styleId="FigCaption">
    <w:name w:val="Fig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TabCaption">
    <w:name w:val="TabCaption"/>
    <w:qFormat/>
    <w:rsid w:val="0070557E"/>
    <w:pPr>
      <w:keepNext/>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EqCaption">
    <w:name w:val="Eq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styleId="NormalWeb">
    <w:name w:val="Normal (Web)"/>
    <w:basedOn w:val="Normal"/>
    <w:uiPriority w:val="99"/>
    <w:unhideWhenUsed/>
    <w:qFormat/>
    <w:rsid w:val="0070557E"/>
    <w:pPr>
      <w:spacing w:beforeAutospacing="1" w:afterAutospacing="1" w:line="240" w:lineRule="auto"/>
      <w:jc w:val="left"/>
    </w:pPr>
    <w:rPr>
      <w:rFonts w:eastAsia="Times New Roman" w:cs="Times New Roman"/>
      <w:szCs w:val="24"/>
    </w:rPr>
  </w:style>
  <w:style w:type="paragraph" w:customStyle="1" w:styleId="HeaderLeft">
    <w:name w:val="Header Left"/>
    <w:basedOn w:val="Header"/>
    <w:qFormat/>
    <w:rsid w:val="0070557E"/>
    <w:pPr>
      <w:tabs>
        <w:tab w:val="clear" w:pos="4513"/>
        <w:tab w:val="clear" w:pos="9026"/>
        <w:tab w:val="center" w:pos="4680"/>
        <w:tab w:val="right" w:pos="9360"/>
      </w:tabs>
      <w:jc w:val="left"/>
    </w:pPr>
    <w:rPr>
      <w:rFonts w:eastAsia="Times New Roman" w:cs="Mangal"/>
      <w:szCs w:val="21"/>
      <w:lang w:eastAsia="zh-CN" w:bidi="hi-IN"/>
    </w:rPr>
  </w:style>
  <w:style w:type="paragraph" w:customStyle="1" w:styleId="Bibliography1">
    <w:name w:val="Bibliography 1"/>
    <w:basedOn w:val="Index"/>
    <w:qFormat/>
    <w:rsid w:val="0070557E"/>
    <w:pPr>
      <w:tabs>
        <w:tab w:val="right" w:leader="dot" w:pos="9026"/>
      </w:tabs>
      <w:spacing w:line="360" w:lineRule="atLeast"/>
      <w:ind w:left="720" w:hanging="720"/>
    </w:pPr>
    <w:rPr>
      <w:rFonts w:cs="Times New Roman"/>
    </w:rPr>
  </w:style>
  <w:style w:type="paragraph" w:styleId="BalloonText">
    <w:name w:val="Balloon Text"/>
    <w:basedOn w:val="Normal"/>
    <w:link w:val="BalloonTextChar"/>
    <w:uiPriority w:val="99"/>
    <w:semiHidden/>
    <w:unhideWhenUsed/>
    <w:qFormat/>
    <w:rsid w:val="0070557E"/>
    <w:pPr>
      <w:spacing w:after="0" w:line="240" w:lineRule="auto"/>
      <w:jc w:val="left"/>
    </w:pPr>
    <w:rPr>
      <w:rFonts w:eastAsia="Times New Roman" w:cs="Mangal"/>
      <w:sz w:val="18"/>
      <w:szCs w:val="16"/>
      <w:lang w:eastAsia="zh-CN" w:bidi="hi-IN"/>
    </w:rPr>
  </w:style>
  <w:style w:type="paragraph" w:styleId="BlockText">
    <w:name w:val="Block Text"/>
    <w:basedOn w:val="Normal"/>
    <w:uiPriority w:val="99"/>
    <w:semiHidden/>
    <w:unhideWhenUsed/>
    <w:qFormat/>
    <w:rsid w:val="0070557E"/>
    <w:pPr>
      <w:pBdr>
        <w:top w:val="single" w:sz="2" w:space="10" w:color="4472C4" w:themeColor="accent1"/>
        <w:left w:val="single" w:sz="2" w:space="10" w:color="4472C4" w:themeColor="accent1"/>
        <w:bottom w:val="single" w:sz="2" w:space="10" w:color="4472C4" w:themeColor="accent1"/>
        <w:right w:val="single" w:sz="2" w:space="10" w:color="4472C4" w:themeColor="accent1"/>
      </w:pBdr>
      <w:spacing w:after="0" w:line="240" w:lineRule="auto"/>
      <w:ind w:left="1152" w:right="1152"/>
      <w:jc w:val="left"/>
    </w:pPr>
    <w:rPr>
      <w:rFonts w:asciiTheme="minorHAnsi" w:eastAsiaTheme="minorEastAsia" w:hAnsiTheme="minorHAnsi" w:cs="Mangal"/>
      <w:i/>
      <w:iCs/>
      <w:color w:val="4472C4" w:themeColor="accent1"/>
      <w:szCs w:val="21"/>
      <w:lang w:eastAsia="zh-CN" w:bidi="hi-IN"/>
    </w:rPr>
  </w:style>
  <w:style w:type="paragraph" w:styleId="BodyText2">
    <w:name w:val="Body Text 2"/>
    <w:basedOn w:val="Normal"/>
    <w:link w:val="BodyText2Char"/>
    <w:uiPriority w:val="99"/>
    <w:semiHidden/>
    <w:unhideWhenUsed/>
    <w:qFormat/>
    <w:rsid w:val="0070557E"/>
    <w:pPr>
      <w:spacing w:after="120" w:line="480" w:lineRule="auto"/>
      <w:jc w:val="left"/>
    </w:pPr>
    <w:rPr>
      <w:rFonts w:eastAsia="Times New Roman" w:cs="Mangal"/>
      <w:szCs w:val="21"/>
      <w:lang w:eastAsia="zh-CN" w:bidi="hi-IN"/>
    </w:rPr>
  </w:style>
  <w:style w:type="paragraph" w:styleId="BodyText3">
    <w:name w:val="Body Text 3"/>
    <w:basedOn w:val="Normal"/>
    <w:link w:val="BodyText3Char"/>
    <w:uiPriority w:val="99"/>
    <w:semiHidden/>
    <w:unhideWhenUsed/>
    <w:qFormat/>
    <w:rsid w:val="0070557E"/>
    <w:pPr>
      <w:spacing w:after="120" w:line="240" w:lineRule="auto"/>
      <w:jc w:val="left"/>
    </w:pPr>
    <w:rPr>
      <w:rFonts w:eastAsia="Times New Roman" w:cs="Mangal"/>
      <w:sz w:val="16"/>
      <w:szCs w:val="14"/>
      <w:lang w:eastAsia="zh-CN" w:bidi="hi-IN"/>
    </w:rPr>
  </w:style>
  <w:style w:type="paragraph" w:styleId="BodyTextFirstIndent">
    <w:name w:val="Body Text First Indent"/>
    <w:basedOn w:val="BodyText"/>
    <w:link w:val="BodyTextFirstIndentChar"/>
    <w:uiPriority w:val="99"/>
    <w:semiHidden/>
    <w:unhideWhenUsed/>
    <w:rsid w:val="0070557E"/>
    <w:pPr>
      <w:spacing w:after="0" w:line="240" w:lineRule="auto"/>
      <w:ind w:firstLine="360"/>
    </w:pPr>
    <w:rPr>
      <w:rFonts w:cs="Mangal"/>
      <w:szCs w:val="21"/>
    </w:rPr>
  </w:style>
  <w:style w:type="paragraph" w:styleId="BodyTextIndent">
    <w:name w:val="Body Text Indent"/>
    <w:basedOn w:val="Normal"/>
    <w:link w:val="BodyTextIndentChar"/>
    <w:uiPriority w:val="99"/>
    <w:semiHidden/>
    <w:unhideWhenUsed/>
    <w:rsid w:val="0070557E"/>
    <w:pPr>
      <w:spacing w:after="120" w:line="240" w:lineRule="auto"/>
      <w:ind w:left="360"/>
      <w:jc w:val="left"/>
    </w:pPr>
    <w:rPr>
      <w:rFonts w:eastAsia="Times New Roman" w:cs="Mangal"/>
      <w:szCs w:val="21"/>
      <w:lang w:eastAsia="zh-CN" w:bidi="hi-IN"/>
    </w:rPr>
  </w:style>
  <w:style w:type="paragraph" w:styleId="BodyTextFirstIndent2">
    <w:name w:val="Body Text First Indent 2"/>
    <w:basedOn w:val="BodyTextIndent"/>
    <w:link w:val="BodyTextFirstIndent2Char"/>
    <w:uiPriority w:val="99"/>
    <w:semiHidden/>
    <w:unhideWhenUsed/>
    <w:qFormat/>
    <w:rsid w:val="0070557E"/>
    <w:pPr>
      <w:spacing w:after="0"/>
      <w:ind w:firstLine="360"/>
    </w:pPr>
  </w:style>
  <w:style w:type="paragraph" w:styleId="BodyTextIndent2">
    <w:name w:val="Body Text Indent 2"/>
    <w:basedOn w:val="Normal"/>
    <w:link w:val="BodyTextIndent2Char"/>
    <w:uiPriority w:val="99"/>
    <w:semiHidden/>
    <w:unhideWhenUsed/>
    <w:qFormat/>
    <w:rsid w:val="0070557E"/>
    <w:pPr>
      <w:spacing w:after="120" w:line="480" w:lineRule="auto"/>
      <w:ind w:left="360"/>
      <w:jc w:val="left"/>
    </w:pPr>
    <w:rPr>
      <w:rFonts w:eastAsia="Times New Roman" w:cs="Mangal"/>
      <w:szCs w:val="21"/>
      <w:lang w:eastAsia="zh-CN" w:bidi="hi-IN"/>
    </w:rPr>
  </w:style>
  <w:style w:type="paragraph" w:styleId="BodyTextIndent3">
    <w:name w:val="Body Text Indent 3"/>
    <w:basedOn w:val="Normal"/>
    <w:link w:val="BodyTextIndent3Char"/>
    <w:uiPriority w:val="99"/>
    <w:semiHidden/>
    <w:unhideWhenUsed/>
    <w:qFormat/>
    <w:rsid w:val="0070557E"/>
    <w:pPr>
      <w:spacing w:after="120" w:line="240" w:lineRule="auto"/>
      <w:ind w:left="360"/>
      <w:jc w:val="left"/>
    </w:pPr>
    <w:rPr>
      <w:rFonts w:eastAsia="Times New Roman" w:cs="Mangal"/>
      <w:sz w:val="16"/>
      <w:szCs w:val="14"/>
      <w:lang w:eastAsia="zh-CN" w:bidi="hi-IN"/>
    </w:rPr>
  </w:style>
  <w:style w:type="paragraph" w:styleId="Closing">
    <w:name w:val="Closing"/>
    <w:basedOn w:val="Normal"/>
    <w:link w:val="Closing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CommentText">
    <w:name w:val="annotation text"/>
    <w:basedOn w:val="Normal"/>
    <w:link w:val="CommentTextChar"/>
    <w:uiPriority w:val="99"/>
    <w:semiHidden/>
    <w:unhideWhenUsed/>
    <w:rsid w:val="0070557E"/>
    <w:pPr>
      <w:spacing w:after="0" w:line="240" w:lineRule="auto"/>
      <w:jc w:val="left"/>
    </w:pPr>
    <w:rPr>
      <w:rFonts w:eastAsia="Times New Roman" w:cs="Mangal"/>
      <w:sz w:val="20"/>
      <w:szCs w:val="18"/>
      <w:lang w:eastAsia="zh-CN" w:bidi="hi-IN"/>
    </w:rPr>
  </w:style>
  <w:style w:type="paragraph" w:styleId="CommentSubject">
    <w:name w:val="annotation subject"/>
    <w:basedOn w:val="CommentText"/>
    <w:next w:val="CommentText"/>
    <w:link w:val="CommentSubjectChar"/>
    <w:uiPriority w:val="99"/>
    <w:semiHidden/>
    <w:unhideWhenUsed/>
    <w:qFormat/>
    <w:rsid w:val="0070557E"/>
    <w:rPr>
      <w:b/>
      <w:bCs/>
    </w:rPr>
  </w:style>
  <w:style w:type="paragraph" w:styleId="Date">
    <w:name w:val="Date"/>
    <w:basedOn w:val="Normal"/>
    <w:next w:val="Normal"/>
    <w:link w:val="DateChar"/>
    <w:uiPriority w:val="99"/>
    <w:semiHidden/>
    <w:unhideWhenUsed/>
    <w:qFormat/>
    <w:rsid w:val="0070557E"/>
    <w:pPr>
      <w:spacing w:after="0" w:line="240" w:lineRule="auto"/>
      <w:jc w:val="left"/>
    </w:pPr>
    <w:rPr>
      <w:rFonts w:eastAsia="Times New Roman" w:cs="Mangal"/>
      <w:szCs w:val="21"/>
      <w:lang w:eastAsia="zh-CN" w:bidi="hi-IN"/>
    </w:rPr>
  </w:style>
  <w:style w:type="paragraph" w:styleId="DocumentMap">
    <w:name w:val="Document Map"/>
    <w:basedOn w:val="Normal"/>
    <w:link w:val="DocumentMapChar"/>
    <w:uiPriority w:val="99"/>
    <w:semiHidden/>
    <w:unhideWhenUsed/>
    <w:qFormat/>
    <w:rsid w:val="0070557E"/>
    <w:pPr>
      <w:spacing w:after="0" w:line="240" w:lineRule="auto"/>
      <w:jc w:val="left"/>
    </w:pPr>
    <w:rPr>
      <w:rFonts w:ascii="Helvetica" w:eastAsia="Times New Roman" w:hAnsi="Helvetica" w:cs="Mangal"/>
      <w:sz w:val="26"/>
      <w:szCs w:val="23"/>
      <w:lang w:eastAsia="zh-CN" w:bidi="hi-IN"/>
    </w:rPr>
  </w:style>
  <w:style w:type="paragraph" w:styleId="E-mailSignature">
    <w:name w:val="E-mail Signature"/>
    <w:basedOn w:val="Normal"/>
    <w:link w:val="E-mailSignatureChar"/>
    <w:uiPriority w:val="99"/>
    <w:semiHidden/>
    <w:unhideWhenUsed/>
    <w:qFormat/>
    <w:rsid w:val="0070557E"/>
    <w:pPr>
      <w:spacing w:after="0" w:line="240" w:lineRule="auto"/>
      <w:jc w:val="left"/>
    </w:pPr>
    <w:rPr>
      <w:rFonts w:eastAsia="Times New Roman" w:cs="Mangal"/>
      <w:szCs w:val="21"/>
      <w:lang w:eastAsia="zh-CN" w:bidi="hi-IN"/>
    </w:rPr>
  </w:style>
  <w:style w:type="paragraph" w:styleId="EnvelopeAddress">
    <w:name w:val="envelope address"/>
    <w:basedOn w:val="Normal"/>
    <w:uiPriority w:val="99"/>
    <w:semiHidden/>
    <w:unhideWhenUsed/>
    <w:rsid w:val="0070557E"/>
    <w:pPr>
      <w:spacing w:after="0" w:line="240" w:lineRule="auto"/>
      <w:ind w:left="2880"/>
      <w:jc w:val="left"/>
    </w:pPr>
    <w:rPr>
      <w:rFonts w:asciiTheme="majorHAnsi" w:eastAsiaTheme="majorEastAsia" w:hAnsiTheme="majorHAnsi" w:cs="Mangal"/>
      <w:szCs w:val="21"/>
      <w:lang w:eastAsia="zh-CN" w:bidi="hi-IN"/>
    </w:rPr>
  </w:style>
  <w:style w:type="paragraph" w:styleId="EnvelopeReturn">
    <w:name w:val="envelope return"/>
    <w:basedOn w:val="Normal"/>
    <w:uiPriority w:val="99"/>
    <w:semiHidden/>
    <w:unhideWhenUsed/>
    <w:rsid w:val="0070557E"/>
    <w:pPr>
      <w:spacing w:after="0" w:line="240" w:lineRule="auto"/>
      <w:jc w:val="left"/>
    </w:pPr>
    <w:rPr>
      <w:rFonts w:asciiTheme="majorHAnsi" w:eastAsiaTheme="majorEastAsia" w:hAnsiTheme="majorHAnsi" w:cs="Mangal"/>
      <w:sz w:val="20"/>
      <w:szCs w:val="18"/>
      <w:lang w:eastAsia="zh-CN" w:bidi="hi-IN"/>
    </w:rPr>
  </w:style>
  <w:style w:type="paragraph" w:styleId="HTMLAddress">
    <w:name w:val="HTML Address"/>
    <w:basedOn w:val="Normal"/>
    <w:link w:val="HTMLAddressChar"/>
    <w:uiPriority w:val="99"/>
    <w:semiHidden/>
    <w:unhideWhenUsed/>
    <w:qFormat/>
    <w:rsid w:val="0070557E"/>
    <w:pPr>
      <w:spacing w:after="0" w:line="240" w:lineRule="auto"/>
      <w:jc w:val="left"/>
    </w:pPr>
    <w:rPr>
      <w:rFonts w:eastAsia="Times New Roman" w:cs="Mangal"/>
      <w:i/>
      <w:iCs/>
      <w:szCs w:val="21"/>
      <w:lang w:eastAsia="zh-CN" w:bidi="hi-IN"/>
    </w:rPr>
  </w:style>
  <w:style w:type="paragraph" w:styleId="HTMLPreformatted">
    <w:name w:val="HTML Preformatted"/>
    <w:basedOn w:val="Normal"/>
    <w:link w:val="HTMLPreformattedChar"/>
    <w:uiPriority w:val="99"/>
    <w:semiHidden/>
    <w:unhideWhenUsed/>
    <w:qFormat/>
    <w:rsid w:val="0070557E"/>
    <w:pPr>
      <w:spacing w:after="0" w:line="240" w:lineRule="auto"/>
      <w:jc w:val="left"/>
    </w:pPr>
    <w:rPr>
      <w:rFonts w:ascii="Consolas" w:eastAsia="Times New Roman" w:hAnsi="Consolas" w:cs="Mangal"/>
      <w:sz w:val="20"/>
      <w:szCs w:val="18"/>
      <w:lang w:eastAsia="zh-CN" w:bidi="hi-IN"/>
    </w:rPr>
  </w:style>
  <w:style w:type="paragraph" w:styleId="Index1">
    <w:name w:val="index 1"/>
    <w:basedOn w:val="Normal"/>
    <w:next w:val="Normal"/>
    <w:autoRedefine/>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Index2">
    <w:name w:val="index 2"/>
    <w:basedOn w:val="Normal"/>
    <w:next w:val="Normal"/>
    <w:autoRedefine/>
    <w:uiPriority w:val="99"/>
    <w:semiHidden/>
    <w:unhideWhenUsed/>
    <w:rsid w:val="0070557E"/>
    <w:pPr>
      <w:spacing w:after="0" w:line="240" w:lineRule="auto"/>
      <w:ind w:left="480" w:hanging="240"/>
      <w:jc w:val="left"/>
    </w:pPr>
    <w:rPr>
      <w:rFonts w:eastAsia="Times New Roman" w:cs="Mangal"/>
      <w:szCs w:val="21"/>
      <w:lang w:eastAsia="zh-CN" w:bidi="hi-IN"/>
    </w:rPr>
  </w:style>
  <w:style w:type="paragraph" w:styleId="Index3">
    <w:name w:val="index 3"/>
    <w:basedOn w:val="Normal"/>
    <w:next w:val="Normal"/>
    <w:autoRedefine/>
    <w:uiPriority w:val="99"/>
    <w:semiHidden/>
    <w:unhideWhenUsed/>
    <w:rsid w:val="0070557E"/>
    <w:pPr>
      <w:spacing w:after="0" w:line="240" w:lineRule="auto"/>
      <w:ind w:left="720" w:hanging="240"/>
      <w:jc w:val="left"/>
    </w:pPr>
    <w:rPr>
      <w:rFonts w:eastAsia="Times New Roman" w:cs="Mangal"/>
      <w:szCs w:val="21"/>
      <w:lang w:eastAsia="zh-CN" w:bidi="hi-IN"/>
    </w:rPr>
  </w:style>
  <w:style w:type="paragraph" w:styleId="Index4">
    <w:name w:val="index 4"/>
    <w:basedOn w:val="Normal"/>
    <w:next w:val="Normal"/>
    <w:autoRedefine/>
    <w:uiPriority w:val="99"/>
    <w:semiHidden/>
    <w:unhideWhenUsed/>
    <w:qFormat/>
    <w:rsid w:val="0070557E"/>
    <w:pPr>
      <w:spacing w:after="0" w:line="240" w:lineRule="auto"/>
      <w:ind w:left="960" w:hanging="240"/>
      <w:jc w:val="left"/>
    </w:pPr>
    <w:rPr>
      <w:rFonts w:eastAsia="Times New Roman" w:cs="Mangal"/>
      <w:szCs w:val="21"/>
      <w:lang w:eastAsia="zh-CN" w:bidi="hi-IN"/>
    </w:rPr>
  </w:style>
  <w:style w:type="paragraph" w:styleId="Index5">
    <w:name w:val="index 5"/>
    <w:basedOn w:val="Normal"/>
    <w:next w:val="Normal"/>
    <w:autoRedefine/>
    <w:uiPriority w:val="99"/>
    <w:semiHidden/>
    <w:unhideWhenUsed/>
    <w:qFormat/>
    <w:rsid w:val="0070557E"/>
    <w:pPr>
      <w:spacing w:after="0" w:line="240" w:lineRule="auto"/>
      <w:ind w:left="1200" w:hanging="240"/>
      <w:jc w:val="left"/>
    </w:pPr>
    <w:rPr>
      <w:rFonts w:eastAsia="Times New Roman" w:cs="Mangal"/>
      <w:szCs w:val="21"/>
      <w:lang w:eastAsia="zh-CN" w:bidi="hi-IN"/>
    </w:rPr>
  </w:style>
  <w:style w:type="paragraph" w:styleId="Index6">
    <w:name w:val="index 6"/>
    <w:basedOn w:val="Normal"/>
    <w:next w:val="Normal"/>
    <w:autoRedefine/>
    <w:uiPriority w:val="99"/>
    <w:semiHidden/>
    <w:unhideWhenUsed/>
    <w:qFormat/>
    <w:rsid w:val="0070557E"/>
    <w:pPr>
      <w:spacing w:after="0" w:line="240" w:lineRule="auto"/>
      <w:ind w:left="1440" w:hanging="240"/>
      <w:jc w:val="left"/>
    </w:pPr>
    <w:rPr>
      <w:rFonts w:eastAsia="Times New Roman" w:cs="Mangal"/>
      <w:szCs w:val="21"/>
      <w:lang w:eastAsia="zh-CN" w:bidi="hi-IN"/>
    </w:rPr>
  </w:style>
  <w:style w:type="paragraph" w:styleId="Index7">
    <w:name w:val="index 7"/>
    <w:basedOn w:val="Normal"/>
    <w:next w:val="Normal"/>
    <w:autoRedefine/>
    <w:uiPriority w:val="99"/>
    <w:semiHidden/>
    <w:unhideWhenUsed/>
    <w:qFormat/>
    <w:rsid w:val="0070557E"/>
    <w:pPr>
      <w:spacing w:after="0" w:line="240" w:lineRule="auto"/>
      <w:ind w:left="1680" w:hanging="240"/>
      <w:jc w:val="left"/>
    </w:pPr>
    <w:rPr>
      <w:rFonts w:eastAsia="Times New Roman" w:cs="Mangal"/>
      <w:szCs w:val="21"/>
      <w:lang w:eastAsia="zh-CN" w:bidi="hi-IN"/>
    </w:rPr>
  </w:style>
  <w:style w:type="paragraph" w:styleId="Index8">
    <w:name w:val="index 8"/>
    <w:basedOn w:val="Normal"/>
    <w:next w:val="Normal"/>
    <w:autoRedefine/>
    <w:uiPriority w:val="99"/>
    <w:semiHidden/>
    <w:unhideWhenUsed/>
    <w:qFormat/>
    <w:rsid w:val="0070557E"/>
    <w:pPr>
      <w:spacing w:after="0" w:line="240" w:lineRule="auto"/>
      <w:ind w:left="1920" w:hanging="240"/>
      <w:jc w:val="left"/>
    </w:pPr>
    <w:rPr>
      <w:rFonts w:eastAsia="Times New Roman" w:cs="Mangal"/>
      <w:szCs w:val="21"/>
      <w:lang w:eastAsia="zh-CN" w:bidi="hi-IN"/>
    </w:rPr>
  </w:style>
  <w:style w:type="paragraph" w:styleId="Index9">
    <w:name w:val="index 9"/>
    <w:basedOn w:val="Normal"/>
    <w:next w:val="Normal"/>
    <w:autoRedefine/>
    <w:uiPriority w:val="99"/>
    <w:semiHidden/>
    <w:unhideWhenUsed/>
    <w:qFormat/>
    <w:rsid w:val="0070557E"/>
    <w:pPr>
      <w:spacing w:after="0" w:line="240" w:lineRule="auto"/>
      <w:ind w:left="2160" w:hanging="240"/>
      <w:jc w:val="left"/>
    </w:pPr>
    <w:rPr>
      <w:rFonts w:eastAsia="Times New Roman" w:cs="Mangal"/>
      <w:szCs w:val="21"/>
      <w:lang w:eastAsia="zh-CN" w:bidi="hi-IN"/>
    </w:rPr>
  </w:style>
  <w:style w:type="paragraph" w:styleId="IntenseQuote">
    <w:name w:val="Intense Quote"/>
    <w:basedOn w:val="Normal"/>
    <w:next w:val="Normal"/>
    <w:link w:val="IntenseQuoteChar"/>
    <w:uiPriority w:val="30"/>
    <w:qFormat/>
    <w:rsid w:val="0070557E"/>
    <w:pPr>
      <w:pBdr>
        <w:top w:val="single" w:sz="4" w:space="10" w:color="4472C4" w:themeColor="accent1"/>
        <w:bottom w:val="single" w:sz="4" w:space="10" w:color="4472C4" w:themeColor="accent1"/>
      </w:pBdr>
      <w:spacing w:before="360" w:after="360" w:line="240" w:lineRule="auto"/>
      <w:ind w:left="864" w:right="864"/>
      <w:jc w:val="center"/>
    </w:pPr>
    <w:rPr>
      <w:rFonts w:eastAsia="Times New Roman" w:cs="Mangal"/>
      <w:i/>
      <w:iCs/>
      <w:color w:val="4472C4" w:themeColor="accent1"/>
      <w:szCs w:val="21"/>
      <w:lang w:eastAsia="zh-CN" w:bidi="hi-IN"/>
    </w:rPr>
  </w:style>
  <w:style w:type="paragraph" w:styleId="List2">
    <w:name w:val="List 2"/>
    <w:basedOn w:val="Normal"/>
    <w:uiPriority w:val="99"/>
    <w:semiHidden/>
    <w:unhideWhenUsed/>
    <w:qFormat/>
    <w:rsid w:val="0070557E"/>
    <w:pPr>
      <w:spacing w:after="0" w:line="240" w:lineRule="auto"/>
      <w:ind w:left="720" w:hanging="360"/>
      <w:contextualSpacing/>
      <w:jc w:val="left"/>
    </w:pPr>
    <w:rPr>
      <w:rFonts w:eastAsia="Times New Roman" w:cs="Mangal"/>
      <w:szCs w:val="21"/>
      <w:lang w:eastAsia="zh-CN" w:bidi="hi-IN"/>
    </w:rPr>
  </w:style>
  <w:style w:type="paragraph" w:styleId="List3">
    <w:name w:val="List 3"/>
    <w:basedOn w:val="Normal"/>
    <w:uiPriority w:val="99"/>
    <w:semiHidden/>
    <w:unhideWhenUsed/>
    <w:qFormat/>
    <w:rsid w:val="0070557E"/>
    <w:pPr>
      <w:spacing w:after="0" w:line="240" w:lineRule="auto"/>
      <w:ind w:left="1080" w:hanging="360"/>
      <w:contextualSpacing/>
      <w:jc w:val="left"/>
    </w:pPr>
    <w:rPr>
      <w:rFonts w:eastAsia="Times New Roman" w:cs="Mangal"/>
      <w:szCs w:val="21"/>
      <w:lang w:eastAsia="zh-CN" w:bidi="hi-IN"/>
    </w:rPr>
  </w:style>
  <w:style w:type="paragraph" w:styleId="List4">
    <w:name w:val="List 4"/>
    <w:basedOn w:val="Normal"/>
    <w:uiPriority w:val="99"/>
    <w:semiHidden/>
    <w:unhideWhenUsed/>
    <w:qFormat/>
    <w:rsid w:val="0070557E"/>
    <w:pPr>
      <w:spacing w:after="0" w:line="240" w:lineRule="auto"/>
      <w:ind w:left="1440" w:hanging="360"/>
      <w:contextualSpacing/>
      <w:jc w:val="left"/>
    </w:pPr>
    <w:rPr>
      <w:rFonts w:eastAsia="Times New Roman" w:cs="Mangal"/>
      <w:szCs w:val="21"/>
      <w:lang w:eastAsia="zh-CN" w:bidi="hi-IN"/>
    </w:rPr>
  </w:style>
  <w:style w:type="paragraph" w:styleId="List5">
    <w:name w:val="List 5"/>
    <w:basedOn w:val="Normal"/>
    <w:uiPriority w:val="99"/>
    <w:semiHidden/>
    <w:unhideWhenUsed/>
    <w:qFormat/>
    <w:rsid w:val="0070557E"/>
    <w:pPr>
      <w:spacing w:after="0" w:line="240" w:lineRule="auto"/>
      <w:ind w:left="1800" w:hanging="360"/>
      <w:contextualSpacing/>
      <w:jc w:val="left"/>
    </w:pPr>
    <w:rPr>
      <w:rFonts w:eastAsia="Times New Roman" w:cs="Mangal"/>
      <w:szCs w:val="21"/>
      <w:lang w:eastAsia="zh-CN" w:bidi="hi-IN"/>
    </w:rPr>
  </w:style>
  <w:style w:type="paragraph" w:styleId="ListBullet">
    <w:name w:val="List Bullet"/>
    <w:basedOn w:val="Normal"/>
    <w:uiPriority w:val="99"/>
    <w:semiHidden/>
    <w:unhideWhenUsed/>
    <w:rsid w:val="0070557E"/>
    <w:pPr>
      <w:numPr>
        <w:numId w:val="7"/>
      </w:numPr>
      <w:spacing w:after="0" w:line="240" w:lineRule="auto"/>
      <w:ind w:left="0" w:firstLine="0"/>
      <w:contextualSpacing/>
      <w:jc w:val="left"/>
    </w:pPr>
    <w:rPr>
      <w:rFonts w:eastAsia="Times New Roman" w:cs="Mangal"/>
      <w:szCs w:val="21"/>
      <w:lang w:eastAsia="zh-CN" w:bidi="hi-IN"/>
    </w:rPr>
  </w:style>
  <w:style w:type="paragraph" w:styleId="ListBullet2">
    <w:name w:val="List Bullet 2"/>
    <w:basedOn w:val="Normal"/>
    <w:uiPriority w:val="99"/>
    <w:semiHidden/>
    <w:unhideWhenUsed/>
    <w:rsid w:val="0070557E"/>
    <w:pPr>
      <w:numPr>
        <w:numId w:val="8"/>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Bullet3">
    <w:name w:val="List Bullet 3"/>
    <w:basedOn w:val="Normal"/>
    <w:uiPriority w:val="99"/>
    <w:semiHidden/>
    <w:unhideWhenUsed/>
    <w:rsid w:val="0070557E"/>
    <w:pPr>
      <w:numPr>
        <w:numId w:val="9"/>
      </w:numPr>
      <w:spacing w:after="0" w:line="240" w:lineRule="auto"/>
      <w:ind w:left="0" w:firstLine="0"/>
      <w:contextualSpacing/>
      <w:jc w:val="left"/>
    </w:pPr>
    <w:rPr>
      <w:rFonts w:eastAsia="Times New Roman" w:cs="Mangal"/>
      <w:szCs w:val="21"/>
      <w:lang w:eastAsia="zh-CN" w:bidi="hi-IN"/>
    </w:rPr>
  </w:style>
  <w:style w:type="paragraph" w:styleId="ListBullet4">
    <w:name w:val="List Bullet 4"/>
    <w:basedOn w:val="Normal"/>
    <w:uiPriority w:val="99"/>
    <w:semiHidden/>
    <w:unhideWhenUsed/>
    <w:rsid w:val="0070557E"/>
    <w:pPr>
      <w:numPr>
        <w:numId w:val="10"/>
      </w:numPr>
      <w:spacing w:after="0" w:line="240" w:lineRule="auto"/>
      <w:ind w:left="0" w:firstLine="0"/>
      <w:contextualSpacing/>
      <w:jc w:val="left"/>
    </w:pPr>
    <w:rPr>
      <w:rFonts w:eastAsia="Times New Roman" w:cs="Mangal"/>
      <w:szCs w:val="21"/>
      <w:lang w:eastAsia="zh-CN" w:bidi="hi-IN"/>
    </w:rPr>
  </w:style>
  <w:style w:type="paragraph" w:styleId="ListBullet5">
    <w:name w:val="List Bullet 5"/>
    <w:basedOn w:val="Normal"/>
    <w:uiPriority w:val="99"/>
    <w:semiHidden/>
    <w:unhideWhenUsed/>
    <w:rsid w:val="0070557E"/>
    <w:pPr>
      <w:numPr>
        <w:numId w:val="11"/>
      </w:numPr>
      <w:spacing w:after="0" w:line="240" w:lineRule="auto"/>
      <w:ind w:left="0" w:firstLine="0"/>
      <w:contextualSpacing/>
      <w:jc w:val="left"/>
    </w:pPr>
    <w:rPr>
      <w:rFonts w:eastAsia="Times New Roman" w:cs="Mangal"/>
      <w:szCs w:val="21"/>
      <w:lang w:eastAsia="zh-CN" w:bidi="hi-IN"/>
    </w:rPr>
  </w:style>
  <w:style w:type="paragraph" w:styleId="ListContinue">
    <w:name w:val="List Continue"/>
    <w:basedOn w:val="Normal"/>
    <w:uiPriority w:val="99"/>
    <w:semiHidden/>
    <w:unhideWhenUsed/>
    <w:rsid w:val="0070557E"/>
    <w:pPr>
      <w:spacing w:after="120" w:line="240" w:lineRule="auto"/>
      <w:ind w:left="360"/>
      <w:contextualSpacing/>
      <w:jc w:val="left"/>
    </w:pPr>
    <w:rPr>
      <w:rFonts w:eastAsia="Times New Roman" w:cs="Mangal"/>
      <w:szCs w:val="21"/>
      <w:lang w:eastAsia="zh-CN" w:bidi="hi-IN"/>
    </w:rPr>
  </w:style>
  <w:style w:type="paragraph" w:styleId="ListContinue2">
    <w:name w:val="List Continue 2"/>
    <w:basedOn w:val="Normal"/>
    <w:uiPriority w:val="99"/>
    <w:semiHidden/>
    <w:unhideWhenUsed/>
    <w:rsid w:val="0070557E"/>
    <w:pPr>
      <w:spacing w:after="120" w:line="240" w:lineRule="auto"/>
      <w:ind w:left="720"/>
      <w:contextualSpacing/>
      <w:jc w:val="left"/>
    </w:pPr>
    <w:rPr>
      <w:rFonts w:eastAsia="Times New Roman" w:cs="Mangal"/>
      <w:szCs w:val="21"/>
      <w:lang w:eastAsia="zh-CN" w:bidi="hi-IN"/>
    </w:rPr>
  </w:style>
  <w:style w:type="paragraph" w:styleId="ListContinue3">
    <w:name w:val="List Continue 3"/>
    <w:basedOn w:val="Normal"/>
    <w:uiPriority w:val="99"/>
    <w:semiHidden/>
    <w:unhideWhenUsed/>
    <w:rsid w:val="0070557E"/>
    <w:pPr>
      <w:spacing w:after="120" w:line="240" w:lineRule="auto"/>
      <w:ind w:left="1080"/>
      <w:contextualSpacing/>
      <w:jc w:val="left"/>
    </w:pPr>
    <w:rPr>
      <w:rFonts w:eastAsia="Times New Roman" w:cs="Mangal"/>
      <w:szCs w:val="21"/>
      <w:lang w:eastAsia="zh-CN" w:bidi="hi-IN"/>
    </w:rPr>
  </w:style>
  <w:style w:type="paragraph" w:styleId="ListContinue4">
    <w:name w:val="List Continue 4"/>
    <w:basedOn w:val="Normal"/>
    <w:uiPriority w:val="99"/>
    <w:semiHidden/>
    <w:unhideWhenUsed/>
    <w:rsid w:val="0070557E"/>
    <w:pPr>
      <w:spacing w:after="120" w:line="240" w:lineRule="auto"/>
      <w:ind w:left="1440"/>
      <w:contextualSpacing/>
      <w:jc w:val="left"/>
    </w:pPr>
    <w:rPr>
      <w:rFonts w:eastAsia="Times New Roman" w:cs="Mangal"/>
      <w:szCs w:val="21"/>
      <w:lang w:eastAsia="zh-CN" w:bidi="hi-IN"/>
    </w:rPr>
  </w:style>
  <w:style w:type="paragraph" w:styleId="ListContinue5">
    <w:name w:val="List Continue 5"/>
    <w:basedOn w:val="Normal"/>
    <w:uiPriority w:val="99"/>
    <w:semiHidden/>
    <w:unhideWhenUsed/>
    <w:rsid w:val="0070557E"/>
    <w:pPr>
      <w:spacing w:after="120" w:line="240" w:lineRule="auto"/>
      <w:ind w:left="1800"/>
      <w:contextualSpacing/>
      <w:jc w:val="left"/>
    </w:pPr>
    <w:rPr>
      <w:rFonts w:eastAsia="Times New Roman" w:cs="Mangal"/>
      <w:szCs w:val="21"/>
      <w:lang w:eastAsia="zh-CN" w:bidi="hi-IN"/>
    </w:rPr>
  </w:style>
  <w:style w:type="paragraph" w:styleId="ListNumber">
    <w:name w:val="List Number"/>
    <w:basedOn w:val="Normal"/>
    <w:uiPriority w:val="99"/>
    <w:semiHidden/>
    <w:unhideWhenUsed/>
    <w:rsid w:val="0070557E"/>
    <w:pPr>
      <w:numPr>
        <w:numId w:val="12"/>
      </w:numPr>
      <w:spacing w:after="0" w:line="240" w:lineRule="auto"/>
      <w:ind w:left="0" w:firstLine="0"/>
      <w:contextualSpacing/>
      <w:jc w:val="left"/>
    </w:pPr>
    <w:rPr>
      <w:rFonts w:eastAsia="Times New Roman" w:cs="Mangal"/>
      <w:szCs w:val="21"/>
      <w:lang w:eastAsia="zh-CN" w:bidi="hi-IN"/>
    </w:rPr>
  </w:style>
  <w:style w:type="paragraph" w:styleId="ListNumber2">
    <w:name w:val="List Number 2"/>
    <w:basedOn w:val="Normal"/>
    <w:uiPriority w:val="99"/>
    <w:semiHidden/>
    <w:unhideWhenUsed/>
    <w:rsid w:val="0070557E"/>
    <w:pPr>
      <w:numPr>
        <w:numId w:val="13"/>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Number3">
    <w:name w:val="List Number 3"/>
    <w:basedOn w:val="Normal"/>
    <w:uiPriority w:val="99"/>
    <w:semiHidden/>
    <w:unhideWhenUsed/>
    <w:rsid w:val="0070557E"/>
    <w:pPr>
      <w:numPr>
        <w:numId w:val="14"/>
      </w:numPr>
      <w:spacing w:after="0" w:line="240" w:lineRule="auto"/>
      <w:ind w:left="0" w:firstLine="0"/>
      <w:contextualSpacing/>
      <w:jc w:val="left"/>
    </w:pPr>
    <w:rPr>
      <w:rFonts w:eastAsia="Times New Roman" w:cs="Mangal"/>
      <w:szCs w:val="21"/>
      <w:lang w:eastAsia="zh-CN" w:bidi="hi-IN"/>
    </w:rPr>
  </w:style>
  <w:style w:type="paragraph" w:styleId="ListNumber4">
    <w:name w:val="List Number 4"/>
    <w:basedOn w:val="Normal"/>
    <w:uiPriority w:val="99"/>
    <w:semiHidden/>
    <w:unhideWhenUsed/>
    <w:rsid w:val="0070557E"/>
    <w:pPr>
      <w:numPr>
        <w:numId w:val="15"/>
      </w:numPr>
      <w:spacing w:after="0" w:line="240" w:lineRule="auto"/>
      <w:ind w:left="0" w:firstLine="0"/>
      <w:contextualSpacing/>
      <w:jc w:val="left"/>
    </w:pPr>
    <w:rPr>
      <w:rFonts w:eastAsia="Times New Roman" w:cs="Mangal"/>
      <w:szCs w:val="21"/>
      <w:lang w:eastAsia="zh-CN" w:bidi="hi-IN"/>
    </w:rPr>
  </w:style>
  <w:style w:type="paragraph" w:styleId="ListNumber5">
    <w:name w:val="List Number 5"/>
    <w:basedOn w:val="Normal"/>
    <w:uiPriority w:val="99"/>
    <w:semiHidden/>
    <w:unhideWhenUsed/>
    <w:rsid w:val="0070557E"/>
    <w:pPr>
      <w:numPr>
        <w:numId w:val="16"/>
      </w:numPr>
      <w:spacing w:after="0" w:line="240" w:lineRule="auto"/>
      <w:ind w:left="0" w:firstLine="0"/>
      <w:contextualSpacing/>
      <w:jc w:val="left"/>
    </w:pPr>
    <w:rPr>
      <w:rFonts w:eastAsia="Times New Roman" w:cs="Mangal"/>
      <w:szCs w:val="21"/>
      <w:lang w:eastAsia="zh-CN" w:bidi="hi-IN"/>
    </w:rPr>
  </w:style>
  <w:style w:type="paragraph" w:styleId="MacroText">
    <w:name w:val="macro"/>
    <w:link w:val="MacroTextChar"/>
    <w:uiPriority w:val="99"/>
    <w:semiHidden/>
    <w:unhideWhenUsed/>
    <w:qFormat/>
    <w:rsid w:val="0070557E"/>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Mangal"/>
      <w:sz w:val="20"/>
      <w:szCs w:val="18"/>
      <w:lang w:eastAsia="zh-CN" w:bidi="hi-IN"/>
    </w:rPr>
  </w:style>
  <w:style w:type="paragraph" w:styleId="MessageHeader">
    <w:name w:val="Message Header"/>
    <w:basedOn w:val="Normal"/>
    <w:link w:val="MessageHeaderChar"/>
    <w:uiPriority w:val="99"/>
    <w:semiHidden/>
    <w:unhideWhenUsed/>
    <w:qFormat/>
    <w:rsid w:val="0070557E"/>
    <w:pPr>
      <w:pBdr>
        <w:top w:val="single" w:sz="6" w:space="1" w:color="000000"/>
        <w:left w:val="single" w:sz="6" w:space="1" w:color="000000"/>
        <w:bottom w:val="single" w:sz="6" w:space="1" w:color="000000"/>
        <w:right w:val="single" w:sz="6" w:space="1" w:color="000000"/>
      </w:pBdr>
      <w:shd w:val="pct20" w:color="auto" w:fill="auto"/>
      <w:spacing w:after="0" w:line="240" w:lineRule="auto"/>
      <w:ind w:left="1080" w:hanging="1080"/>
      <w:jc w:val="left"/>
    </w:pPr>
    <w:rPr>
      <w:rFonts w:asciiTheme="majorHAnsi" w:eastAsiaTheme="majorEastAsia" w:hAnsiTheme="majorHAnsi" w:cs="Mangal"/>
      <w:szCs w:val="21"/>
      <w:lang w:eastAsia="zh-CN" w:bidi="hi-IN"/>
    </w:rPr>
  </w:style>
  <w:style w:type="paragraph" w:styleId="NoSpacing">
    <w:name w:val="No Spacing"/>
    <w:uiPriority w:val="1"/>
    <w:qFormat/>
    <w:rsid w:val="0070557E"/>
    <w:rPr>
      <w:rFonts w:ascii="Times New Roman" w:eastAsia="Times New Roman" w:hAnsi="Times New Roman" w:cs="Mangal"/>
      <w:sz w:val="24"/>
      <w:szCs w:val="21"/>
      <w:lang w:eastAsia="zh-CN" w:bidi="hi-IN"/>
    </w:rPr>
  </w:style>
  <w:style w:type="paragraph" w:styleId="NormalIndent">
    <w:name w:val="Normal Indent"/>
    <w:basedOn w:val="Normal"/>
    <w:uiPriority w:val="99"/>
    <w:semiHidden/>
    <w:unhideWhenUsed/>
    <w:qFormat/>
    <w:rsid w:val="0070557E"/>
    <w:pPr>
      <w:spacing w:after="0" w:line="240" w:lineRule="auto"/>
      <w:ind w:left="720"/>
      <w:jc w:val="left"/>
    </w:pPr>
    <w:rPr>
      <w:rFonts w:eastAsia="Times New Roman" w:cs="Mangal"/>
      <w:szCs w:val="21"/>
      <w:lang w:eastAsia="zh-CN" w:bidi="hi-IN"/>
    </w:rPr>
  </w:style>
  <w:style w:type="paragraph" w:styleId="NoteHeading">
    <w:name w:val="Note Heading"/>
    <w:basedOn w:val="Normal"/>
    <w:next w:val="Normal"/>
    <w:link w:val="NoteHeadingChar"/>
    <w:uiPriority w:val="99"/>
    <w:semiHidden/>
    <w:unhideWhenUsed/>
    <w:qFormat/>
    <w:rsid w:val="0070557E"/>
    <w:pPr>
      <w:spacing w:after="0" w:line="240" w:lineRule="auto"/>
      <w:jc w:val="left"/>
    </w:pPr>
    <w:rPr>
      <w:rFonts w:eastAsia="Times New Roman" w:cs="Mangal"/>
      <w:szCs w:val="21"/>
      <w:lang w:eastAsia="zh-CN" w:bidi="hi-IN"/>
    </w:rPr>
  </w:style>
  <w:style w:type="paragraph" w:styleId="PlainText">
    <w:name w:val="Plain Text"/>
    <w:basedOn w:val="Normal"/>
    <w:link w:val="PlainTextChar"/>
    <w:uiPriority w:val="99"/>
    <w:semiHidden/>
    <w:unhideWhenUsed/>
    <w:qFormat/>
    <w:rsid w:val="0070557E"/>
    <w:pPr>
      <w:spacing w:after="0" w:line="240" w:lineRule="auto"/>
      <w:jc w:val="left"/>
    </w:pPr>
    <w:rPr>
      <w:rFonts w:ascii="Consolas" w:eastAsia="Times New Roman" w:hAnsi="Consolas" w:cs="Mangal"/>
      <w:sz w:val="21"/>
      <w:szCs w:val="19"/>
      <w:lang w:eastAsia="zh-CN" w:bidi="hi-IN"/>
    </w:rPr>
  </w:style>
  <w:style w:type="paragraph" w:styleId="Quote">
    <w:name w:val="Quote"/>
    <w:basedOn w:val="Normal"/>
    <w:next w:val="Normal"/>
    <w:link w:val="QuoteChar"/>
    <w:uiPriority w:val="29"/>
    <w:qFormat/>
    <w:rsid w:val="0070557E"/>
    <w:pPr>
      <w:spacing w:before="200" w:line="240" w:lineRule="auto"/>
      <w:ind w:left="864" w:right="864"/>
      <w:jc w:val="center"/>
    </w:pPr>
    <w:rPr>
      <w:rFonts w:eastAsia="Times New Roman" w:cs="Mangal"/>
      <w:i/>
      <w:iCs/>
      <w:color w:val="404040" w:themeColor="text1" w:themeTint="BF"/>
      <w:szCs w:val="21"/>
      <w:lang w:eastAsia="zh-CN" w:bidi="hi-IN"/>
    </w:rPr>
  </w:style>
  <w:style w:type="paragraph" w:styleId="Salutation">
    <w:name w:val="Salutation"/>
    <w:basedOn w:val="Normal"/>
    <w:next w:val="Normal"/>
    <w:link w:val="SalutationChar"/>
    <w:uiPriority w:val="99"/>
    <w:semiHidden/>
    <w:unhideWhenUsed/>
    <w:rsid w:val="0070557E"/>
    <w:pPr>
      <w:spacing w:after="0" w:line="240" w:lineRule="auto"/>
      <w:jc w:val="left"/>
    </w:pPr>
    <w:rPr>
      <w:rFonts w:eastAsia="Times New Roman" w:cs="Mangal"/>
      <w:szCs w:val="21"/>
      <w:lang w:eastAsia="zh-CN" w:bidi="hi-IN"/>
    </w:rPr>
  </w:style>
  <w:style w:type="paragraph" w:styleId="Signature">
    <w:name w:val="Signature"/>
    <w:basedOn w:val="Normal"/>
    <w:link w:val="Signature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Subtitle">
    <w:name w:val="Subtitle"/>
    <w:basedOn w:val="Normal"/>
    <w:next w:val="Normal"/>
    <w:link w:val="SubtitleChar"/>
    <w:uiPriority w:val="11"/>
    <w:qFormat/>
    <w:rsid w:val="0070557E"/>
    <w:pPr>
      <w:spacing w:line="240" w:lineRule="auto"/>
      <w:jc w:val="left"/>
    </w:pPr>
    <w:rPr>
      <w:rFonts w:asciiTheme="minorHAnsi" w:eastAsiaTheme="minorEastAsia" w:hAnsiTheme="minorHAnsi" w:cs="Mangal"/>
      <w:color w:val="5A5A5A" w:themeColor="text1" w:themeTint="A5"/>
      <w:spacing w:val="15"/>
      <w:sz w:val="22"/>
      <w:szCs w:val="20"/>
      <w:lang w:eastAsia="zh-CN" w:bidi="hi-IN"/>
    </w:rPr>
  </w:style>
  <w:style w:type="paragraph" w:styleId="TableofAuthorities">
    <w:name w:val="table of authorities"/>
    <w:basedOn w:val="Normal"/>
    <w:next w:val="Normal"/>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TOAHeading">
    <w:name w:val="toa heading"/>
    <w:basedOn w:val="Normal"/>
    <w:next w:val="Normal"/>
    <w:uiPriority w:val="99"/>
    <w:semiHidden/>
    <w:unhideWhenUsed/>
    <w:qFormat/>
    <w:rsid w:val="0070557E"/>
    <w:pPr>
      <w:spacing w:before="120" w:after="0" w:line="240" w:lineRule="auto"/>
      <w:jc w:val="left"/>
    </w:pPr>
    <w:rPr>
      <w:rFonts w:asciiTheme="majorHAnsi" w:eastAsiaTheme="majorEastAsia" w:hAnsiTheme="majorHAnsi" w:cs="Mangal"/>
      <w:b/>
      <w:bCs/>
      <w:szCs w:val="21"/>
      <w:lang w:eastAsia="zh-CN" w:bidi="hi-IN"/>
    </w:rPr>
  </w:style>
  <w:style w:type="paragraph" w:styleId="TOC4">
    <w:name w:val="toc 4"/>
    <w:basedOn w:val="Normal"/>
    <w:next w:val="Normal"/>
    <w:autoRedefine/>
    <w:uiPriority w:val="39"/>
    <w:unhideWhenUsed/>
    <w:rsid w:val="0070557E"/>
    <w:pPr>
      <w:spacing w:after="100" w:line="240" w:lineRule="auto"/>
      <w:ind w:left="720"/>
      <w:jc w:val="left"/>
    </w:pPr>
    <w:rPr>
      <w:rFonts w:eastAsia="Times New Roman" w:cs="Mangal"/>
      <w:szCs w:val="21"/>
      <w:lang w:eastAsia="zh-CN" w:bidi="hi-IN"/>
    </w:rPr>
  </w:style>
  <w:style w:type="paragraph" w:styleId="TOC5">
    <w:name w:val="toc 5"/>
    <w:basedOn w:val="Normal"/>
    <w:next w:val="Normal"/>
    <w:autoRedefine/>
    <w:uiPriority w:val="39"/>
    <w:unhideWhenUsed/>
    <w:rsid w:val="0070557E"/>
    <w:pPr>
      <w:spacing w:after="100" w:line="240" w:lineRule="auto"/>
      <w:ind w:left="960"/>
      <w:jc w:val="left"/>
    </w:pPr>
    <w:rPr>
      <w:rFonts w:eastAsia="Times New Roman" w:cs="Mangal"/>
      <w:szCs w:val="21"/>
      <w:lang w:eastAsia="zh-CN" w:bidi="hi-IN"/>
    </w:rPr>
  </w:style>
  <w:style w:type="paragraph" w:styleId="TOC6">
    <w:name w:val="toc 6"/>
    <w:basedOn w:val="Normal"/>
    <w:next w:val="Normal"/>
    <w:autoRedefine/>
    <w:uiPriority w:val="39"/>
    <w:unhideWhenUsed/>
    <w:rsid w:val="0070557E"/>
    <w:pPr>
      <w:spacing w:after="100" w:line="240" w:lineRule="auto"/>
      <w:ind w:left="1200"/>
      <w:jc w:val="left"/>
    </w:pPr>
    <w:rPr>
      <w:rFonts w:eastAsia="Times New Roman" w:cs="Mangal"/>
      <w:szCs w:val="21"/>
      <w:lang w:eastAsia="zh-CN" w:bidi="hi-IN"/>
    </w:rPr>
  </w:style>
  <w:style w:type="paragraph" w:styleId="TOC7">
    <w:name w:val="toc 7"/>
    <w:basedOn w:val="Normal"/>
    <w:next w:val="Normal"/>
    <w:autoRedefine/>
    <w:uiPriority w:val="39"/>
    <w:unhideWhenUsed/>
    <w:rsid w:val="0070557E"/>
    <w:pPr>
      <w:spacing w:after="100" w:line="240" w:lineRule="auto"/>
      <w:ind w:left="1440"/>
      <w:jc w:val="left"/>
    </w:pPr>
    <w:rPr>
      <w:rFonts w:eastAsia="Times New Roman" w:cs="Mangal"/>
      <w:szCs w:val="21"/>
      <w:lang w:eastAsia="zh-CN" w:bidi="hi-IN"/>
    </w:rPr>
  </w:style>
  <w:style w:type="paragraph" w:styleId="TOC8">
    <w:name w:val="toc 8"/>
    <w:basedOn w:val="Normal"/>
    <w:next w:val="Normal"/>
    <w:autoRedefine/>
    <w:uiPriority w:val="39"/>
    <w:unhideWhenUsed/>
    <w:rsid w:val="0070557E"/>
    <w:pPr>
      <w:spacing w:after="100" w:line="240" w:lineRule="auto"/>
      <w:ind w:left="1680"/>
      <w:jc w:val="left"/>
    </w:pPr>
    <w:rPr>
      <w:rFonts w:eastAsia="Times New Roman" w:cs="Mangal"/>
      <w:szCs w:val="21"/>
      <w:lang w:eastAsia="zh-CN" w:bidi="hi-IN"/>
    </w:rPr>
  </w:style>
  <w:style w:type="paragraph" w:styleId="TOC9">
    <w:name w:val="toc 9"/>
    <w:basedOn w:val="Normal"/>
    <w:next w:val="Normal"/>
    <w:autoRedefine/>
    <w:uiPriority w:val="39"/>
    <w:unhideWhenUsed/>
    <w:rsid w:val="0070557E"/>
    <w:pPr>
      <w:spacing w:after="100" w:line="240" w:lineRule="auto"/>
      <w:ind w:left="1920"/>
      <w:jc w:val="left"/>
    </w:pPr>
    <w:rPr>
      <w:rFonts w:eastAsia="Times New Roman" w:cs="Mangal"/>
      <w:szCs w:val="21"/>
      <w:lang w:eastAsia="zh-CN" w:bidi="hi-IN"/>
    </w:rPr>
  </w:style>
  <w:style w:type="paragraph" w:customStyle="1" w:styleId="FrontMatterHeading">
    <w:name w:val="Front Matter Heading"/>
    <w:basedOn w:val="Heading1"/>
    <w:qFormat/>
    <w:rsid w:val="0070557E"/>
    <w:pPr>
      <w:keepLines w:val="0"/>
      <w:numPr>
        <w:numId w:val="0"/>
      </w:numPr>
      <w:spacing w:before="200" w:after="160" w:line="360" w:lineRule="exact"/>
    </w:pPr>
    <w:rPr>
      <w:rFonts w:eastAsia="Times New Roman" w:cs="Times New Roman"/>
      <w:bCs/>
      <w:color w:val="000000"/>
      <w:szCs w:val="24"/>
    </w:rPr>
  </w:style>
  <w:style w:type="numbering" w:styleId="111111">
    <w:name w:val="Outline List 2"/>
    <w:uiPriority w:val="99"/>
    <w:semiHidden/>
    <w:unhideWhenUsed/>
    <w:qFormat/>
    <w:rsid w:val="0070557E"/>
  </w:style>
  <w:style w:type="numbering" w:styleId="1ai">
    <w:name w:val="Outline List 1"/>
    <w:uiPriority w:val="99"/>
    <w:semiHidden/>
    <w:unhideWhenUsed/>
    <w:qFormat/>
    <w:rsid w:val="0070557E"/>
  </w:style>
  <w:style w:type="numbering" w:styleId="ArticleSection">
    <w:name w:val="Outline List 3"/>
    <w:uiPriority w:val="99"/>
    <w:semiHidden/>
    <w:unhideWhenUsed/>
    <w:qFormat/>
    <w:rsid w:val="0070557E"/>
  </w:style>
  <w:style w:type="table" w:styleId="TableGrid">
    <w:name w:val="Table Grid"/>
    <w:basedOn w:val="TableNormal"/>
    <w:uiPriority w:val="39"/>
    <w:rsid w:val="00C15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15CC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ColorfulGrid">
    <w:name w:val="Colorful Grid"/>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4472C4" w:themeColor="accent1"/>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5B9BD5" w:themeColor="accent5"/>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70557E"/>
    <w:rPr>
      <w:sz w:val="24"/>
      <w:szCs w:val="24"/>
      <w:lang w:eastAsia="zh-CN" w:bidi="hi-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0557E"/>
    <w:rPr>
      <w:sz w:val="24"/>
      <w:szCs w:val="24"/>
      <w:lang w:eastAsia="zh-CN" w:bidi="hi-IN"/>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4472C4" w:themeColor="accent1"/>
        </w:tcBorders>
      </w:tcPr>
    </w:tblStylePr>
    <w:tblStylePr w:type="lastRow">
      <w:rPr>
        <w:b/>
        <w:bCs/>
      </w:rPr>
      <w:tblPr/>
      <w:tcPr>
        <w:tcBorders>
          <w:top w:val="double" w:sz="2" w:space="0" w:color="4472C4" w:themeColor="accent1"/>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0557E"/>
    <w:rPr>
      <w:sz w:val="24"/>
      <w:szCs w:val="24"/>
      <w:lang w:eastAsia="zh-CN" w:bidi="hi-I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ED7D31" w:themeColor="accent2"/>
        </w:tcBorders>
      </w:tcPr>
    </w:tblStylePr>
    <w:tblStylePr w:type="lastRow">
      <w:rPr>
        <w:b/>
        <w:bCs/>
      </w:rPr>
      <w:tblPr/>
      <w:tcPr>
        <w:tcBorders>
          <w:top w:val="double" w:sz="2" w:space="0" w:color="ED7D31" w:themeColor="accent2"/>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0557E"/>
    <w:rPr>
      <w:sz w:val="24"/>
      <w:szCs w:val="24"/>
      <w:lang w:eastAsia="zh-CN" w:bidi="hi-I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A5A5A5" w:themeColor="accent3"/>
        </w:tcBorders>
      </w:tcPr>
    </w:tblStylePr>
    <w:tblStylePr w:type="lastRow">
      <w:rPr>
        <w:b/>
        <w:bCs/>
      </w:rPr>
      <w:tblPr/>
      <w:tcPr>
        <w:tcBorders>
          <w:top w:val="double" w:sz="2" w:space="0" w:color="A5A5A5" w:themeColor="accent3"/>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0557E"/>
    <w:rPr>
      <w:sz w:val="24"/>
      <w:szCs w:val="24"/>
      <w:lang w:eastAsia="zh-CN" w:bidi="hi-I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C000" w:themeColor="accent4"/>
        </w:tcBorders>
      </w:tcPr>
    </w:tblStylePr>
    <w:tblStylePr w:type="lastRow">
      <w:rPr>
        <w:b/>
        <w:bCs/>
      </w:rPr>
      <w:tblPr/>
      <w:tcPr>
        <w:tcBorders>
          <w:top w:val="double" w:sz="2" w:space="0" w:color="FFC000" w:themeColor="accent4"/>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0557E"/>
    <w:rPr>
      <w:sz w:val="24"/>
      <w:szCs w:val="24"/>
      <w:lang w:eastAsia="zh-CN" w:bidi="hi-IN"/>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5B9BD5" w:themeColor="accent5"/>
        </w:tcBorders>
      </w:tcPr>
    </w:tblStylePr>
    <w:tblStylePr w:type="lastRow">
      <w:rPr>
        <w:b/>
        <w:bCs/>
      </w:rPr>
      <w:tblPr/>
      <w:tcPr>
        <w:tcBorders>
          <w:top w:val="double" w:sz="2" w:space="0" w:color="5B9BD5" w:themeColor="accent5"/>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0557E"/>
    <w:rPr>
      <w:sz w:val="24"/>
      <w:szCs w:val="24"/>
      <w:lang w:eastAsia="zh-CN" w:bidi="hi-I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70AD47" w:themeColor="accent6"/>
        </w:tcBorders>
      </w:tcPr>
    </w:tblStylePr>
    <w:tblStylePr w:type="lastRow">
      <w:rPr>
        <w:b/>
        <w:bCs/>
      </w:rPr>
      <w:tblPr/>
      <w:tcPr>
        <w:tcBorders>
          <w:top w:val="double" w:sz="2" w:space="0" w:color="70AD47" w:themeColor="accent6"/>
        </w:tcBorders>
      </w:tcPr>
    </w:tblStylePr>
    <w:tblStylePr w:type="firstCol">
      <w:rPr>
        <w:b/>
        <w:bCs/>
      </w:rPr>
    </w:tblStylePr>
    <w:tblStylePr w:type="lastCol">
      <w:rPr>
        <w:b/>
        <w:bCs/>
      </w:rPr>
    </w:tblStylePr>
  </w:style>
  <w:style w:type="table" w:styleId="GridTable2">
    <w:name w:val="Grid Table 2"/>
    <w:basedOn w:val="TableNormal"/>
    <w:uiPriority w:val="47"/>
    <w:rsid w:val="0070557E"/>
    <w:rPr>
      <w:sz w:val="24"/>
      <w:szCs w:val="24"/>
      <w:lang w:eastAsia="zh-CN" w:bidi="hi-I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0557E"/>
    <w:rPr>
      <w:sz w:val="24"/>
      <w:szCs w:val="24"/>
      <w:lang w:eastAsia="zh-CN" w:bidi="hi-I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4472C4" w:themeColor="accent1"/>
          <w:insideH w:val="nil"/>
          <w:insideV w:val="nil"/>
        </w:tcBorders>
        <w:shd w:val="clear" w:color="auto" w:fill="FFFFFF" w:themeFill="background1"/>
      </w:tcPr>
    </w:tblStylePr>
    <w:tblStylePr w:type="lastRow">
      <w:rPr>
        <w:b/>
        <w:bCs/>
      </w:rPr>
      <w:tblPr/>
      <w:tcPr>
        <w:tcBorders>
          <w:top w:val="double" w:sz="2" w:space="0" w:color="4472C4"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70557E"/>
    <w:rPr>
      <w:sz w:val="24"/>
      <w:szCs w:val="24"/>
      <w:lang w:eastAsia="zh-CN" w:bidi="hi-I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ED7D31" w:themeColor="accent2"/>
          <w:insideH w:val="nil"/>
          <w:insideV w:val="nil"/>
        </w:tcBorders>
        <w:shd w:val="clear" w:color="auto" w:fill="FFFFFF" w:themeFill="background1"/>
      </w:tcPr>
    </w:tblStylePr>
    <w:tblStylePr w:type="lastRow">
      <w:rPr>
        <w:b/>
        <w:bCs/>
      </w:rPr>
      <w:tblPr/>
      <w:tcPr>
        <w:tcBorders>
          <w:top w:val="double" w:sz="2" w:space="0" w:color="ED7D31"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0557E"/>
    <w:rPr>
      <w:sz w:val="24"/>
      <w:szCs w:val="24"/>
      <w:lang w:eastAsia="zh-CN" w:bidi="hi-I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A5A5A5" w:themeColor="accent3"/>
          <w:insideH w:val="nil"/>
          <w:insideV w:val="nil"/>
        </w:tcBorders>
        <w:shd w:val="clear" w:color="auto" w:fill="FFFFFF" w:themeFill="background1"/>
      </w:tcPr>
    </w:tblStylePr>
    <w:tblStylePr w:type="lastRow">
      <w:rPr>
        <w:b/>
        <w:bCs/>
      </w:rPr>
      <w:tblPr/>
      <w:tcPr>
        <w:tcBorders>
          <w:top w:val="double" w:sz="2" w:space="0" w:color="A5A5A5"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0557E"/>
    <w:rPr>
      <w:sz w:val="24"/>
      <w:szCs w:val="24"/>
      <w:lang w:eastAsia="zh-CN" w:bidi="hi-I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C000" w:themeColor="accent4"/>
          <w:insideH w:val="nil"/>
          <w:insideV w:val="nil"/>
        </w:tcBorders>
        <w:shd w:val="clear" w:color="auto" w:fill="FFFFFF" w:themeFill="background1"/>
      </w:tcPr>
    </w:tblStylePr>
    <w:tblStylePr w:type="lastRow">
      <w:rPr>
        <w:b/>
        <w:bCs/>
      </w:rPr>
      <w:tblPr/>
      <w:tcPr>
        <w:tcBorders>
          <w:top w:val="double" w:sz="2" w:space="0" w:color="FFC000"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0557E"/>
    <w:rPr>
      <w:sz w:val="24"/>
      <w:szCs w:val="24"/>
      <w:lang w:eastAsia="zh-CN" w:bidi="hi-IN"/>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5B9BD5" w:themeColor="accent5"/>
          <w:insideH w:val="nil"/>
          <w:insideV w:val="nil"/>
        </w:tcBorders>
        <w:shd w:val="clear" w:color="auto" w:fill="FFFFFF" w:themeFill="background1"/>
      </w:tcPr>
    </w:tblStylePr>
    <w:tblStylePr w:type="lastRow">
      <w:rPr>
        <w:b/>
        <w:bCs/>
      </w:rPr>
      <w:tblPr/>
      <w:tcPr>
        <w:tcBorders>
          <w:top w:val="double" w:sz="2" w:space="0" w:color="5B9BD5"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70557E"/>
    <w:rPr>
      <w:sz w:val="24"/>
      <w:szCs w:val="24"/>
      <w:lang w:eastAsia="zh-CN" w:bidi="hi-I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70AD47" w:themeColor="accent6"/>
          <w:insideH w:val="nil"/>
          <w:insideV w:val="nil"/>
        </w:tcBorders>
        <w:shd w:val="clear" w:color="auto" w:fill="FFFFFF" w:themeFill="background1"/>
      </w:tcPr>
    </w:tblStylePr>
    <w:tblStylePr w:type="lastRow">
      <w:rPr>
        <w:b/>
        <w:bCs/>
      </w:rPr>
      <w:tblPr/>
      <w:tcPr>
        <w:tcBorders>
          <w:top w:val="double" w:sz="2" w:space="0" w:color="70AD47"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3-Accent1">
    <w:name w:val="Grid Table 3 Accent 1"/>
    <w:basedOn w:val="TableNormal"/>
    <w:uiPriority w:val="48"/>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3-Accent2">
    <w:name w:val="Grid Table 3 Accent 2"/>
    <w:basedOn w:val="TableNormal"/>
    <w:uiPriority w:val="48"/>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3-Accent3">
    <w:name w:val="Grid Table 3 Accent 3"/>
    <w:basedOn w:val="TableNormal"/>
    <w:uiPriority w:val="48"/>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3-Accent4">
    <w:name w:val="Grid Table 3 Accent 4"/>
    <w:basedOn w:val="TableNormal"/>
    <w:uiPriority w:val="48"/>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3-Accent5">
    <w:name w:val="Grid Table 3 Accent 5"/>
    <w:basedOn w:val="TableNormal"/>
    <w:uiPriority w:val="48"/>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3-Accent6">
    <w:name w:val="Grid Table 3 Accent 6"/>
    <w:basedOn w:val="TableNormal"/>
    <w:uiPriority w:val="48"/>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GridTable4">
    <w:name w:val="Grid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7Colorful-Accent1">
    <w:name w:val="Grid Table 7 Colorful Accent 1"/>
    <w:basedOn w:val="TableNormal"/>
    <w:uiPriority w:val="52"/>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7Colorful-Accent2">
    <w:name w:val="Grid Table 7 Colorful Accent 2"/>
    <w:basedOn w:val="TableNormal"/>
    <w:uiPriority w:val="52"/>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7Colorful-Accent3">
    <w:name w:val="Grid Table 7 Colorful Accent 3"/>
    <w:basedOn w:val="TableNormal"/>
    <w:uiPriority w:val="52"/>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7Colorful-Accent4">
    <w:name w:val="Grid Table 7 Colorful Accent 4"/>
    <w:basedOn w:val="TableNormal"/>
    <w:uiPriority w:val="52"/>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7Colorful-Accent5">
    <w:name w:val="Grid Table 7 Colorful Accent 5"/>
    <w:basedOn w:val="TableNormal"/>
    <w:uiPriority w:val="52"/>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7Colorful-Accent6">
    <w:name w:val="Grid Table 7 Colorful Accent 6"/>
    <w:basedOn w:val="TableNormal"/>
    <w:uiPriority w:val="52"/>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LightGrid">
    <w:name w:val="Light Grid"/>
    <w:basedOn w:val="TableNormal"/>
    <w:uiPriority w:val="62"/>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0557E"/>
    <w:rPr>
      <w:color w:val="000000" w:themeColor="text1" w:themeShade="BF"/>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0557E"/>
    <w:rPr>
      <w:color w:val="2F5496" w:themeColor="accent1" w:themeShade="BF"/>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70557E"/>
    <w:rPr>
      <w:color w:val="C45911" w:themeColor="accent2" w:themeShade="BF"/>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0557E"/>
    <w:rPr>
      <w:color w:val="7B7B7B" w:themeColor="accent3" w:themeShade="BF"/>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0557E"/>
    <w:rPr>
      <w:color w:val="BF8F00" w:themeColor="accent4" w:themeShade="BF"/>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0557E"/>
    <w:rPr>
      <w:color w:val="2E74B5" w:themeColor="accent5" w:themeShade="BF"/>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70557E"/>
    <w:rPr>
      <w:color w:val="538135" w:themeColor="accent6" w:themeShade="BF"/>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4472C4" w:themeColor="accent1"/>
        </w:tcBorders>
      </w:tcPr>
    </w:tblStylePr>
    <w:tblStylePr w:type="lastRow">
      <w:rPr>
        <w:b/>
        <w:bCs/>
      </w:rPr>
      <w:tblPr/>
      <w:tcPr>
        <w:tcBorders>
          <w:top w:val="sing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ED7D31" w:themeColor="accent2"/>
        </w:tcBorders>
      </w:tcPr>
    </w:tblStylePr>
    <w:tblStylePr w:type="lastRow">
      <w:rPr>
        <w:b/>
        <w:bCs/>
      </w:rPr>
      <w:tblPr/>
      <w:tcPr>
        <w:tcBorders>
          <w:top w:val="sing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FFC000" w:themeColor="accent4"/>
        </w:tcBorders>
      </w:tcPr>
    </w:tblStylePr>
    <w:tblStylePr w:type="lastRow">
      <w:rPr>
        <w:b/>
        <w:bCs/>
      </w:rPr>
      <w:tblPr/>
      <w:tcPr>
        <w:tcBorders>
          <w:top w:val="sing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5B9BD5" w:themeColor="accent5"/>
        </w:tcBorders>
      </w:tcPr>
    </w:tblStylePr>
    <w:tblStylePr w:type="lastRow">
      <w:rPr>
        <w:b/>
        <w:bCs/>
      </w:rPr>
      <w:tblPr/>
      <w:tcPr>
        <w:tcBorders>
          <w:top w:val="sing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70AD47" w:themeColor="accent6"/>
        </w:tcBorders>
      </w:tcPr>
    </w:tblStylePr>
    <w:tblStylePr w:type="lastRow">
      <w:rPr>
        <w:b/>
        <w:bCs/>
      </w:rPr>
      <w:tblPr/>
      <w:tcPr>
        <w:tcBorders>
          <w:top w:val="sing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0557E"/>
    <w:rPr>
      <w:sz w:val="24"/>
      <w:szCs w:val="24"/>
      <w:lang w:eastAsia="zh-CN" w:bidi="hi-I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0557E"/>
    <w:rPr>
      <w:sz w:val="24"/>
      <w:szCs w:val="24"/>
      <w:lang w:eastAsia="zh-CN" w:bidi="hi-IN"/>
    </w:r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70557E"/>
    <w:rPr>
      <w:sz w:val="24"/>
      <w:szCs w:val="24"/>
      <w:lang w:eastAsia="zh-CN" w:bidi="hi-I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0557E"/>
    <w:rPr>
      <w:sz w:val="24"/>
      <w:szCs w:val="24"/>
      <w:lang w:eastAsia="zh-CN" w:bidi="hi-I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0557E"/>
    <w:rPr>
      <w:sz w:val="24"/>
      <w:szCs w:val="24"/>
      <w:lang w:eastAsia="zh-CN" w:bidi="hi-I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0557E"/>
    <w:rPr>
      <w:sz w:val="24"/>
      <w:szCs w:val="24"/>
      <w:lang w:eastAsia="zh-CN" w:bidi="hi-IN"/>
    </w:r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70557E"/>
    <w:rPr>
      <w:sz w:val="24"/>
      <w:szCs w:val="24"/>
      <w:lang w:eastAsia="zh-CN" w:bidi="hi-I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0557E"/>
    <w:rPr>
      <w:sz w:val="24"/>
      <w:szCs w:val="24"/>
      <w:lang w:eastAsia="zh-CN" w:bidi="hi-I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0557E"/>
    <w:rPr>
      <w:sz w:val="24"/>
      <w:szCs w:val="24"/>
      <w:lang w:eastAsia="zh-CN" w:bidi="hi-IN"/>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70557E"/>
    <w:rPr>
      <w:sz w:val="24"/>
      <w:szCs w:val="24"/>
      <w:lang w:eastAsia="zh-CN" w:bidi="hi-I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0557E"/>
    <w:rPr>
      <w:sz w:val="24"/>
      <w:szCs w:val="24"/>
      <w:lang w:eastAsia="zh-CN" w:bidi="hi-I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0557E"/>
    <w:rPr>
      <w:sz w:val="24"/>
      <w:szCs w:val="24"/>
      <w:lang w:eastAsia="zh-CN" w:bidi="hi-I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0557E"/>
    <w:rPr>
      <w:sz w:val="24"/>
      <w:szCs w:val="24"/>
      <w:lang w:eastAsia="zh-CN" w:bidi="hi-IN"/>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70557E"/>
    <w:rPr>
      <w:sz w:val="24"/>
      <w:szCs w:val="24"/>
      <w:lang w:eastAsia="zh-CN" w:bidi="hi-I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0557E"/>
    <w:rPr>
      <w:color w:val="FFFFFF" w:themeColor="background1"/>
      <w:sz w:val="24"/>
      <w:szCs w:val="24"/>
      <w:lang w:eastAsia="zh-CN" w:bidi="hi-I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0557E"/>
    <w:rPr>
      <w:color w:val="FFFFFF" w:themeColor="background1"/>
      <w:sz w:val="24"/>
      <w:szCs w:val="24"/>
      <w:lang w:eastAsia="zh-CN" w:bidi="hi-IN"/>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0557E"/>
    <w:rPr>
      <w:color w:val="FFFFFF" w:themeColor="background1"/>
      <w:sz w:val="24"/>
      <w:szCs w:val="24"/>
      <w:lang w:eastAsia="zh-CN" w:bidi="hi-I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0557E"/>
    <w:rPr>
      <w:color w:val="FFFFFF" w:themeColor="background1"/>
      <w:sz w:val="24"/>
      <w:szCs w:val="24"/>
      <w:lang w:eastAsia="zh-CN" w:bidi="hi-I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0557E"/>
    <w:rPr>
      <w:color w:val="FFFFFF" w:themeColor="background1"/>
      <w:sz w:val="24"/>
      <w:szCs w:val="24"/>
      <w:lang w:eastAsia="zh-CN" w:bidi="hi-I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0557E"/>
    <w:rPr>
      <w:color w:val="FFFFFF" w:themeColor="background1"/>
      <w:sz w:val="24"/>
      <w:szCs w:val="24"/>
      <w:lang w:eastAsia="zh-CN" w:bidi="hi-IN"/>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0557E"/>
    <w:rPr>
      <w:color w:val="FFFFFF" w:themeColor="background1"/>
      <w:sz w:val="24"/>
      <w:szCs w:val="24"/>
      <w:lang w:eastAsia="zh-CN" w:bidi="hi-I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0557E"/>
    <w:rPr>
      <w:color w:val="000000" w:themeColor="text1"/>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0557E"/>
    <w:rPr>
      <w:color w:val="2F5496" w:themeColor="accent1"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0557E"/>
    <w:rPr>
      <w:color w:val="C45911" w:themeColor="accent2"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0557E"/>
    <w:rPr>
      <w:color w:val="7B7B7B" w:themeColor="accent3"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0557E"/>
    <w:rPr>
      <w:color w:val="BF8F00" w:themeColor="accent4"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0557E"/>
    <w:rPr>
      <w:color w:val="2E74B5" w:themeColor="accent5"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0557E"/>
    <w:rPr>
      <w:color w:val="538135" w:themeColor="accent6"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4472C4" w:themeColor="accent1"/>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5B9BD5" w:themeColor="accent5"/>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2">
    <w:name w:val="Plain Table 2"/>
    <w:basedOn w:val="TableNormal"/>
    <w:uiPriority w:val="42"/>
    <w:rsid w:val="0070557E"/>
    <w:rPr>
      <w:sz w:val="24"/>
      <w:szCs w:val="24"/>
      <w:lang w:eastAsia="zh-CN" w:bidi="hi-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43"/>
    <w:rsid w:val="0070557E"/>
    <w:rPr>
      <w:sz w:val="24"/>
      <w:szCs w:val="24"/>
      <w:lang w:eastAsia="zh-CN" w:bidi="hi-IN"/>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0557E"/>
    <w:rPr>
      <w:sz w:val="24"/>
      <w:szCs w:val="24"/>
      <w:lang w:eastAsia="zh-CN" w:bidi="hi-I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0557E"/>
    <w:rPr>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70557E"/>
    <w:rPr>
      <w:sz w:val="24"/>
      <w:szCs w:val="21"/>
      <w:lang w:eastAsia="zh-CN" w:bidi="hi-IN"/>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0557E"/>
    <w:rPr>
      <w:sz w:val="24"/>
      <w:szCs w:val="21"/>
      <w:lang w:eastAsia="zh-CN" w:bidi="hi-I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0557E"/>
    <w:rPr>
      <w:sz w:val="24"/>
      <w:szCs w:val="21"/>
      <w:lang w:eastAsia="zh-CN" w:bidi="hi-I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0557E"/>
    <w:rPr>
      <w:sz w:val="24"/>
      <w:szCs w:val="21"/>
      <w:lang w:eastAsia="zh-CN" w:bidi="hi-I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0557E"/>
    <w:rPr>
      <w:sz w:val="24"/>
      <w:szCs w:val="21"/>
      <w:lang w:eastAsia="zh-CN" w:bidi="hi-I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0557E"/>
    <w:rPr>
      <w:sz w:val="24"/>
      <w:szCs w:val="21"/>
      <w:lang w:eastAsia="zh-CN" w:bidi="hi-IN"/>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0557E"/>
    <w:rPr>
      <w:sz w:val="24"/>
      <w:szCs w:val="21"/>
      <w:lang w:eastAsia="zh-CN" w:bidi="hi-I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0557E"/>
    <w:rPr>
      <w:b/>
      <w:bCs/>
      <w:sz w:val="24"/>
      <w:szCs w:val="21"/>
      <w:lang w:eastAsia="zh-CN" w:bidi="hi-I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0557E"/>
    <w:rPr>
      <w:b/>
      <w:bCs/>
      <w:sz w:val="24"/>
      <w:szCs w:val="21"/>
      <w:lang w:eastAsia="zh-CN" w:bidi="hi-IN"/>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0557E"/>
    <w:rPr>
      <w:b/>
      <w:bCs/>
      <w:sz w:val="24"/>
      <w:szCs w:val="21"/>
      <w:lang w:eastAsia="zh-CN" w:bidi="hi-I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0557E"/>
    <w:rPr>
      <w:sz w:val="24"/>
      <w:szCs w:val="21"/>
      <w:lang w:eastAsia="zh-CN" w:bidi="hi-IN"/>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uiPriority w:val="99"/>
    <w:semiHidden/>
    <w:unhideWhenUsed/>
    <w:rsid w:val="0070557E"/>
    <w:rPr>
      <w:sz w:val="24"/>
      <w:szCs w:val="21"/>
      <w:lang w:eastAsia="zh-CN" w:bidi="hi-I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uiPriority w:val="99"/>
    <w:semiHidden/>
    <w:unhideWhenUsed/>
    <w:rsid w:val="0070557E"/>
    <w:rPr>
      <w:sz w:val="24"/>
      <w:szCs w:val="21"/>
      <w:lang w:eastAsia="zh-CN" w:bidi="hi-IN"/>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0557E"/>
    <w:rPr>
      <w:sz w:val="24"/>
      <w:szCs w:val="21"/>
      <w:lang w:eastAsia="zh-CN" w:bidi="hi-I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0557E"/>
    <w:rPr>
      <w:sz w:val="24"/>
      <w:szCs w:val="21"/>
      <w:lang w:eastAsia="zh-CN" w:bidi="hi-I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0557E"/>
    <w:rPr>
      <w:sz w:val="24"/>
      <w:szCs w:val="21"/>
      <w:lang w:eastAsia="zh-CN" w:bidi="hi-I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0557E"/>
    <w:rPr>
      <w:sz w:val="24"/>
      <w:szCs w:val="21"/>
      <w:lang w:eastAsia="zh-CN" w:bidi="hi-I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0557E"/>
    <w:rPr>
      <w:b/>
      <w:bCs/>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0557E"/>
    <w:rPr>
      <w:sz w:val="24"/>
      <w:szCs w:val="21"/>
      <w:lang w:eastAsia="zh-CN" w:bidi="hi-I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Light">
    <w:name w:val="Grid Table Light"/>
    <w:basedOn w:val="TableNormal"/>
    <w:uiPriority w:val="40"/>
    <w:rsid w:val="0070557E"/>
    <w:rPr>
      <w:sz w:val="24"/>
      <w:szCs w:val="24"/>
      <w:lang w:eastAsia="zh-CN" w:bidi="hi-I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TableList1">
    <w:name w:val="Table List 1"/>
    <w:basedOn w:val="TableNormal"/>
    <w:uiPriority w:val="99"/>
    <w:semiHidden/>
    <w:unhideWhenUsed/>
    <w:rsid w:val="0070557E"/>
    <w:rPr>
      <w:sz w:val="24"/>
      <w:szCs w:val="21"/>
      <w:lang w:eastAsia="zh-CN" w:bidi="hi-I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0557E"/>
    <w:rPr>
      <w:sz w:val="24"/>
      <w:szCs w:val="21"/>
      <w:lang w:eastAsia="zh-CN" w:bidi="hi-IN"/>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0557E"/>
    <w:rPr>
      <w:sz w:val="24"/>
      <w:szCs w:val="21"/>
      <w:lang w:eastAsia="zh-CN" w:bidi="hi-IN"/>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0557E"/>
    <w:rPr>
      <w:sz w:val="24"/>
      <w:szCs w:val="21"/>
      <w:lang w:eastAsia="zh-CN" w:bidi="hi-I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0557E"/>
    <w:rPr>
      <w:sz w:val="24"/>
      <w:szCs w:val="21"/>
      <w:lang w:eastAsia="zh-CN" w:bidi="hi-I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0557E"/>
    <w:rPr>
      <w:sz w:val="24"/>
      <w:szCs w:val="21"/>
      <w:lang w:eastAsia="zh-CN" w:bidi="hi-IN"/>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0557E"/>
    <w:rPr>
      <w:sz w:val="24"/>
      <w:szCs w:val="21"/>
      <w:lang w:eastAsia="zh-CN" w:bidi="hi-I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0557E"/>
    <w:rPr>
      <w:sz w:val="24"/>
      <w:szCs w:val="21"/>
      <w:lang w:eastAsia="zh-CN" w:bidi="hi-I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0557E"/>
    <w:rPr>
      <w:sz w:val="24"/>
      <w:szCs w:val="21"/>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0557E"/>
    <w:rPr>
      <w:sz w:val="24"/>
      <w:szCs w:val="21"/>
      <w:lang w:eastAsia="zh-CN" w:bidi="hi-IN"/>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0557E"/>
    <w:rPr>
      <w:sz w:val="24"/>
      <w:szCs w:val="21"/>
      <w:lang w:eastAsia="zh-CN" w:bidi="hi-IN"/>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0557E"/>
    <w:rPr>
      <w:sz w:val="24"/>
      <w:szCs w:val="21"/>
      <w:lang w:eastAsia="zh-CN" w:bidi="hi-IN"/>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character" w:customStyle="1" w:styleId="animating6ta1u10">
    <w:name w:val="_animating_6ta1u_10"/>
    <w:basedOn w:val="DefaultParagraphFont"/>
    <w:rsid w:val="00892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20359">
      <w:bodyDiv w:val="1"/>
      <w:marLeft w:val="0"/>
      <w:marRight w:val="0"/>
      <w:marTop w:val="0"/>
      <w:marBottom w:val="0"/>
      <w:divBdr>
        <w:top w:val="none" w:sz="0" w:space="0" w:color="auto"/>
        <w:left w:val="none" w:sz="0" w:space="0" w:color="auto"/>
        <w:bottom w:val="none" w:sz="0" w:space="0" w:color="auto"/>
        <w:right w:val="none" w:sz="0" w:space="0" w:color="auto"/>
      </w:divBdr>
    </w:div>
    <w:div w:id="18698699">
      <w:bodyDiv w:val="1"/>
      <w:marLeft w:val="0"/>
      <w:marRight w:val="0"/>
      <w:marTop w:val="0"/>
      <w:marBottom w:val="0"/>
      <w:divBdr>
        <w:top w:val="none" w:sz="0" w:space="0" w:color="auto"/>
        <w:left w:val="none" w:sz="0" w:space="0" w:color="auto"/>
        <w:bottom w:val="none" w:sz="0" w:space="0" w:color="auto"/>
        <w:right w:val="none" w:sz="0" w:space="0" w:color="auto"/>
      </w:divBdr>
    </w:div>
    <w:div w:id="25643891">
      <w:bodyDiv w:val="1"/>
      <w:marLeft w:val="0"/>
      <w:marRight w:val="0"/>
      <w:marTop w:val="0"/>
      <w:marBottom w:val="0"/>
      <w:divBdr>
        <w:top w:val="none" w:sz="0" w:space="0" w:color="auto"/>
        <w:left w:val="none" w:sz="0" w:space="0" w:color="auto"/>
        <w:bottom w:val="none" w:sz="0" w:space="0" w:color="auto"/>
        <w:right w:val="none" w:sz="0" w:space="0" w:color="auto"/>
      </w:divBdr>
    </w:div>
    <w:div w:id="27607300">
      <w:bodyDiv w:val="1"/>
      <w:marLeft w:val="0"/>
      <w:marRight w:val="0"/>
      <w:marTop w:val="0"/>
      <w:marBottom w:val="0"/>
      <w:divBdr>
        <w:top w:val="none" w:sz="0" w:space="0" w:color="auto"/>
        <w:left w:val="none" w:sz="0" w:space="0" w:color="auto"/>
        <w:bottom w:val="none" w:sz="0" w:space="0" w:color="auto"/>
        <w:right w:val="none" w:sz="0" w:space="0" w:color="auto"/>
      </w:divBdr>
    </w:div>
    <w:div w:id="40440998">
      <w:bodyDiv w:val="1"/>
      <w:marLeft w:val="0"/>
      <w:marRight w:val="0"/>
      <w:marTop w:val="0"/>
      <w:marBottom w:val="0"/>
      <w:divBdr>
        <w:top w:val="none" w:sz="0" w:space="0" w:color="auto"/>
        <w:left w:val="none" w:sz="0" w:space="0" w:color="auto"/>
        <w:bottom w:val="none" w:sz="0" w:space="0" w:color="auto"/>
        <w:right w:val="none" w:sz="0" w:space="0" w:color="auto"/>
      </w:divBdr>
    </w:div>
    <w:div w:id="40787253">
      <w:bodyDiv w:val="1"/>
      <w:marLeft w:val="0"/>
      <w:marRight w:val="0"/>
      <w:marTop w:val="0"/>
      <w:marBottom w:val="0"/>
      <w:divBdr>
        <w:top w:val="none" w:sz="0" w:space="0" w:color="auto"/>
        <w:left w:val="none" w:sz="0" w:space="0" w:color="auto"/>
        <w:bottom w:val="none" w:sz="0" w:space="0" w:color="auto"/>
        <w:right w:val="none" w:sz="0" w:space="0" w:color="auto"/>
      </w:divBdr>
    </w:div>
    <w:div w:id="46879983">
      <w:bodyDiv w:val="1"/>
      <w:marLeft w:val="0"/>
      <w:marRight w:val="0"/>
      <w:marTop w:val="0"/>
      <w:marBottom w:val="0"/>
      <w:divBdr>
        <w:top w:val="none" w:sz="0" w:space="0" w:color="auto"/>
        <w:left w:val="none" w:sz="0" w:space="0" w:color="auto"/>
        <w:bottom w:val="none" w:sz="0" w:space="0" w:color="auto"/>
        <w:right w:val="none" w:sz="0" w:space="0" w:color="auto"/>
      </w:divBdr>
    </w:div>
    <w:div w:id="54553371">
      <w:bodyDiv w:val="1"/>
      <w:marLeft w:val="0"/>
      <w:marRight w:val="0"/>
      <w:marTop w:val="0"/>
      <w:marBottom w:val="0"/>
      <w:divBdr>
        <w:top w:val="none" w:sz="0" w:space="0" w:color="auto"/>
        <w:left w:val="none" w:sz="0" w:space="0" w:color="auto"/>
        <w:bottom w:val="none" w:sz="0" w:space="0" w:color="auto"/>
        <w:right w:val="none" w:sz="0" w:space="0" w:color="auto"/>
      </w:divBdr>
    </w:div>
    <w:div w:id="62071181">
      <w:marLeft w:val="480"/>
      <w:marRight w:val="0"/>
      <w:marTop w:val="0"/>
      <w:marBottom w:val="0"/>
      <w:divBdr>
        <w:top w:val="none" w:sz="0" w:space="0" w:color="auto"/>
        <w:left w:val="none" w:sz="0" w:space="0" w:color="auto"/>
        <w:bottom w:val="none" w:sz="0" w:space="0" w:color="auto"/>
        <w:right w:val="none" w:sz="0" w:space="0" w:color="auto"/>
      </w:divBdr>
    </w:div>
    <w:div w:id="81264977">
      <w:bodyDiv w:val="1"/>
      <w:marLeft w:val="0"/>
      <w:marRight w:val="0"/>
      <w:marTop w:val="0"/>
      <w:marBottom w:val="0"/>
      <w:divBdr>
        <w:top w:val="none" w:sz="0" w:space="0" w:color="auto"/>
        <w:left w:val="none" w:sz="0" w:space="0" w:color="auto"/>
        <w:bottom w:val="none" w:sz="0" w:space="0" w:color="auto"/>
        <w:right w:val="none" w:sz="0" w:space="0" w:color="auto"/>
      </w:divBdr>
    </w:div>
    <w:div w:id="86659437">
      <w:bodyDiv w:val="1"/>
      <w:marLeft w:val="0"/>
      <w:marRight w:val="0"/>
      <w:marTop w:val="0"/>
      <w:marBottom w:val="0"/>
      <w:divBdr>
        <w:top w:val="none" w:sz="0" w:space="0" w:color="auto"/>
        <w:left w:val="none" w:sz="0" w:space="0" w:color="auto"/>
        <w:bottom w:val="none" w:sz="0" w:space="0" w:color="auto"/>
        <w:right w:val="none" w:sz="0" w:space="0" w:color="auto"/>
      </w:divBdr>
    </w:div>
    <w:div w:id="115418412">
      <w:bodyDiv w:val="1"/>
      <w:marLeft w:val="0"/>
      <w:marRight w:val="0"/>
      <w:marTop w:val="0"/>
      <w:marBottom w:val="0"/>
      <w:divBdr>
        <w:top w:val="none" w:sz="0" w:space="0" w:color="auto"/>
        <w:left w:val="none" w:sz="0" w:space="0" w:color="auto"/>
        <w:bottom w:val="none" w:sz="0" w:space="0" w:color="auto"/>
        <w:right w:val="none" w:sz="0" w:space="0" w:color="auto"/>
      </w:divBdr>
    </w:div>
    <w:div w:id="125319691">
      <w:bodyDiv w:val="1"/>
      <w:marLeft w:val="0"/>
      <w:marRight w:val="0"/>
      <w:marTop w:val="0"/>
      <w:marBottom w:val="0"/>
      <w:divBdr>
        <w:top w:val="none" w:sz="0" w:space="0" w:color="auto"/>
        <w:left w:val="none" w:sz="0" w:space="0" w:color="auto"/>
        <w:bottom w:val="none" w:sz="0" w:space="0" w:color="auto"/>
        <w:right w:val="none" w:sz="0" w:space="0" w:color="auto"/>
      </w:divBdr>
    </w:div>
    <w:div w:id="154149343">
      <w:marLeft w:val="480"/>
      <w:marRight w:val="0"/>
      <w:marTop w:val="0"/>
      <w:marBottom w:val="0"/>
      <w:divBdr>
        <w:top w:val="none" w:sz="0" w:space="0" w:color="auto"/>
        <w:left w:val="none" w:sz="0" w:space="0" w:color="auto"/>
        <w:bottom w:val="none" w:sz="0" w:space="0" w:color="auto"/>
        <w:right w:val="none" w:sz="0" w:space="0" w:color="auto"/>
      </w:divBdr>
    </w:div>
    <w:div w:id="154879792">
      <w:marLeft w:val="480"/>
      <w:marRight w:val="0"/>
      <w:marTop w:val="0"/>
      <w:marBottom w:val="0"/>
      <w:divBdr>
        <w:top w:val="none" w:sz="0" w:space="0" w:color="auto"/>
        <w:left w:val="none" w:sz="0" w:space="0" w:color="auto"/>
        <w:bottom w:val="none" w:sz="0" w:space="0" w:color="auto"/>
        <w:right w:val="none" w:sz="0" w:space="0" w:color="auto"/>
      </w:divBdr>
    </w:div>
    <w:div w:id="165874373">
      <w:bodyDiv w:val="1"/>
      <w:marLeft w:val="0"/>
      <w:marRight w:val="0"/>
      <w:marTop w:val="0"/>
      <w:marBottom w:val="0"/>
      <w:divBdr>
        <w:top w:val="none" w:sz="0" w:space="0" w:color="auto"/>
        <w:left w:val="none" w:sz="0" w:space="0" w:color="auto"/>
        <w:bottom w:val="none" w:sz="0" w:space="0" w:color="auto"/>
        <w:right w:val="none" w:sz="0" w:space="0" w:color="auto"/>
      </w:divBdr>
    </w:div>
    <w:div w:id="181404346">
      <w:bodyDiv w:val="1"/>
      <w:marLeft w:val="0"/>
      <w:marRight w:val="0"/>
      <w:marTop w:val="0"/>
      <w:marBottom w:val="0"/>
      <w:divBdr>
        <w:top w:val="none" w:sz="0" w:space="0" w:color="auto"/>
        <w:left w:val="none" w:sz="0" w:space="0" w:color="auto"/>
        <w:bottom w:val="none" w:sz="0" w:space="0" w:color="auto"/>
        <w:right w:val="none" w:sz="0" w:space="0" w:color="auto"/>
      </w:divBdr>
    </w:div>
    <w:div w:id="183598638">
      <w:bodyDiv w:val="1"/>
      <w:marLeft w:val="0"/>
      <w:marRight w:val="0"/>
      <w:marTop w:val="0"/>
      <w:marBottom w:val="0"/>
      <w:divBdr>
        <w:top w:val="none" w:sz="0" w:space="0" w:color="auto"/>
        <w:left w:val="none" w:sz="0" w:space="0" w:color="auto"/>
        <w:bottom w:val="none" w:sz="0" w:space="0" w:color="auto"/>
        <w:right w:val="none" w:sz="0" w:space="0" w:color="auto"/>
      </w:divBdr>
    </w:div>
    <w:div w:id="189800308">
      <w:bodyDiv w:val="1"/>
      <w:marLeft w:val="0"/>
      <w:marRight w:val="0"/>
      <w:marTop w:val="0"/>
      <w:marBottom w:val="0"/>
      <w:divBdr>
        <w:top w:val="none" w:sz="0" w:space="0" w:color="auto"/>
        <w:left w:val="none" w:sz="0" w:space="0" w:color="auto"/>
        <w:bottom w:val="none" w:sz="0" w:space="0" w:color="auto"/>
        <w:right w:val="none" w:sz="0" w:space="0" w:color="auto"/>
      </w:divBdr>
    </w:div>
    <w:div w:id="196889490">
      <w:bodyDiv w:val="1"/>
      <w:marLeft w:val="0"/>
      <w:marRight w:val="0"/>
      <w:marTop w:val="0"/>
      <w:marBottom w:val="0"/>
      <w:divBdr>
        <w:top w:val="none" w:sz="0" w:space="0" w:color="auto"/>
        <w:left w:val="none" w:sz="0" w:space="0" w:color="auto"/>
        <w:bottom w:val="none" w:sz="0" w:space="0" w:color="auto"/>
        <w:right w:val="none" w:sz="0" w:space="0" w:color="auto"/>
      </w:divBdr>
    </w:div>
    <w:div w:id="199587534">
      <w:bodyDiv w:val="1"/>
      <w:marLeft w:val="0"/>
      <w:marRight w:val="0"/>
      <w:marTop w:val="0"/>
      <w:marBottom w:val="0"/>
      <w:divBdr>
        <w:top w:val="none" w:sz="0" w:space="0" w:color="auto"/>
        <w:left w:val="none" w:sz="0" w:space="0" w:color="auto"/>
        <w:bottom w:val="none" w:sz="0" w:space="0" w:color="auto"/>
        <w:right w:val="none" w:sz="0" w:space="0" w:color="auto"/>
      </w:divBdr>
    </w:div>
    <w:div w:id="200671543">
      <w:bodyDiv w:val="1"/>
      <w:marLeft w:val="0"/>
      <w:marRight w:val="0"/>
      <w:marTop w:val="0"/>
      <w:marBottom w:val="0"/>
      <w:divBdr>
        <w:top w:val="none" w:sz="0" w:space="0" w:color="auto"/>
        <w:left w:val="none" w:sz="0" w:space="0" w:color="auto"/>
        <w:bottom w:val="none" w:sz="0" w:space="0" w:color="auto"/>
        <w:right w:val="none" w:sz="0" w:space="0" w:color="auto"/>
      </w:divBdr>
    </w:div>
    <w:div w:id="206643397">
      <w:bodyDiv w:val="1"/>
      <w:marLeft w:val="0"/>
      <w:marRight w:val="0"/>
      <w:marTop w:val="0"/>
      <w:marBottom w:val="0"/>
      <w:divBdr>
        <w:top w:val="none" w:sz="0" w:space="0" w:color="auto"/>
        <w:left w:val="none" w:sz="0" w:space="0" w:color="auto"/>
        <w:bottom w:val="none" w:sz="0" w:space="0" w:color="auto"/>
        <w:right w:val="none" w:sz="0" w:space="0" w:color="auto"/>
      </w:divBdr>
    </w:div>
    <w:div w:id="228930405">
      <w:bodyDiv w:val="1"/>
      <w:marLeft w:val="0"/>
      <w:marRight w:val="0"/>
      <w:marTop w:val="0"/>
      <w:marBottom w:val="0"/>
      <w:divBdr>
        <w:top w:val="none" w:sz="0" w:space="0" w:color="auto"/>
        <w:left w:val="none" w:sz="0" w:space="0" w:color="auto"/>
        <w:bottom w:val="none" w:sz="0" w:space="0" w:color="auto"/>
        <w:right w:val="none" w:sz="0" w:space="0" w:color="auto"/>
      </w:divBdr>
    </w:div>
    <w:div w:id="233587641">
      <w:bodyDiv w:val="1"/>
      <w:marLeft w:val="0"/>
      <w:marRight w:val="0"/>
      <w:marTop w:val="0"/>
      <w:marBottom w:val="0"/>
      <w:divBdr>
        <w:top w:val="none" w:sz="0" w:space="0" w:color="auto"/>
        <w:left w:val="none" w:sz="0" w:space="0" w:color="auto"/>
        <w:bottom w:val="none" w:sz="0" w:space="0" w:color="auto"/>
        <w:right w:val="none" w:sz="0" w:space="0" w:color="auto"/>
      </w:divBdr>
    </w:div>
    <w:div w:id="239292328">
      <w:bodyDiv w:val="1"/>
      <w:marLeft w:val="0"/>
      <w:marRight w:val="0"/>
      <w:marTop w:val="0"/>
      <w:marBottom w:val="0"/>
      <w:divBdr>
        <w:top w:val="none" w:sz="0" w:space="0" w:color="auto"/>
        <w:left w:val="none" w:sz="0" w:space="0" w:color="auto"/>
        <w:bottom w:val="none" w:sz="0" w:space="0" w:color="auto"/>
        <w:right w:val="none" w:sz="0" w:space="0" w:color="auto"/>
      </w:divBdr>
    </w:div>
    <w:div w:id="243227440">
      <w:bodyDiv w:val="1"/>
      <w:marLeft w:val="0"/>
      <w:marRight w:val="0"/>
      <w:marTop w:val="0"/>
      <w:marBottom w:val="0"/>
      <w:divBdr>
        <w:top w:val="none" w:sz="0" w:space="0" w:color="auto"/>
        <w:left w:val="none" w:sz="0" w:space="0" w:color="auto"/>
        <w:bottom w:val="none" w:sz="0" w:space="0" w:color="auto"/>
        <w:right w:val="none" w:sz="0" w:space="0" w:color="auto"/>
      </w:divBdr>
    </w:div>
    <w:div w:id="257180705">
      <w:bodyDiv w:val="1"/>
      <w:marLeft w:val="0"/>
      <w:marRight w:val="0"/>
      <w:marTop w:val="0"/>
      <w:marBottom w:val="0"/>
      <w:divBdr>
        <w:top w:val="none" w:sz="0" w:space="0" w:color="auto"/>
        <w:left w:val="none" w:sz="0" w:space="0" w:color="auto"/>
        <w:bottom w:val="none" w:sz="0" w:space="0" w:color="auto"/>
        <w:right w:val="none" w:sz="0" w:space="0" w:color="auto"/>
      </w:divBdr>
    </w:div>
    <w:div w:id="266887755">
      <w:bodyDiv w:val="1"/>
      <w:marLeft w:val="0"/>
      <w:marRight w:val="0"/>
      <w:marTop w:val="0"/>
      <w:marBottom w:val="0"/>
      <w:divBdr>
        <w:top w:val="none" w:sz="0" w:space="0" w:color="auto"/>
        <w:left w:val="none" w:sz="0" w:space="0" w:color="auto"/>
        <w:bottom w:val="none" w:sz="0" w:space="0" w:color="auto"/>
        <w:right w:val="none" w:sz="0" w:space="0" w:color="auto"/>
      </w:divBdr>
    </w:div>
    <w:div w:id="271519630">
      <w:bodyDiv w:val="1"/>
      <w:marLeft w:val="0"/>
      <w:marRight w:val="0"/>
      <w:marTop w:val="0"/>
      <w:marBottom w:val="0"/>
      <w:divBdr>
        <w:top w:val="none" w:sz="0" w:space="0" w:color="auto"/>
        <w:left w:val="none" w:sz="0" w:space="0" w:color="auto"/>
        <w:bottom w:val="none" w:sz="0" w:space="0" w:color="auto"/>
        <w:right w:val="none" w:sz="0" w:space="0" w:color="auto"/>
      </w:divBdr>
    </w:div>
    <w:div w:id="277837319">
      <w:bodyDiv w:val="1"/>
      <w:marLeft w:val="0"/>
      <w:marRight w:val="0"/>
      <w:marTop w:val="0"/>
      <w:marBottom w:val="0"/>
      <w:divBdr>
        <w:top w:val="none" w:sz="0" w:space="0" w:color="auto"/>
        <w:left w:val="none" w:sz="0" w:space="0" w:color="auto"/>
        <w:bottom w:val="none" w:sz="0" w:space="0" w:color="auto"/>
        <w:right w:val="none" w:sz="0" w:space="0" w:color="auto"/>
      </w:divBdr>
    </w:div>
    <w:div w:id="328605421">
      <w:bodyDiv w:val="1"/>
      <w:marLeft w:val="0"/>
      <w:marRight w:val="0"/>
      <w:marTop w:val="0"/>
      <w:marBottom w:val="0"/>
      <w:divBdr>
        <w:top w:val="none" w:sz="0" w:space="0" w:color="auto"/>
        <w:left w:val="none" w:sz="0" w:space="0" w:color="auto"/>
        <w:bottom w:val="none" w:sz="0" w:space="0" w:color="auto"/>
        <w:right w:val="none" w:sz="0" w:space="0" w:color="auto"/>
      </w:divBdr>
    </w:div>
    <w:div w:id="332152497">
      <w:bodyDiv w:val="1"/>
      <w:marLeft w:val="0"/>
      <w:marRight w:val="0"/>
      <w:marTop w:val="0"/>
      <w:marBottom w:val="0"/>
      <w:divBdr>
        <w:top w:val="none" w:sz="0" w:space="0" w:color="auto"/>
        <w:left w:val="none" w:sz="0" w:space="0" w:color="auto"/>
        <w:bottom w:val="none" w:sz="0" w:space="0" w:color="auto"/>
        <w:right w:val="none" w:sz="0" w:space="0" w:color="auto"/>
      </w:divBdr>
    </w:div>
    <w:div w:id="347566690">
      <w:bodyDiv w:val="1"/>
      <w:marLeft w:val="0"/>
      <w:marRight w:val="0"/>
      <w:marTop w:val="0"/>
      <w:marBottom w:val="0"/>
      <w:divBdr>
        <w:top w:val="none" w:sz="0" w:space="0" w:color="auto"/>
        <w:left w:val="none" w:sz="0" w:space="0" w:color="auto"/>
        <w:bottom w:val="none" w:sz="0" w:space="0" w:color="auto"/>
        <w:right w:val="none" w:sz="0" w:space="0" w:color="auto"/>
      </w:divBdr>
    </w:div>
    <w:div w:id="358052057">
      <w:bodyDiv w:val="1"/>
      <w:marLeft w:val="0"/>
      <w:marRight w:val="0"/>
      <w:marTop w:val="0"/>
      <w:marBottom w:val="0"/>
      <w:divBdr>
        <w:top w:val="none" w:sz="0" w:space="0" w:color="auto"/>
        <w:left w:val="none" w:sz="0" w:space="0" w:color="auto"/>
        <w:bottom w:val="none" w:sz="0" w:space="0" w:color="auto"/>
        <w:right w:val="none" w:sz="0" w:space="0" w:color="auto"/>
      </w:divBdr>
    </w:div>
    <w:div w:id="359551934">
      <w:bodyDiv w:val="1"/>
      <w:marLeft w:val="0"/>
      <w:marRight w:val="0"/>
      <w:marTop w:val="0"/>
      <w:marBottom w:val="0"/>
      <w:divBdr>
        <w:top w:val="none" w:sz="0" w:space="0" w:color="auto"/>
        <w:left w:val="none" w:sz="0" w:space="0" w:color="auto"/>
        <w:bottom w:val="none" w:sz="0" w:space="0" w:color="auto"/>
        <w:right w:val="none" w:sz="0" w:space="0" w:color="auto"/>
      </w:divBdr>
    </w:div>
    <w:div w:id="371996594">
      <w:bodyDiv w:val="1"/>
      <w:marLeft w:val="0"/>
      <w:marRight w:val="0"/>
      <w:marTop w:val="0"/>
      <w:marBottom w:val="0"/>
      <w:divBdr>
        <w:top w:val="none" w:sz="0" w:space="0" w:color="auto"/>
        <w:left w:val="none" w:sz="0" w:space="0" w:color="auto"/>
        <w:bottom w:val="none" w:sz="0" w:space="0" w:color="auto"/>
        <w:right w:val="none" w:sz="0" w:space="0" w:color="auto"/>
      </w:divBdr>
    </w:div>
    <w:div w:id="380715111">
      <w:bodyDiv w:val="1"/>
      <w:marLeft w:val="0"/>
      <w:marRight w:val="0"/>
      <w:marTop w:val="0"/>
      <w:marBottom w:val="0"/>
      <w:divBdr>
        <w:top w:val="none" w:sz="0" w:space="0" w:color="auto"/>
        <w:left w:val="none" w:sz="0" w:space="0" w:color="auto"/>
        <w:bottom w:val="none" w:sz="0" w:space="0" w:color="auto"/>
        <w:right w:val="none" w:sz="0" w:space="0" w:color="auto"/>
      </w:divBdr>
    </w:div>
    <w:div w:id="388849264">
      <w:bodyDiv w:val="1"/>
      <w:marLeft w:val="0"/>
      <w:marRight w:val="0"/>
      <w:marTop w:val="0"/>
      <w:marBottom w:val="0"/>
      <w:divBdr>
        <w:top w:val="none" w:sz="0" w:space="0" w:color="auto"/>
        <w:left w:val="none" w:sz="0" w:space="0" w:color="auto"/>
        <w:bottom w:val="none" w:sz="0" w:space="0" w:color="auto"/>
        <w:right w:val="none" w:sz="0" w:space="0" w:color="auto"/>
      </w:divBdr>
    </w:div>
    <w:div w:id="390226341">
      <w:bodyDiv w:val="1"/>
      <w:marLeft w:val="0"/>
      <w:marRight w:val="0"/>
      <w:marTop w:val="0"/>
      <w:marBottom w:val="0"/>
      <w:divBdr>
        <w:top w:val="none" w:sz="0" w:space="0" w:color="auto"/>
        <w:left w:val="none" w:sz="0" w:space="0" w:color="auto"/>
        <w:bottom w:val="none" w:sz="0" w:space="0" w:color="auto"/>
        <w:right w:val="none" w:sz="0" w:space="0" w:color="auto"/>
      </w:divBdr>
    </w:div>
    <w:div w:id="391736641">
      <w:bodyDiv w:val="1"/>
      <w:marLeft w:val="0"/>
      <w:marRight w:val="0"/>
      <w:marTop w:val="0"/>
      <w:marBottom w:val="0"/>
      <w:divBdr>
        <w:top w:val="none" w:sz="0" w:space="0" w:color="auto"/>
        <w:left w:val="none" w:sz="0" w:space="0" w:color="auto"/>
        <w:bottom w:val="none" w:sz="0" w:space="0" w:color="auto"/>
        <w:right w:val="none" w:sz="0" w:space="0" w:color="auto"/>
      </w:divBdr>
    </w:div>
    <w:div w:id="399523050">
      <w:bodyDiv w:val="1"/>
      <w:marLeft w:val="0"/>
      <w:marRight w:val="0"/>
      <w:marTop w:val="0"/>
      <w:marBottom w:val="0"/>
      <w:divBdr>
        <w:top w:val="none" w:sz="0" w:space="0" w:color="auto"/>
        <w:left w:val="none" w:sz="0" w:space="0" w:color="auto"/>
        <w:bottom w:val="none" w:sz="0" w:space="0" w:color="auto"/>
        <w:right w:val="none" w:sz="0" w:space="0" w:color="auto"/>
      </w:divBdr>
    </w:div>
    <w:div w:id="408429006">
      <w:bodyDiv w:val="1"/>
      <w:marLeft w:val="0"/>
      <w:marRight w:val="0"/>
      <w:marTop w:val="0"/>
      <w:marBottom w:val="0"/>
      <w:divBdr>
        <w:top w:val="none" w:sz="0" w:space="0" w:color="auto"/>
        <w:left w:val="none" w:sz="0" w:space="0" w:color="auto"/>
        <w:bottom w:val="none" w:sz="0" w:space="0" w:color="auto"/>
        <w:right w:val="none" w:sz="0" w:space="0" w:color="auto"/>
      </w:divBdr>
    </w:div>
    <w:div w:id="411053448">
      <w:bodyDiv w:val="1"/>
      <w:marLeft w:val="0"/>
      <w:marRight w:val="0"/>
      <w:marTop w:val="0"/>
      <w:marBottom w:val="0"/>
      <w:divBdr>
        <w:top w:val="none" w:sz="0" w:space="0" w:color="auto"/>
        <w:left w:val="none" w:sz="0" w:space="0" w:color="auto"/>
        <w:bottom w:val="none" w:sz="0" w:space="0" w:color="auto"/>
        <w:right w:val="none" w:sz="0" w:space="0" w:color="auto"/>
      </w:divBdr>
    </w:div>
    <w:div w:id="436683269">
      <w:bodyDiv w:val="1"/>
      <w:marLeft w:val="0"/>
      <w:marRight w:val="0"/>
      <w:marTop w:val="0"/>
      <w:marBottom w:val="0"/>
      <w:divBdr>
        <w:top w:val="none" w:sz="0" w:space="0" w:color="auto"/>
        <w:left w:val="none" w:sz="0" w:space="0" w:color="auto"/>
        <w:bottom w:val="none" w:sz="0" w:space="0" w:color="auto"/>
        <w:right w:val="none" w:sz="0" w:space="0" w:color="auto"/>
      </w:divBdr>
    </w:div>
    <w:div w:id="449980336">
      <w:bodyDiv w:val="1"/>
      <w:marLeft w:val="0"/>
      <w:marRight w:val="0"/>
      <w:marTop w:val="0"/>
      <w:marBottom w:val="0"/>
      <w:divBdr>
        <w:top w:val="none" w:sz="0" w:space="0" w:color="auto"/>
        <w:left w:val="none" w:sz="0" w:space="0" w:color="auto"/>
        <w:bottom w:val="none" w:sz="0" w:space="0" w:color="auto"/>
        <w:right w:val="none" w:sz="0" w:space="0" w:color="auto"/>
      </w:divBdr>
    </w:div>
    <w:div w:id="453837250">
      <w:bodyDiv w:val="1"/>
      <w:marLeft w:val="0"/>
      <w:marRight w:val="0"/>
      <w:marTop w:val="0"/>
      <w:marBottom w:val="0"/>
      <w:divBdr>
        <w:top w:val="none" w:sz="0" w:space="0" w:color="auto"/>
        <w:left w:val="none" w:sz="0" w:space="0" w:color="auto"/>
        <w:bottom w:val="none" w:sz="0" w:space="0" w:color="auto"/>
        <w:right w:val="none" w:sz="0" w:space="0" w:color="auto"/>
      </w:divBdr>
    </w:div>
    <w:div w:id="458692791">
      <w:bodyDiv w:val="1"/>
      <w:marLeft w:val="0"/>
      <w:marRight w:val="0"/>
      <w:marTop w:val="0"/>
      <w:marBottom w:val="0"/>
      <w:divBdr>
        <w:top w:val="none" w:sz="0" w:space="0" w:color="auto"/>
        <w:left w:val="none" w:sz="0" w:space="0" w:color="auto"/>
        <w:bottom w:val="none" w:sz="0" w:space="0" w:color="auto"/>
        <w:right w:val="none" w:sz="0" w:space="0" w:color="auto"/>
      </w:divBdr>
    </w:div>
    <w:div w:id="474371529">
      <w:bodyDiv w:val="1"/>
      <w:marLeft w:val="0"/>
      <w:marRight w:val="0"/>
      <w:marTop w:val="0"/>
      <w:marBottom w:val="0"/>
      <w:divBdr>
        <w:top w:val="none" w:sz="0" w:space="0" w:color="auto"/>
        <w:left w:val="none" w:sz="0" w:space="0" w:color="auto"/>
        <w:bottom w:val="none" w:sz="0" w:space="0" w:color="auto"/>
        <w:right w:val="none" w:sz="0" w:space="0" w:color="auto"/>
      </w:divBdr>
    </w:div>
    <w:div w:id="486868022">
      <w:bodyDiv w:val="1"/>
      <w:marLeft w:val="0"/>
      <w:marRight w:val="0"/>
      <w:marTop w:val="0"/>
      <w:marBottom w:val="0"/>
      <w:divBdr>
        <w:top w:val="none" w:sz="0" w:space="0" w:color="auto"/>
        <w:left w:val="none" w:sz="0" w:space="0" w:color="auto"/>
        <w:bottom w:val="none" w:sz="0" w:space="0" w:color="auto"/>
        <w:right w:val="none" w:sz="0" w:space="0" w:color="auto"/>
      </w:divBdr>
    </w:div>
    <w:div w:id="487405197">
      <w:bodyDiv w:val="1"/>
      <w:marLeft w:val="0"/>
      <w:marRight w:val="0"/>
      <w:marTop w:val="0"/>
      <w:marBottom w:val="0"/>
      <w:divBdr>
        <w:top w:val="none" w:sz="0" w:space="0" w:color="auto"/>
        <w:left w:val="none" w:sz="0" w:space="0" w:color="auto"/>
        <w:bottom w:val="none" w:sz="0" w:space="0" w:color="auto"/>
        <w:right w:val="none" w:sz="0" w:space="0" w:color="auto"/>
      </w:divBdr>
    </w:div>
    <w:div w:id="487525315">
      <w:bodyDiv w:val="1"/>
      <w:marLeft w:val="0"/>
      <w:marRight w:val="0"/>
      <w:marTop w:val="0"/>
      <w:marBottom w:val="0"/>
      <w:divBdr>
        <w:top w:val="none" w:sz="0" w:space="0" w:color="auto"/>
        <w:left w:val="none" w:sz="0" w:space="0" w:color="auto"/>
        <w:bottom w:val="none" w:sz="0" w:space="0" w:color="auto"/>
        <w:right w:val="none" w:sz="0" w:space="0" w:color="auto"/>
      </w:divBdr>
    </w:div>
    <w:div w:id="501042789">
      <w:bodyDiv w:val="1"/>
      <w:marLeft w:val="0"/>
      <w:marRight w:val="0"/>
      <w:marTop w:val="0"/>
      <w:marBottom w:val="0"/>
      <w:divBdr>
        <w:top w:val="none" w:sz="0" w:space="0" w:color="auto"/>
        <w:left w:val="none" w:sz="0" w:space="0" w:color="auto"/>
        <w:bottom w:val="none" w:sz="0" w:space="0" w:color="auto"/>
        <w:right w:val="none" w:sz="0" w:space="0" w:color="auto"/>
      </w:divBdr>
    </w:div>
    <w:div w:id="504057992">
      <w:bodyDiv w:val="1"/>
      <w:marLeft w:val="0"/>
      <w:marRight w:val="0"/>
      <w:marTop w:val="0"/>
      <w:marBottom w:val="0"/>
      <w:divBdr>
        <w:top w:val="none" w:sz="0" w:space="0" w:color="auto"/>
        <w:left w:val="none" w:sz="0" w:space="0" w:color="auto"/>
        <w:bottom w:val="none" w:sz="0" w:space="0" w:color="auto"/>
        <w:right w:val="none" w:sz="0" w:space="0" w:color="auto"/>
      </w:divBdr>
    </w:div>
    <w:div w:id="505095835">
      <w:bodyDiv w:val="1"/>
      <w:marLeft w:val="0"/>
      <w:marRight w:val="0"/>
      <w:marTop w:val="0"/>
      <w:marBottom w:val="0"/>
      <w:divBdr>
        <w:top w:val="none" w:sz="0" w:space="0" w:color="auto"/>
        <w:left w:val="none" w:sz="0" w:space="0" w:color="auto"/>
        <w:bottom w:val="none" w:sz="0" w:space="0" w:color="auto"/>
        <w:right w:val="none" w:sz="0" w:space="0" w:color="auto"/>
      </w:divBdr>
    </w:div>
    <w:div w:id="511531828">
      <w:bodyDiv w:val="1"/>
      <w:marLeft w:val="0"/>
      <w:marRight w:val="0"/>
      <w:marTop w:val="0"/>
      <w:marBottom w:val="0"/>
      <w:divBdr>
        <w:top w:val="none" w:sz="0" w:space="0" w:color="auto"/>
        <w:left w:val="none" w:sz="0" w:space="0" w:color="auto"/>
        <w:bottom w:val="none" w:sz="0" w:space="0" w:color="auto"/>
        <w:right w:val="none" w:sz="0" w:space="0" w:color="auto"/>
      </w:divBdr>
    </w:div>
    <w:div w:id="514657963">
      <w:bodyDiv w:val="1"/>
      <w:marLeft w:val="0"/>
      <w:marRight w:val="0"/>
      <w:marTop w:val="0"/>
      <w:marBottom w:val="0"/>
      <w:divBdr>
        <w:top w:val="none" w:sz="0" w:space="0" w:color="auto"/>
        <w:left w:val="none" w:sz="0" w:space="0" w:color="auto"/>
        <w:bottom w:val="none" w:sz="0" w:space="0" w:color="auto"/>
        <w:right w:val="none" w:sz="0" w:space="0" w:color="auto"/>
      </w:divBdr>
    </w:div>
    <w:div w:id="516508729">
      <w:bodyDiv w:val="1"/>
      <w:marLeft w:val="0"/>
      <w:marRight w:val="0"/>
      <w:marTop w:val="0"/>
      <w:marBottom w:val="0"/>
      <w:divBdr>
        <w:top w:val="none" w:sz="0" w:space="0" w:color="auto"/>
        <w:left w:val="none" w:sz="0" w:space="0" w:color="auto"/>
        <w:bottom w:val="none" w:sz="0" w:space="0" w:color="auto"/>
        <w:right w:val="none" w:sz="0" w:space="0" w:color="auto"/>
      </w:divBdr>
    </w:div>
    <w:div w:id="526217554">
      <w:bodyDiv w:val="1"/>
      <w:marLeft w:val="0"/>
      <w:marRight w:val="0"/>
      <w:marTop w:val="0"/>
      <w:marBottom w:val="0"/>
      <w:divBdr>
        <w:top w:val="none" w:sz="0" w:space="0" w:color="auto"/>
        <w:left w:val="none" w:sz="0" w:space="0" w:color="auto"/>
        <w:bottom w:val="none" w:sz="0" w:space="0" w:color="auto"/>
        <w:right w:val="none" w:sz="0" w:space="0" w:color="auto"/>
      </w:divBdr>
    </w:div>
    <w:div w:id="533034678">
      <w:bodyDiv w:val="1"/>
      <w:marLeft w:val="0"/>
      <w:marRight w:val="0"/>
      <w:marTop w:val="0"/>
      <w:marBottom w:val="0"/>
      <w:divBdr>
        <w:top w:val="none" w:sz="0" w:space="0" w:color="auto"/>
        <w:left w:val="none" w:sz="0" w:space="0" w:color="auto"/>
        <w:bottom w:val="none" w:sz="0" w:space="0" w:color="auto"/>
        <w:right w:val="none" w:sz="0" w:space="0" w:color="auto"/>
      </w:divBdr>
    </w:div>
    <w:div w:id="538009444">
      <w:marLeft w:val="480"/>
      <w:marRight w:val="0"/>
      <w:marTop w:val="0"/>
      <w:marBottom w:val="0"/>
      <w:divBdr>
        <w:top w:val="none" w:sz="0" w:space="0" w:color="auto"/>
        <w:left w:val="none" w:sz="0" w:space="0" w:color="auto"/>
        <w:bottom w:val="none" w:sz="0" w:space="0" w:color="auto"/>
        <w:right w:val="none" w:sz="0" w:space="0" w:color="auto"/>
      </w:divBdr>
    </w:div>
    <w:div w:id="549614013">
      <w:marLeft w:val="480"/>
      <w:marRight w:val="0"/>
      <w:marTop w:val="0"/>
      <w:marBottom w:val="0"/>
      <w:divBdr>
        <w:top w:val="none" w:sz="0" w:space="0" w:color="auto"/>
        <w:left w:val="none" w:sz="0" w:space="0" w:color="auto"/>
        <w:bottom w:val="none" w:sz="0" w:space="0" w:color="auto"/>
        <w:right w:val="none" w:sz="0" w:space="0" w:color="auto"/>
      </w:divBdr>
    </w:div>
    <w:div w:id="555702880">
      <w:bodyDiv w:val="1"/>
      <w:marLeft w:val="0"/>
      <w:marRight w:val="0"/>
      <w:marTop w:val="0"/>
      <w:marBottom w:val="0"/>
      <w:divBdr>
        <w:top w:val="none" w:sz="0" w:space="0" w:color="auto"/>
        <w:left w:val="none" w:sz="0" w:space="0" w:color="auto"/>
        <w:bottom w:val="none" w:sz="0" w:space="0" w:color="auto"/>
        <w:right w:val="none" w:sz="0" w:space="0" w:color="auto"/>
      </w:divBdr>
    </w:div>
    <w:div w:id="557012204">
      <w:bodyDiv w:val="1"/>
      <w:marLeft w:val="0"/>
      <w:marRight w:val="0"/>
      <w:marTop w:val="0"/>
      <w:marBottom w:val="0"/>
      <w:divBdr>
        <w:top w:val="none" w:sz="0" w:space="0" w:color="auto"/>
        <w:left w:val="none" w:sz="0" w:space="0" w:color="auto"/>
        <w:bottom w:val="none" w:sz="0" w:space="0" w:color="auto"/>
        <w:right w:val="none" w:sz="0" w:space="0" w:color="auto"/>
      </w:divBdr>
    </w:div>
    <w:div w:id="557328732">
      <w:bodyDiv w:val="1"/>
      <w:marLeft w:val="0"/>
      <w:marRight w:val="0"/>
      <w:marTop w:val="0"/>
      <w:marBottom w:val="0"/>
      <w:divBdr>
        <w:top w:val="none" w:sz="0" w:space="0" w:color="auto"/>
        <w:left w:val="none" w:sz="0" w:space="0" w:color="auto"/>
        <w:bottom w:val="none" w:sz="0" w:space="0" w:color="auto"/>
        <w:right w:val="none" w:sz="0" w:space="0" w:color="auto"/>
      </w:divBdr>
    </w:div>
    <w:div w:id="563566178">
      <w:bodyDiv w:val="1"/>
      <w:marLeft w:val="0"/>
      <w:marRight w:val="0"/>
      <w:marTop w:val="0"/>
      <w:marBottom w:val="0"/>
      <w:divBdr>
        <w:top w:val="none" w:sz="0" w:space="0" w:color="auto"/>
        <w:left w:val="none" w:sz="0" w:space="0" w:color="auto"/>
        <w:bottom w:val="none" w:sz="0" w:space="0" w:color="auto"/>
        <w:right w:val="none" w:sz="0" w:space="0" w:color="auto"/>
      </w:divBdr>
    </w:div>
    <w:div w:id="572008481">
      <w:bodyDiv w:val="1"/>
      <w:marLeft w:val="0"/>
      <w:marRight w:val="0"/>
      <w:marTop w:val="0"/>
      <w:marBottom w:val="0"/>
      <w:divBdr>
        <w:top w:val="none" w:sz="0" w:space="0" w:color="auto"/>
        <w:left w:val="none" w:sz="0" w:space="0" w:color="auto"/>
        <w:bottom w:val="none" w:sz="0" w:space="0" w:color="auto"/>
        <w:right w:val="none" w:sz="0" w:space="0" w:color="auto"/>
      </w:divBdr>
    </w:div>
    <w:div w:id="576474849">
      <w:bodyDiv w:val="1"/>
      <w:marLeft w:val="0"/>
      <w:marRight w:val="0"/>
      <w:marTop w:val="0"/>
      <w:marBottom w:val="0"/>
      <w:divBdr>
        <w:top w:val="none" w:sz="0" w:space="0" w:color="auto"/>
        <w:left w:val="none" w:sz="0" w:space="0" w:color="auto"/>
        <w:bottom w:val="none" w:sz="0" w:space="0" w:color="auto"/>
        <w:right w:val="none" w:sz="0" w:space="0" w:color="auto"/>
      </w:divBdr>
    </w:div>
    <w:div w:id="588974014">
      <w:bodyDiv w:val="1"/>
      <w:marLeft w:val="0"/>
      <w:marRight w:val="0"/>
      <w:marTop w:val="0"/>
      <w:marBottom w:val="0"/>
      <w:divBdr>
        <w:top w:val="none" w:sz="0" w:space="0" w:color="auto"/>
        <w:left w:val="none" w:sz="0" w:space="0" w:color="auto"/>
        <w:bottom w:val="none" w:sz="0" w:space="0" w:color="auto"/>
        <w:right w:val="none" w:sz="0" w:space="0" w:color="auto"/>
      </w:divBdr>
    </w:div>
    <w:div w:id="601912971">
      <w:bodyDiv w:val="1"/>
      <w:marLeft w:val="0"/>
      <w:marRight w:val="0"/>
      <w:marTop w:val="0"/>
      <w:marBottom w:val="0"/>
      <w:divBdr>
        <w:top w:val="none" w:sz="0" w:space="0" w:color="auto"/>
        <w:left w:val="none" w:sz="0" w:space="0" w:color="auto"/>
        <w:bottom w:val="none" w:sz="0" w:space="0" w:color="auto"/>
        <w:right w:val="none" w:sz="0" w:space="0" w:color="auto"/>
      </w:divBdr>
    </w:div>
    <w:div w:id="606697003">
      <w:bodyDiv w:val="1"/>
      <w:marLeft w:val="0"/>
      <w:marRight w:val="0"/>
      <w:marTop w:val="0"/>
      <w:marBottom w:val="0"/>
      <w:divBdr>
        <w:top w:val="none" w:sz="0" w:space="0" w:color="auto"/>
        <w:left w:val="none" w:sz="0" w:space="0" w:color="auto"/>
        <w:bottom w:val="none" w:sz="0" w:space="0" w:color="auto"/>
        <w:right w:val="none" w:sz="0" w:space="0" w:color="auto"/>
      </w:divBdr>
    </w:div>
    <w:div w:id="625545068">
      <w:bodyDiv w:val="1"/>
      <w:marLeft w:val="0"/>
      <w:marRight w:val="0"/>
      <w:marTop w:val="0"/>
      <w:marBottom w:val="0"/>
      <w:divBdr>
        <w:top w:val="none" w:sz="0" w:space="0" w:color="auto"/>
        <w:left w:val="none" w:sz="0" w:space="0" w:color="auto"/>
        <w:bottom w:val="none" w:sz="0" w:space="0" w:color="auto"/>
        <w:right w:val="none" w:sz="0" w:space="0" w:color="auto"/>
      </w:divBdr>
    </w:div>
    <w:div w:id="633485665">
      <w:bodyDiv w:val="1"/>
      <w:marLeft w:val="0"/>
      <w:marRight w:val="0"/>
      <w:marTop w:val="0"/>
      <w:marBottom w:val="0"/>
      <w:divBdr>
        <w:top w:val="none" w:sz="0" w:space="0" w:color="auto"/>
        <w:left w:val="none" w:sz="0" w:space="0" w:color="auto"/>
        <w:bottom w:val="none" w:sz="0" w:space="0" w:color="auto"/>
        <w:right w:val="none" w:sz="0" w:space="0" w:color="auto"/>
      </w:divBdr>
    </w:div>
    <w:div w:id="642123186">
      <w:bodyDiv w:val="1"/>
      <w:marLeft w:val="0"/>
      <w:marRight w:val="0"/>
      <w:marTop w:val="0"/>
      <w:marBottom w:val="0"/>
      <w:divBdr>
        <w:top w:val="none" w:sz="0" w:space="0" w:color="auto"/>
        <w:left w:val="none" w:sz="0" w:space="0" w:color="auto"/>
        <w:bottom w:val="none" w:sz="0" w:space="0" w:color="auto"/>
        <w:right w:val="none" w:sz="0" w:space="0" w:color="auto"/>
      </w:divBdr>
    </w:div>
    <w:div w:id="642657890">
      <w:bodyDiv w:val="1"/>
      <w:marLeft w:val="0"/>
      <w:marRight w:val="0"/>
      <w:marTop w:val="0"/>
      <w:marBottom w:val="0"/>
      <w:divBdr>
        <w:top w:val="none" w:sz="0" w:space="0" w:color="auto"/>
        <w:left w:val="none" w:sz="0" w:space="0" w:color="auto"/>
        <w:bottom w:val="none" w:sz="0" w:space="0" w:color="auto"/>
        <w:right w:val="none" w:sz="0" w:space="0" w:color="auto"/>
      </w:divBdr>
    </w:div>
    <w:div w:id="642807277">
      <w:marLeft w:val="480"/>
      <w:marRight w:val="0"/>
      <w:marTop w:val="0"/>
      <w:marBottom w:val="0"/>
      <w:divBdr>
        <w:top w:val="none" w:sz="0" w:space="0" w:color="auto"/>
        <w:left w:val="none" w:sz="0" w:space="0" w:color="auto"/>
        <w:bottom w:val="none" w:sz="0" w:space="0" w:color="auto"/>
        <w:right w:val="none" w:sz="0" w:space="0" w:color="auto"/>
      </w:divBdr>
    </w:div>
    <w:div w:id="649792098">
      <w:bodyDiv w:val="1"/>
      <w:marLeft w:val="0"/>
      <w:marRight w:val="0"/>
      <w:marTop w:val="0"/>
      <w:marBottom w:val="0"/>
      <w:divBdr>
        <w:top w:val="none" w:sz="0" w:space="0" w:color="auto"/>
        <w:left w:val="none" w:sz="0" w:space="0" w:color="auto"/>
        <w:bottom w:val="none" w:sz="0" w:space="0" w:color="auto"/>
        <w:right w:val="none" w:sz="0" w:space="0" w:color="auto"/>
      </w:divBdr>
    </w:div>
    <w:div w:id="656302754">
      <w:marLeft w:val="480"/>
      <w:marRight w:val="0"/>
      <w:marTop w:val="0"/>
      <w:marBottom w:val="0"/>
      <w:divBdr>
        <w:top w:val="none" w:sz="0" w:space="0" w:color="auto"/>
        <w:left w:val="none" w:sz="0" w:space="0" w:color="auto"/>
        <w:bottom w:val="none" w:sz="0" w:space="0" w:color="auto"/>
        <w:right w:val="none" w:sz="0" w:space="0" w:color="auto"/>
      </w:divBdr>
    </w:div>
    <w:div w:id="661011165">
      <w:bodyDiv w:val="1"/>
      <w:marLeft w:val="0"/>
      <w:marRight w:val="0"/>
      <w:marTop w:val="0"/>
      <w:marBottom w:val="0"/>
      <w:divBdr>
        <w:top w:val="none" w:sz="0" w:space="0" w:color="auto"/>
        <w:left w:val="none" w:sz="0" w:space="0" w:color="auto"/>
        <w:bottom w:val="none" w:sz="0" w:space="0" w:color="auto"/>
        <w:right w:val="none" w:sz="0" w:space="0" w:color="auto"/>
      </w:divBdr>
    </w:div>
    <w:div w:id="663631447">
      <w:bodyDiv w:val="1"/>
      <w:marLeft w:val="0"/>
      <w:marRight w:val="0"/>
      <w:marTop w:val="0"/>
      <w:marBottom w:val="0"/>
      <w:divBdr>
        <w:top w:val="none" w:sz="0" w:space="0" w:color="auto"/>
        <w:left w:val="none" w:sz="0" w:space="0" w:color="auto"/>
        <w:bottom w:val="none" w:sz="0" w:space="0" w:color="auto"/>
        <w:right w:val="none" w:sz="0" w:space="0" w:color="auto"/>
      </w:divBdr>
    </w:div>
    <w:div w:id="667093888">
      <w:bodyDiv w:val="1"/>
      <w:marLeft w:val="0"/>
      <w:marRight w:val="0"/>
      <w:marTop w:val="0"/>
      <w:marBottom w:val="0"/>
      <w:divBdr>
        <w:top w:val="none" w:sz="0" w:space="0" w:color="auto"/>
        <w:left w:val="none" w:sz="0" w:space="0" w:color="auto"/>
        <w:bottom w:val="none" w:sz="0" w:space="0" w:color="auto"/>
        <w:right w:val="none" w:sz="0" w:space="0" w:color="auto"/>
      </w:divBdr>
    </w:div>
    <w:div w:id="688065286">
      <w:bodyDiv w:val="1"/>
      <w:marLeft w:val="0"/>
      <w:marRight w:val="0"/>
      <w:marTop w:val="0"/>
      <w:marBottom w:val="0"/>
      <w:divBdr>
        <w:top w:val="none" w:sz="0" w:space="0" w:color="auto"/>
        <w:left w:val="none" w:sz="0" w:space="0" w:color="auto"/>
        <w:bottom w:val="none" w:sz="0" w:space="0" w:color="auto"/>
        <w:right w:val="none" w:sz="0" w:space="0" w:color="auto"/>
      </w:divBdr>
    </w:div>
    <w:div w:id="698361129">
      <w:bodyDiv w:val="1"/>
      <w:marLeft w:val="0"/>
      <w:marRight w:val="0"/>
      <w:marTop w:val="0"/>
      <w:marBottom w:val="0"/>
      <w:divBdr>
        <w:top w:val="none" w:sz="0" w:space="0" w:color="auto"/>
        <w:left w:val="none" w:sz="0" w:space="0" w:color="auto"/>
        <w:bottom w:val="none" w:sz="0" w:space="0" w:color="auto"/>
        <w:right w:val="none" w:sz="0" w:space="0" w:color="auto"/>
      </w:divBdr>
    </w:div>
    <w:div w:id="704451732">
      <w:bodyDiv w:val="1"/>
      <w:marLeft w:val="0"/>
      <w:marRight w:val="0"/>
      <w:marTop w:val="0"/>
      <w:marBottom w:val="0"/>
      <w:divBdr>
        <w:top w:val="none" w:sz="0" w:space="0" w:color="auto"/>
        <w:left w:val="none" w:sz="0" w:space="0" w:color="auto"/>
        <w:bottom w:val="none" w:sz="0" w:space="0" w:color="auto"/>
        <w:right w:val="none" w:sz="0" w:space="0" w:color="auto"/>
      </w:divBdr>
    </w:div>
    <w:div w:id="706686151">
      <w:bodyDiv w:val="1"/>
      <w:marLeft w:val="0"/>
      <w:marRight w:val="0"/>
      <w:marTop w:val="0"/>
      <w:marBottom w:val="0"/>
      <w:divBdr>
        <w:top w:val="none" w:sz="0" w:space="0" w:color="auto"/>
        <w:left w:val="none" w:sz="0" w:space="0" w:color="auto"/>
        <w:bottom w:val="none" w:sz="0" w:space="0" w:color="auto"/>
        <w:right w:val="none" w:sz="0" w:space="0" w:color="auto"/>
      </w:divBdr>
    </w:div>
    <w:div w:id="732580758">
      <w:bodyDiv w:val="1"/>
      <w:marLeft w:val="0"/>
      <w:marRight w:val="0"/>
      <w:marTop w:val="0"/>
      <w:marBottom w:val="0"/>
      <w:divBdr>
        <w:top w:val="none" w:sz="0" w:space="0" w:color="auto"/>
        <w:left w:val="none" w:sz="0" w:space="0" w:color="auto"/>
        <w:bottom w:val="none" w:sz="0" w:space="0" w:color="auto"/>
        <w:right w:val="none" w:sz="0" w:space="0" w:color="auto"/>
      </w:divBdr>
    </w:div>
    <w:div w:id="734552248">
      <w:bodyDiv w:val="1"/>
      <w:marLeft w:val="0"/>
      <w:marRight w:val="0"/>
      <w:marTop w:val="0"/>
      <w:marBottom w:val="0"/>
      <w:divBdr>
        <w:top w:val="none" w:sz="0" w:space="0" w:color="auto"/>
        <w:left w:val="none" w:sz="0" w:space="0" w:color="auto"/>
        <w:bottom w:val="none" w:sz="0" w:space="0" w:color="auto"/>
        <w:right w:val="none" w:sz="0" w:space="0" w:color="auto"/>
      </w:divBdr>
    </w:div>
    <w:div w:id="736440768">
      <w:bodyDiv w:val="1"/>
      <w:marLeft w:val="0"/>
      <w:marRight w:val="0"/>
      <w:marTop w:val="0"/>
      <w:marBottom w:val="0"/>
      <w:divBdr>
        <w:top w:val="none" w:sz="0" w:space="0" w:color="auto"/>
        <w:left w:val="none" w:sz="0" w:space="0" w:color="auto"/>
        <w:bottom w:val="none" w:sz="0" w:space="0" w:color="auto"/>
        <w:right w:val="none" w:sz="0" w:space="0" w:color="auto"/>
      </w:divBdr>
    </w:div>
    <w:div w:id="739059623">
      <w:bodyDiv w:val="1"/>
      <w:marLeft w:val="0"/>
      <w:marRight w:val="0"/>
      <w:marTop w:val="0"/>
      <w:marBottom w:val="0"/>
      <w:divBdr>
        <w:top w:val="none" w:sz="0" w:space="0" w:color="auto"/>
        <w:left w:val="none" w:sz="0" w:space="0" w:color="auto"/>
        <w:bottom w:val="none" w:sz="0" w:space="0" w:color="auto"/>
        <w:right w:val="none" w:sz="0" w:space="0" w:color="auto"/>
      </w:divBdr>
    </w:div>
    <w:div w:id="742722753">
      <w:marLeft w:val="480"/>
      <w:marRight w:val="0"/>
      <w:marTop w:val="0"/>
      <w:marBottom w:val="0"/>
      <w:divBdr>
        <w:top w:val="none" w:sz="0" w:space="0" w:color="auto"/>
        <w:left w:val="none" w:sz="0" w:space="0" w:color="auto"/>
        <w:bottom w:val="none" w:sz="0" w:space="0" w:color="auto"/>
        <w:right w:val="none" w:sz="0" w:space="0" w:color="auto"/>
      </w:divBdr>
    </w:div>
    <w:div w:id="750469114">
      <w:bodyDiv w:val="1"/>
      <w:marLeft w:val="0"/>
      <w:marRight w:val="0"/>
      <w:marTop w:val="0"/>
      <w:marBottom w:val="0"/>
      <w:divBdr>
        <w:top w:val="none" w:sz="0" w:space="0" w:color="auto"/>
        <w:left w:val="none" w:sz="0" w:space="0" w:color="auto"/>
        <w:bottom w:val="none" w:sz="0" w:space="0" w:color="auto"/>
        <w:right w:val="none" w:sz="0" w:space="0" w:color="auto"/>
      </w:divBdr>
    </w:div>
    <w:div w:id="768084617">
      <w:bodyDiv w:val="1"/>
      <w:marLeft w:val="0"/>
      <w:marRight w:val="0"/>
      <w:marTop w:val="0"/>
      <w:marBottom w:val="0"/>
      <w:divBdr>
        <w:top w:val="none" w:sz="0" w:space="0" w:color="auto"/>
        <w:left w:val="none" w:sz="0" w:space="0" w:color="auto"/>
        <w:bottom w:val="none" w:sz="0" w:space="0" w:color="auto"/>
        <w:right w:val="none" w:sz="0" w:space="0" w:color="auto"/>
      </w:divBdr>
    </w:div>
    <w:div w:id="774593675">
      <w:bodyDiv w:val="1"/>
      <w:marLeft w:val="0"/>
      <w:marRight w:val="0"/>
      <w:marTop w:val="0"/>
      <w:marBottom w:val="0"/>
      <w:divBdr>
        <w:top w:val="none" w:sz="0" w:space="0" w:color="auto"/>
        <w:left w:val="none" w:sz="0" w:space="0" w:color="auto"/>
        <w:bottom w:val="none" w:sz="0" w:space="0" w:color="auto"/>
        <w:right w:val="none" w:sz="0" w:space="0" w:color="auto"/>
      </w:divBdr>
    </w:div>
    <w:div w:id="776558893">
      <w:marLeft w:val="480"/>
      <w:marRight w:val="0"/>
      <w:marTop w:val="0"/>
      <w:marBottom w:val="0"/>
      <w:divBdr>
        <w:top w:val="none" w:sz="0" w:space="0" w:color="auto"/>
        <w:left w:val="none" w:sz="0" w:space="0" w:color="auto"/>
        <w:bottom w:val="none" w:sz="0" w:space="0" w:color="auto"/>
        <w:right w:val="none" w:sz="0" w:space="0" w:color="auto"/>
      </w:divBdr>
    </w:div>
    <w:div w:id="778336007">
      <w:bodyDiv w:val="1"/>
      <w:marLeft w:val="0"/>
      <w:marRight w:val="0"/>
      <w:marTop w:val="0"/>
      <w:marBottom w:val="0"/>
      <w:divBdr>
        <w:top w:val="none" w:sz="0" w:space="0" w:color="auto"/>
        <w:left w:val="none" w:sz="0" w:space="0" w:color="auto"/>
        <w:bottom w:val="none" w:sz="0" w:space="0" w:color="auto"/>
        <w:right w:val="none" w:sz="0" w:space="0" w:color="auto"/>
      </w:divBdr>
    </w:div>
    <w:div w:id="794058162">
      <w:marLeft w:val="480"/>
      <w:marRight w:val="0"/>
      <w:marTop w:val="0"/>
      <w:marBottom w:val="0"/>
      <w:divBdr>
        <w:top w:val="none" w:sz="0" w:space="0" w:color="auto"/>
        <w:left w:val="none" w:sz="0" w:space="0" w:color="auto"/>
        <w:bottom w:val="none" w:sz="0" w:space="0" w:color="auto"/>
        <w:right w:val="none" w:sz="0" w:space="0" w:color="auto"/>
      </w:divBdr>
    </w:div>
    <w:div w:id="799349807">
      <w:marLeft w:val="480"/>
      <w:marRight w:val="0"/>
      <w:marTop w:val="0"/>
      <w:marBottom w:val="0"/>
      <w:divBdr>
        <w:top w:val="none" w:sz="0" w:space="0" w:color="auto"/>
        <w:left w:val="none" w:sz="0" w:space="0" w:color="auto"/>
        <w:bottom w:val="none" w:sz="0" w:space="0" w:color="auto"/>
        <w:right w:val="none" w:sz="0" w:space="0" w:color="auto"/>
      </w:divBdr>
    </w:div>
    <w:div w:id="807672217">
      <w:bodyDiv w:val="1"/>
      <w:marLeft w:val="0"/>
      <w:marRight w:val="0"/>
      <w:marTop w:val="0"/>
      <w:marBottom w:val="0"/>
      <w:divBdr>
        <w:top w:val="none" w:sz="0" w:space="0" w:color="auto"/>
        <w:left w:val="none" w:sz="0" w:space="0" w:color="auto"/>
        <w:bottom w:val="none" w:sz="0" w:space="0" w:color="auto"/>
        <w:right w:val="none" w:sz="0" w:space="0" w:color="auto"/>
      </w:divBdr>
    </w:div>
    <w:div w:id="837813630">
      <w:bodyDiv w:val="1"/>
      <w:marLeft w:val="0"/>
      <w:marRight w:val="0"/>
      <w:marTop w:val="0"/>
      <w:marBottom w:val="0"/>
      <w:divBdr>
        <w:top w:val="none" w:sz="0" w:space="0" w:color="auto"/>
        <w:left w:val="none" w:sz="0" w:space="0" w:color="auto"/>
        <w:bottom w:val="none" w:sz="0" w:space="0" w:color="auto"/>
        <w:right w:val="none" w:sz="0" w:space="0" w:color="auto"/>
      </w:divBdr>
    </w:div>
    <w:div w:id="851451452">
      <w:bodyDiv w:val="1"/>
      <w:marLeft w:val="0"/>
      <w:marRight w:val="0"/>
      <w:marTop w:val="0"/>
      <w:marBottom w:val="0"/>
      <w:divBdr>
        <w:top w:val="none" w:sz="0" w:space="0" w:color="auto"/>
        <w:left w:val="none" w:sz="0" w:space="0" w:color="auto"/>
        <w:bottom w:val="none" w:sz="0" w:space="0" w:color="auto"/>
        <w:right w:val="none" w:sz="0" w:space="0" w:color="auto"/>
      </w:divBdr>
    </w:div>
    <w:div w:id="862330862">
      <w:bodyDiv w:val="1"/>
      <w:marLeft w:val="0"/>
      <w:marRight w:val="0"/>
      <w:marTop w:val="0"/>
      <w:marBottom w:val="0"/>
      <w:divBdr>
        <w:top w:val="none" w:sz="0" w:space="0" w:color="auto"/>
        <w:left w:val="none" w:sz="0" w:space="0" w:color="auto"/>
        <w:bottom w:val="none" w:sz="0" w:space="0" w:color="auto"/>
        <w:right w:val="none" w:sz="0" w:space="0" w:color="auto"/>
      </w:divBdr>
    </w:div>
    <w:div w:id="871190795">
      <w:bodyDiv w:val="1"/>
      <w:marLeft w:val="0"/>
      <w:marRight w:val="0"/>
      <w:marTop w:val="0"/>
      <w:marBottom w:val="0"/>
      <w:divBdr>
        <w:top w:val="none" w:sz="0" w:space="0" w:color="auto"/>
        <w:left w:val="none" w:sz="0" w:space="0" w:color="auto"/>
        <w:bottom w:val="none" w:sz="0" w:space="0" w:color="auto"/>
        <w:right w:val="none" w:sz="0" w:space="0" w:color="auto"/>
      </w:divBdr>
    </w:div>
    <w:div w:id="874654558">
      <w:bodyDiv w:val="1"/>
      <w:marLeft w:val="0"/>
      <w:marRight w:val="0"/>
      <w:marTop w:val="0"/>
      <w:marBottom w:val="0"/>
      <w:divBdr>
        <w:top w:val="none" w:sz="0" w:space="0" w:color="auto"/>
        <w:left w:val="none" w:sz="0" w:space="0" w:color="auto"/>
        <w:bottom w:val="none" w:sz="0" w:space="0" w:color="auto"/>
        <w:right w:val="none" w:sz="0" w:space="0" w:color="auto"/>
      </w:divBdr>
    </w:div>
    <w:div w:id="877738195">
      <w:bodyDiv w:val="1"/>
      <w:marLeft w:val="0"/>
      <w:marRight w:val="0"/>
      <w:marTop w:val="0"/>
      <w:marBottom w:val="0"/>
      <w:divBdr>
        <w:top w:val="none" w:sz="0" w:space="0" w:color="auto"/>
        <w:left w:val="none" w:sz="0" w:space="0" w:color="auto"/>
        <w:bottom w:val="none" w:sz="0" w:space="0" w:color="auto"/>
        <w:right w:val="none" w:sz="0" w:space="0" w:color="auto"/>
      </w:divBdr>
    </w:div>
    <w:div w:id="897547910">
      <w:bodyDiv w:val="1"/>
      <w:marLeft w:val="0"/>
      <w:marRight w:val="0"/>
      <w:marTop w:val="0"/>
      <w:marBottom w:val="0"/>
      <w:divBdr>
        <w:top w:val="none" w:sz="0" w:space="0" w:color="auto"/>
        <w:left w:val="none" w:sz="0" w:space="0" w:color="auto"/>
        <w:bottom w:val="none" w:sz="0" w:space="0" w:color="auto"/>
        <w:right w:val="none" w:sz="0" w:space="0" w:color="auto"/>
      </w:divBdr>
    </w:div>
    <w:div w:id="900794737">
      <w:bodyDiv w:val="1"/>
      <w:marLeft w:val="0"/>
      <w:marRight w:val="0"/>
      <w:marTop w:val="0"/>
      <w:marBottom w:val="0"/>
      <w:divBdr>
        <w:top w:val="none" w:sz="0" w:space="0" w:color="auto"/>
        <w:left w:val="none" w:sz="0" w:space="0" w:color="auto"/>
        <w:bottom w:val="none" w:sz="0" w:space="0" w:color="auto"/>
        <w:right w:val="none" w:sz="0" w:space="0" w:color="auto"/>
      </w:divBdr>
    </w:div>
    <w:div w:id="904027644">
      <w:bodyDiv w:val="1"/>
      <w:marLeft w:val="0"/>
      <w:marRight w:val="0"/>
      <w:marTop w:val="0"/>
      <w:marBottom w:val="0"/>
      <w:divBdr>
        <w:top w:val="none" w:sz="0" w:space="0" w:color="auto"/>
        <w:left w:val="none" w:sz="0" w:space="0" w:color="auto"/>
        <w:bottom w:val="none" w:sz="0" w:space="0" w:color="auto"/>
        <w:right w:val="none" w:sz="0" w:space="0" w:color="auto"/>
      </w:divBdr>
    </w:div>
    <w:div w:id="910653535">
      <w:bodyDiv w:val="1"/>
      <w:marLeft w:val="0"/>
      <w:marRight w:val="0"/>
      <w:marTop w:val="0"/>
      <w:marBottom w:val="0"/>
      <w:divBdr>
        <w:top w:val="none" w:sz="0" w:space="0" w:color="auto"/>
        <w:left w:val="none" w:sz="0" w:space="0" w:color="auto"/>
        <w:bottom w:val="none" w:sz="0" w:space="0" w:color="auto"/>
        <w:right w:val="none" w:sz="0" w:space="0" w:color="auto"/>
      </w:divBdr>
    </w:div>
    <w:div w:id="917592128">
      <w:marLeft w:val="480"/>
      <w:marRight w:val="0"/>
      <w:marTop w:val="0"/>
      <w:marBottom w:val="0"/>
      <w:divBdr>
        <w:top w:val="none" w:sz="0" w:space="0" w:color="auto"/>
        <w:left w:val="none" w:sz="0" w:space="0" w:color="auto"/>
        <w:bottom w:val="none" w:sz="0" w:space="0" w:color="auto"/>
        <w:right w:val="none" w:sz="0" w:space="0" w:color="auto"/>
      </w:divBdr>
    </w:div>
    <w:div w:id="918052283">
      <w:bodyDiv w:val="1"/>
      <w:marLeft w:val="0"/>
      <w:marRight w:val="0"/>
      <w:marTop w:val="0"/>
      <w:marBottom w:val="0"/>
      <w:divBdr>
        <w:top w:val="none" w:sz="0" w:space="0" w:color="auto"/>
        <w:left w:val="none" w:sz="0" w:space="0" w:color="auto"/>
        <w:bottom w:val="none" w:sz="0" w:space="0" w:color="auto"/>
        <w:right w:val="none" w:sz="0" w:space="0" w:color="auto"/>
      </w:divBdr>
    </w:div>
    <w:div w:id="939949506">
      <w:bodyDiv w:val="1"/>
      <w:marLeft w:val="0"/>
      <w:marRight w:val="0"/>
      <w:marTop w:val="0"/>
      <w:marBottom w:val="0"/>
      <w:divBdr>
        <w:top w:val="none" w:sz="0" w:space="0" w:color="auto"/>
        <w:left w:val="none" w:sz="0" w:space="0" w:color="auto"/>
        <w:bottom w:val="none" w:sz="0" w:space="0" w:color="auto"/>
        <w:right w:val="none" w:sz="0" w:space="0" w:color="auto"/>
      </w:divBdr>
    </w:div>
    <w:div w:id="943919580">
      <w:bodyDiv w:val="1"/>
      <w:marLeft w:val="0"/>
      <w:marRight w:val="0"/>
      <w:marTop w:val="0"/>
      <w:marBottom w:val="0"/>
      <w:divBdr>
        <w:top w:val="none" w:sz="0" w:space="0" w:color="auto"/>
        <w:left w:val="none" w:sz="0" w:space="0" w:color="auto"/>
        <w:bottom w:val="none" w:sz="0" w:space="0" w:color="auto"/>
        <w:right w:val="none" w:sz="0" w:space="0" w:color="auto"/>
      </w:divBdr>
    </w:div>
    <w:div w:id="943994718">
      <w:bodyDiv w:val="1"/>
      <w:marLeft w:val="0"/>
      <w:marRight w:val="0"/>
      <w:marTop w:val="0"/>
      <w:marBottom w:val="0"/>
      <w:divBdr>
        <w:top w:val="none" w:sz="0" w:space="0" w:color="auto"/>
        <w:left w:val="none" w:sz="0" w:space="0" w:color="auto"/>
        <w:bottom w:val="none" w:sz="0" w:space="0" w:color="auto"/>
        <w:right w:val="none" w:sz="0" w:space="0" w:color="auto"/>
      </w:divBdr>
    </w:div>
    <w:div w:id="960382806">
      <w:bodyDiv w:val="1"/>
      <w:marLeft w:val="0"/>
      <w:marRight w:val="0"/>
      <w:marTop w:val="0"/>
      <w:marBottom w:val="0"/>
      <w:divBdr>
        <w:top w:val="none" w:sz="0" w:space="0" w:color="auto"/>
        <w:left w:val="none" w:sz="0" w:space="0" w:color="auto"/>
        <w:bottom w:val="none" w:sz="0" w:space="0" w:color="auto"/>
        <w:right w:val="none" w:sz="0" w:space="0" w:color="auto"/>
      </w:divBdr>
    </w:div>
    <w:div w:id="968971732">
      <w:bodyDiv w:val="1"/>
      <w:marLeft w:val="0"/>
      <w:marRight w:val="0"/>
      <w:marTop w:val="0"/>
      <w:marBottom w:val="0"/>
      <w:divBdr>
        <w:top w:val="none" w:sz="0" w:space="0" w:color="auto"/>
        <w:left w:val="none" w:sz="0" w:space="0" w:color="auto"/>
        <w:bottom w:val="none" w:sz="0" w:space="0" w:color="auto"/>
        <w:right w:val="none" w:sz="0" w:space="0" w:color="auto"/>
      </w:divBdr>
    </w:div>
    <w:div w:id="969433164">
      <w:bodyDiv w:val="1"/>
      <w:marLeft w:val="0"/>
      <w:marRight w:val="0"/>
      <w:marTop w:val="0"/>
      <w:marBottom w:val="0"/>
      <w:divBdr>
        <w:top w:val="none" w:sz="0" w:space="0" w:color="auto"/>
        <w:left w:val="none" w:sz="0" w:space="0" w:color="auto"/>
        <w:bottom w:val="none" w:sz="0" w:space="0" w:color="auto"/>
        <w:right w:val="none" w:sz="0" w:space="0" w:color="auto"/>
      </w:divBdr>
    </w:div>
    <w:div w:id="970478533">
      <w:bodyDiv w:val="1"/>
      <w:marLeft w:val="0"/>
      <w:marRight w:val="0"/>
      <w:marTop w:val="0"/>
      <w:marBottom w:val="0"/>
      <w:divBdr>
        <w:top w:val="none" w:sz="0" w:space="0" w:color="auto"/>
        <w:left w:val="none" w:sz="0" w:space="0" w:color="auto"/>
        <w:bottom w:val="none" w:sz="0" w:space="0" w:color="auto"/>
        <w:right w:val="none" w:sz="0" w:space="0" w:color="auto"/>
      </w:divBdr>
    </w:div>
    <w:div w:id="971325660">
      <w:bodyDiv w:val="1"/>
      <w:marLeft w:val="0"/>
      <w:marRight w:val="0"/>
      <w:marTop w:val="0"/>
      <w:marBottom w:val="0"/>
      <w:divBdr>
        <w:top w:val="none" w:sz="0" w:space="0" w:color="auto"/>
        <w:left w:val="none" w:sz="0" w:space="0" w:color="auto"/>
        <w:bottom w:val="none" w:sz="0" w:space="0" w:color="auto"/>
        <w:right w:val="none" w:sz="0" w:space="0" w:color="auto"/>
      </w:divBdr>
    </w:div>
    <w:div w:id="974942632">
      <w:bodyDiv w:val="1"/>
      <w:marLeft w:val="0"/>
      <w:marRight w:val="0"/>
      <w:marTop w:val="0"/>
      <w:marBottom w:val="0"/>
      <w:divBdr>
        <w:top w:val="none" w:sz="0" w:space="0" w:color="auto"/>
        <w:left w:val="none" w:sz="0" w:space="0" w:color="auto"/>
        <w:bottom w:val="none" w:sz="0" w:space="0" w:color="auto"/>
        <w:right w:val="none" w:sz="0" w:space="0" w:color="auto"/>
      </w:divBdr>
    </w:div>
    <w:div w:id="978614700">
      <w:bodyDiv w:val="1"/>
      <w:marLeft w:val="0"/>
      <w:marRight w:val="0"/>
      <w:marTop w:val="0"/>
      <w:marBottom w:val="0"/>
      <w:divBdr>
        <w:top w:val="none" w:sz="0" w:space="0" w:color="auto"/>
        <w:left w:val="none" w:sz="0" w:space="0" w:color="auto"/>
        <w:bottom w:val="none" w:sz="0" w:space="0" w:color="auto"/>
        <w:right w:val="none" w:sz="0" w:space="0" w:color="auto"/>
      </w:divBdr>
    </w:div>
    <w:div w:id="983659552">
      <w:bodyDiv w:val="1"/>
      <w:marLeft w:val="0"/>
      <w:marRight w:val="0"/>
      <w:marTop w:val="0"/>
      <w:marBottom w:val="0"/>
      <w:divBdr>
        <w:top w:val="none" w:sz="0" w:space="0" w:color="auto"/>
        <w:left w:val="none" w:sz="0" w:space="0" w:color="auto"/>
        <w:bottom w:val="none" w:sz="0" w:space="0" w:color="auto"/>
        <w:right w:val="none" w:sz="0" w:space="0" w:color="auto"/>
      </w:divBdr>
    </w:div>
    <w:div w:id="986856856">
      <w:bodyDiv w:val="1"/>
      <w:marLeft w:val="0"/>
      <w:marRight w:val="0"/>
      <w:marTop w:val="0"/>
      <w:marBottom w:val="0"/>
      <w:divBdr>
        <w:top w:val="none" w:sz="0" w:space="0" w:color="auto"/>
        <w:left w:val="none" w:sz="0" w:space="0" w:color="auto"/>
        <w:bottom w:val="none" w:sz="0" w:space="0" w:color="auto"/>
        <w:right w:val="none" w:sz="0" w:space="0" w:color="auto"/>
      </w:divBdr>
    </w:div>
    <w:div w:id="988092027">
      <w:bodyDiv w:val="1"/>
      <w:marLeft w:val="0"/>
      <w:marRight w:val="0"/>
      <w:marTop w:val="0"/>
      <w:marBottom w:val="0"/>
      <w:divBdr>
        <w:top w:val="none" w:sz="0" w:space="0" w:color="auto"/>
        <w:left w:val="none" w:sz="0" w:space="0" w:color="auto"/>
        <w:bottom w:val="none" w:sz="0" w:space="0" w:color="auto"/>
        <w:right w:val="none" w:sz="0" w:space="0" w:color="auto"/>
      </w:divBdr>
    </w:div>
    <w:div w:id="988174813">
      <w:bodyDiv w:val="1"/>
      <w:marLeft w:val="0"/>
      <w:marRight w:val="0"/>
      <w:marTop w:val="0"/>
      <w:marBottom w:val="0"/>
      <w:divBdr>
        <w:top w:val="none" w:sz="0" w:space="0" w:color="auto"/>
        <w:left w:val="none" w:sz="0" w:space="0" w:color="auto"/>
        <w:bottom w:val="none" w:sz="0" w:space="0" w:color="auto"/>
        <w:right w:val="none" w:sz="0" w:space="0" w:color="auto"/>
      </w:divBdr>
    </w:div>
    <w:div w:id="989166818">
      <w:bodyDiv w:val="1"/>
      <w:marLeft w:val="0"/>
      <w:marRight w:val="0"/>
      <w:marTop w:val="0"/>
      <w:marBottom w:val="0"/>
      <w:divBdr>
        <w:top w:val="none" w:sz="0" w:space="0" w:color="auto"/>
        <w:left w:val="none" w:sz="0" w:space="0" w:color="auto"/>
        <w:bottom w:val="none" w:sz="0" w:space="0" w:color="auto"/>
        <w:right w:val="none" w:sz="0" w:space="0" w:color="auto"/>
      </w:divBdr>
    </w:div>
    <w:div w:id="992372538">
      <w:bodyDiv w:val="1"/>
      <w:marLeft w:val="0"/>
      <w:marRight w:val="0"/>
      <w:marTop w:val="0"/>
      <w:marBottom w:val="0"/>
      <w:divBdr>
        <w:top w:val="none" w:sz="0" w:space="0" w:color="auto"/>
        <w:left w:val="none" w:sz="0" w:space="0" w:color="auto"/>
        <w:bottom w:val="none" w:sz="0" w:space="0" w:color="auto"/>
        <w:right w:val="none" w:sz="0" w:space="0" w:color="auto"/>
      </w:divBdr>
    </w:div>
    <w:div w:id="1006903320">
      <w:bodyDiv w:val="1"/>
      <w:marLeft w:val="0"/>
      <w:marRight w:val="0"/>
      <w:marTop w:val="0"/>
      <w:marBottom w:val="0"/>
      <w:divBdr>
        <w:top w:val="none" w:sz="0" w:space="0" w:color="auto"/>
        <w:left w:val="none" w:sz="0" w:space="0" w:color="auto"/>
        <w:bottom w:val="none" w:sz="0" w:space="0" w:color="auto"/>
        <w:right w:val="none" w:sz="0" w:space="0" w:color="auto"/>
      </w:divBdr>
    </w:div>
    <w:div w:id="1024553208">
      <w:bodyDiv w:val="1"/>
      <w:marLeft w:val="0"/>
      <w:marRight w:val="0"/>
      <w:marTop w:val="0"/>
      <w:marBottom w:val="0"/>
      <w:divBdr>
        <w:top w:val="none" w:sz="0" w:space="0" w:color="auto"/>
        <w:left w:val="none" w:sz="0" w:space="0" w:color="auto"/>
        <w:bottom w:val="none" w:sz="0" w:space="0" w:color="auto"/>
        <w:right w:val="none" w:sz="0" w:space="0" w:color="auto"/>
      </w:divBdr>
    </w:div>
    <w:div w:id="1025984582">
      <w:bodyDiv w:val="1"/>
      <w:marLeft w:val="0"/>
      <w:marRight w:val="0"/>
      <w:marTop w:val="0"/>
      <w:marBottom w:val="0"/>
      <w:divBdr>
        <w:top w:val="none" w:sz="0" w:space="0" w:color="auto"/>
        <w:left w:val="none" w:sz="0" w:space="0" w:color="auto"/>
        <w:bottom w:val="none" w:sz="0" w:space="0" w:color="auto"/>
        <w:right w:val="none" w:sz="0" w:space="0" w:color="auto"/>
      </w:divBdr>
    </w:div>
    <w:div w:id="1031414805">
      <w:bodyDiv w:val="1"/>
      <w:marLeft w:val="0"/>
      <w:marRight w:val="0"/>
      <w:marTop w:val="0"/>
      <w:marBottom w:val="0"/>
      <w:divBdr>
        <w:top w:val="none" w:sz="0" w:space="0" w:color="auto"/>
        <w:left w:val="none" w:sz="0" w:space="0" w:color="auto"/>
        <w:bottom w:val="none" w:sz="0" w:space="0" w:color="auto"/>
        <w:right w:val="none" w:sz="0" w:space="0" w:color="auto"/>
      </w:divBdr>
    </w:div>
    <w:div w:id="1046682661">
      <w:bodyDiv w:val="1"/>
      <w:marLeft w:val="0"/>
      <w:marRight w:val="0"/>
      <w:marTop w:val="0"/>
      <w:marBottom w:val="0"/>
      <w:divBdr>
        <w:top w:val="none" w:sz="0" w:space="0" w:color="auto"/>
        <w:left w:val="none" w:sz="0" w:space="0" w:color="auto"/>
        <w:bottom w:val="none" w:sz="0" w:space="0" w:color="auto"/>
        <w:right w:val="none" w:sz="0" w:space="0" w:color="auto"/>
      </w:divBdr>
    </w:div>
    <w:div w:id="1046756666">
      <w:bodyDiv w:val="1"/>
      <w:marLeft w:val="0"/>
      <w:marRight w:val="0"/>
      <w:marTop w:val="0"/>
      <w:marBottom w:val="0"/>
      <w:divBdr>
        <w:top w:val="none" w:sz="0" w:space="0" w:color="auto"/>
        <w:left w:val="none" w:sz="0" w:space="0" w:color="auto"/>
        <w:bottom w:val="none" w:sz="0" w:space="0" w:color="auto"/>
        <w:right w:val="none" w:sz="0" w:space="0" w:color="auto"/>
      </w:divBdr>
    </w:div>
    <w:div w:id="1051685050">
      <w:bodyDiv w:val="1"/>
      <w:marLeft w:val="0"/>
      <w:marRight w:val="0"/>
      <w:marTop w:val="0"/>
      <w:marBottom w:val="0"/>
      <w:divBdr>
        <w:top w:val="none" w:sz="0" w:space="0" w:color="auto"/>
        <w:left w:val="none" w:sz="0" w:space="0" w:color="auto"/>
        <w:bottom w:val="none" w:sz="0" w:space="0" w:color="auto"/>
        <w:right w:val="none" w:sz="0" w:space="0" w:color="auto"/>
      </w:divBdr>
    </w:div>
    <w:div w:id="1069109694">
      <w:bodyDiv w:val="1"/>
      <w:marLeft w:val="0"/>
      <w:marRight w:val="0"/>
      <w:marTop w:val="0"/>
      <w:marBottom w:val="0"/>
      <w:divBdr>
        <w:top w:val="none" w:sz="0" w:space="0" w:color="auto"/>
        <w:left w:val="none" w:sz="0" w:space="0" w:color="auto"/>
        <w:bottom w:val="none" w:sz="0" w:space="0" w:color="auto"/>
        <w:right w:val="none" w:sz="0" w:space="0" w:color="auto"/>
      </w:divBdr>
    </w:div>
    <w:div w:id="1077485370">
      <w:bodyDiv w:val="1"/>
      <w:marLeft w:val="0"/>
      <w:marRight w:val="0"/>
      <w:marTop w:val="0"/>
      <w:marBottom w:val="0"/>
      <w:divBdr>
        <w:top w:val="none" w:sz="0" w:space="0" w:color="auto"/>
        <w:left w:val="none" w:sz="0" w:space="0" w:color="auto"/>
        <w:bottom w:val="none" w:sz="0" w:space="0" w:color="auto"/>
        <w:right w:val="none" w:sz="0" w:space="0" w:color="auto"/>
      </w:divBdr>
    </w:div>
    <w:div w:id="1078558124">
      <w:bodyDiv w:val="1"/>
      <w:marLeft w:val="0"/>
      <w:marRight w:val="0"/>
      <w:marTop w:val="0"/>
      <w:marBottom w:val="0"/>
      <w:divBdr>
        <w:top w:val="none" w:sz="0" w:space="0" w:color="auto"/>
        <w:left w:val="none" w:sz="0" w:space="0" w:color="auto"/>
        <w:bottom w:val="none" w:sz="0" w:space="0" w:color="auto"/>
        <w:right w:val="none" w:sz="0" w:space="0" w:color="auto"/>
      </w:divBdr>
    </w:div>
    <w:div w:id="1079595627">
      <w:bodyDiv w:val="1"/>
      <w:marLeft w:val="0"/>
      <w:marRight w:val="0"/>
      <w:marTop w:val="0"/>
      <w:marBottom w:val="0"/>
      <w:divBdr>
        <w:top w:val="none" w:sz="0" w:space="0" w:color="auto"/>
        <w:left w:val="none" w:sz="0" w:space="0" w:color="auto"/>
        <w:bottom w:val="none" w:sz="0" w:space="0" w:color="auto"/>
        <w:right w:val="none" w:sz="0" w:space="0" w:color="auto"/>
      </w:divBdr>
    </w:div>
    <w:div w:id="1108433589">
      <w:marLeft w:val="480"/>
      <w:marRight w:val="0"/>
      <w:marTop w:val="0"/>
      <w:marBottom w:val="0"/>
      <w:divBdr>
        <w:top w:val="none" w:sz="0" w:space="0" w:color="auto"/>
        <w:left w:val="none" w:sz="0" w:space="0" w:color="auto"/>
        <w:bottom w:val="none" w:sz="0" w:space="0" w:color="auto"/>
        <w:right w:val="none" w:sz="0" w:space="0" w:color="auto"/>
      </w:divBdr>
    </w:div>
    <w:div w:id="1113862192">
      <w:bodyDiv w:val="1"/>
      <w:marLeft w:val="0"/>
      <w:marRight w:val="0"/>
      <w:marTop w:val="0"/>
      <w:marBottom w:val="0"/>
      <w:divBdr>
        <w:top w:val="none" w:sz="0" w:space="0" w:color="auto"/>
        <w:left w:val="none" w:sz="0" w:space="0" w:color="auto"/>
        <w:bottom w:val="none" w:sz="0" w:space="0" w:color="auto"/>
        <w:right w:val="none" w:sz="0" w:space="0" w:color="auto"/>
      </w:divBdr>
    </w:div>
    <w:div w:id="1117875697">
      <w:bodyDiv w:val="1"/>
      <w:marLeft w:val="0"/>
      <w:marRight w:val="0"/>
      <w:marTop w:val="0"/>
      <w:marBottom w:val="0"/>
      <w:divBdr>
        <w:top w:val="none" w:sz="0" w:space="0" w:color="auto"/>
        <w:left w:val="none" w:sz="0" w:space="0" w:color="auto"/>
        <w:bottom w:val="none" w:sz="0" w:space="0" w:color="auto"/>
        <w:right w:val="none" w:sz="0" w:space="0" w:color="auto"/>
      </w:divBdr>
    </w:div>
    <w:div w:id="1131826929">
      <w:bodyDiv w:val="1"/>
      <w:marLeft w:val="0"/>
      <w:marRight w:val="0"/>
      <w:marTop w:val="0"/>
      <w:marBottom w:val="0"/>
      <w:divBdr>
        <w:top w:val="none" w:sz="0" w:space="0" w:color="auto"/>
        <w:left w:val="none" w:sz="0" w:space="0" w:color="auto"/>
        <w:bottom w:val="none" w:sz="0" w:space="0" w:color="auto"/>
        <w:right w:val="none" w:sz="0" w:space="0" w:color="auto"/>
      </w:divBdr>
    </w:div>
    <w:div w:id="1132408710">
      <w:bodyDiv w:val="1"/>
      <w:marLeft w:val="0"/>
      <w:marRight w:val="0"/>
      <w:marTop w:val="0"/>
      <w:marBottom w:val="0"/>
      <w:divBdr>
        <w:top w:val="none" w:sz="0" w:space="0" w:color="auto"/>
        <w:left w:val="none" w:sz="0" w:space="0" w:color="auto"/>
        <w:bottom w:val="none" w:sz="0" w:space="0" w:color="auto"/>
        <w:right w:val="none" w:sz="0" w:space="0" w:color="auto"/>
      </w:divBdr>
    </w:div>
    <w:div w:id="1133399656">
      <w:bodyDiv w:val="1"/>
      <w:marLeft w:val="0"/>
      <w:marRight w:val="0"/>
      <w:marTop w:val="0"/>
      <w:marBottom w:val="0"/>
      <w:divBdr>
        <w:top w:val="none" w:sz="0" w:space="0" w:color="auto"/>
        <w:left w:val="none" w:sz="0" w:space="0" w:color="auto"/>
        <w:bottom w:val="none" w:sz="0" w:space="0" w:color="auto"/>
        <w:right w:val="none" w:sz="0" w:space="0" w:color="auto"/>
      </w:divBdr>
    </w:div>
    <w:div w:id="1161047540">
      <w:bodyDiv w:val="1"/>
      <w:marLeft w:val="0"/>
      <w:marRight w:val="0"/>
      <w:marTop w:val="0"/>
      <w:marBottom w:val="0"/>
      <w:divBdr>
        <w:top w:val="none" w:sz="0" w:space="0" w:color="auto"/>
        <w:left w:val="none" w:sz="0" w:space="0" w:color="auto"/>
        <w:bottom w:val="none" w:sz="0" w:space="0" w:color="auto"/>
        <w:right w:val="none" w:sz="0" w:space="0" w:color="auto"/>
      </w:divBdr>
    </w:div>
    <w:div w:id="1189291794">
      <w:bodyDiv w:val="1"/>
      <w:marLeft w:val="0"/>
      <w:marRight w:val="0"/>
      <w:marTop w:val="0"/>
      <w:marBottom w:val="0"/>
      <w:divBdr>
        <w:top w:val="none" w:sz="0" w:space="0" w:color="auto"/>
        <w:left w:val="none" w:sz="0" w:space="0" w:color="auto"/>
        <w:bottom w:val="none" w:sz="0" w:space="0" w:color="auto"/>
        <w:right w:val="none" w:sz="0" w:space="0" w:color="auto"/>
      </w:divBdr>
    </w:div>
    <w:div w:id="1215895541">
      <w:marLeft w:val="480"/>
      <w:marRight w:val="0"/>
      <w:marTop w:val="0"/>
      <w:marBottom w:val="0"/>
      <w:divBdr>
        <w:top w:val="none" w:sz="0" w:space="0" w:color="auto"/>
        <w:left w:val="none" w:sz="0" w:space="0" w:color="auto"/>
        <w:bottom w:val="none" w:sz="0" w:space="0" w:color="auto"/>
        <w:right w:val="none" w:sz="0" w:space="0" w:color="auto"/>
      </w:divBdr>
    </w:div>
    <w:div w:id="1216237995">
      <w:bodyDiv w:val="1"/>
      <w:marLeft w:val="0"/>
      <w:marRight w:val="0"/>
      <w:marTop w:val="0"/>
      <w:marBottom w:val="0"/>
      <w:divBdr>
        <w:top w:val="none" w:sz="0" w:space="0" w:color="auto"/>
        <w:left w:val="none" w:sz="0" w:space="0" w:color="auto"/>
        <w:bottom w:val="none" w:sz="0" w:space="0" w:color="auto"/>
        <w:right w:val="none" w:sz="0" w:space="0" w:color="auto"/>
      </w:divBdr>
    </w:div>
    <w:div w:id="1228300446">
      <w:bodyDiv w:val="1"/>
      <w:marLeft w:val="0"/>
      <w:marRight w:val="0"/>
      <w:marTop w:val="0"/>
      <w:marBottom w:val="0"/>
      <w:divBdr>
        <w:top w:val="none" w:sz="0" w:space="0" w:color="auto"/>
        <w:left w:val="none" w:sz="0" w:space="0" w:color="auto"/>
        <w:bottom w:val="none" w:sz="0" w:space="0" w:color="auto"/>
        <w:right w:val="none" w:sz="0" w:space="0" w:color="auto"/>
      </w:divBdr>
    </w:div>
    <w:div w:id="1229144268">
      <w:bodyDiv w:val="1"/>
      <w:marLeft w:val="0"/>
      <w:marRight w:val="0"/>
      <w:marTop w:val="0"/>
      <w:marBottom w:val="0"/>
      <w:divBdr>
        <w:top w:val="none" w:sz="0" w:space="0" w:color="auto"/>
        <w:left w:val="none" w:sz="0" w:space="0" w:color="auto"/>
        <w:bottom w:val="none" w:sz="0" w:space="0" w:color="auto"/>
        <w:right w:val="none" w:sz="0" w:space="0" w:color="auto"/>
      </w:divBdr>
    </w:div>
    <w:div w:id="1238055792">
      <w:bodyDiv w:val="1"/>
      <w:marLeft w:val="0"/>
      <w:marRight w:val="0"/>
      <w:marTop w:val="0"/>
      <w:marBottom w:val="0"/>
      <w:divBdr>
        <w:top w:val="none" w:sz="0" w:space="0" w:color="auto"/>
        <w:left w:val="none" w:sz="0" w:space="0" w:color="auto"/>
        <w:bottom w:val="none" w:sz="0" w:space="0" w:color="auto"/>
        <w:right w:val="none" w:sz="0" w:space="0" w:color="auto"/>
      </w:divBdr>
    </w:div>
    <w:div w:id="1238780574">
      <w:bodyDiv w:val="1"/>
      <w:marLeft w:val="0"/>
      <w:marRight w:val="0"/>
      <w:marTop w:val="0"/>
      <w:marBottom w:val="0"/>
      <w:divBdr>
        <w:top w:val="none" w:sz="0" w:space="0" w:color="auto"/>
        <w:left w:val="none" w:sz="0" w:space="0" w:color="auto"/>
        <w:bottom w:val="none" w:sz="0" w:space="0" w:color="auto"/>
        <w:right w:val="none" w:sz="0" w:space="0" w:color="auto"/>
      </w:divBdr>
    </w:div>
    <w:div w:id="1244102393">
      <w:bodyDiv w:val="1"/>
      <w:marLeft w:val="0"/>
      <w:marRight w:val="0"/>
      <w:marTop w:val="0"/>
      <w:marBottom w:val="0"/>
      <w:divBdr>
        <w:top w:val="none" w:sz="0" w:space="0" w:color="auto"/>
        <w:left w:val="none" w:sz="0" w:space="0" w:color="auto"/>
        <w:bottom w:val="none" w:sz="0" w:space="0" w:color="auto"/>
        <w:right w:val="none" w:sz="0" w:space="0" w:color="auto"/>
      </w:divBdr>
    </w:div>
    <w:div w:id="1249003642">
      <w:bodyDiv w:val="1"/>
      <w:marLeft w:val="0"/>
      <w:marRight w:val="0"/>
      <w:marTop w:val="0"/>
      <w:marBottom w:val="0"/>
      <w:divBdr>
        <w:top w:val="none" w:sz="0" w:space="0" w:color="auto"/>
        <w:left w:val="none" w:sz="0" w:space="0" w:color="auto"/>
        <w:bottom w:val="none" w:sz="0" w:space="0" w:color="auto"/>
        <w:right w:val="none" w:sz="0" w:space="0" w:color="auto"/>
      </w:divBdr>
    </w:div>
    <w:div w:id="1253245925">
      <w:bodyDiv w:val="1"/>
      <w:marLeft w:val="0"/>
      <w:marRight w:val="0"/>
      <w:marTop w:val="0"/>
      <w:marBottom w:val="0"/>
      <w:divBdr>
        <w:top w:val="none" w:sz="0" w:space="0" w:color="auto"/>
        <w:left w:val="none" w:sz="0" w:space="0" w:color="auto"/>
        <w:bottom w:val="none" w:sz="0" w:space="0" w:color="auto"/>
        <w:right w:val="none" w:sz="0" w:space="0" w:color="auto"/>
      </w:divBdr>
    </w:div>
    <w:div w:id="1264538481">
      <w:bodyDiv w:val="1"/>
      <w:marLeft w:val="0"/>
      <w:marRight w:val="0"/>
      <w:marTop w:val="0"/>
      <w:marBottom w:val="0"/>
      <w:divBdr>
        <w:top w:val="none" w:sz="0" w:space="0" w:color="auto"/>
        <w:left w:val="none" w:sz="0" w:space="0" w:color="auto"/>
        <w:bottom w:val="none" w:sz="0" w:space="0" w:color="auto"/>
        <w:right w:val="none" w:sz="0" w:space="0" w:color="auto"/>
      </w:divBdr>
    </w:div>
    <w:div w:id="1270047414">
      <w:marLeft w:val="480"/>
      <w:marRight w:val="0"/>
      <w:marTop w:val="0"/>
      <w:marBottom w:val="0"/>
      <w:divBdr>
        <w:top w:val="none" w:sz="0" w:space="0" w:color="auto"/>
        <w:left w:val="none" w:sz="0" w:space="0" w:color="auto"/>
        <w:bottom w:val="none" w:sz="0" w:space="0" w:color="auto"/>
        <w:right w:val="none" w:sz="0" w:space="0" w:color="auto"/>
      </w:divBdr>
    </w:div>
    <w:div w:id="1271281190">
      <w:bodyDiv w:val="1"/>
      <w:marLeft w:val="0"/>
      <w:marRight w:val="0"/>
      <w:marTop w:val="0"/>
      <w:marBottom w:val="0"/>
      <w:divBdr>
        <w:top w:val="none" w:sz="0" w:space="0" w:color="auto"/>
        <w:left w:val="none" w:sz="0" w:space="0" w:color="auto"/>
        <w:bottom w:val="none" w:sz="0" w:space="0" w:color="auto"/>
        <w:right w:val="none" w:sz="0" w:space="0" w:color="auto"/>
      </w:divBdr>
    </w:div>
    <w:div w:id="1275558279">
      <w:bodyDiv w:val="1"/>
      <w:marLeft w:val="0"/>
      <w:marRight w:val="0"/>
      <w:marTop w:val="0"/>
      <w:marBottom w:val="0"/>
      <w:divBdr>
        <w:top w:val="none" w:sz="0" w:space="0" w:color="auto"/>
        <w:left w:val="none" w:sz="0" w:space="0" w:color="auto"/>
        <w:bottom w:val="none" w:sz="0" w:space="0" w:color="auto"/>
        <w:right w:val="none" w:sz="0" w:space="0" w:color="auto"/>
      </w:divBdr>
    </w:div>
    <w:div w:id="1286425398">
      <w:bodyDiv w:val="1"/>
      <w:marLeft w:val="0"/>
      <w:marRight w:val="0"/>
      <w:marTop w:val="0"/>
      <w:marBottom w:val="0"/>
      <w:divBdr>
        <w:top w:val="none" w:sz="0" w:space="0" w:color="auto"/>
        <w:left w:val="none" w:sz="0" w:space="0" w:color="auto"/>
        <w:bottom w:val="none" w:sz="0" w:space="0" w:color="auto"/>
        <w:right w:val="none" w:sz="0" w:space="0" w:color="auto"/>
      </w:divBdr>
    </w:div>
    <w:div w:id="1293441343">
      <w:bodyDiv w:val="1"/>
      <w:marLeft w:val="0"/>
      <w:marRight w:val="0"/>
      <w:marTop w:val="0"/>
      <w:marBottom w:val="0"/>
      <w:divBdr>
        <w:top w:val="none" w:sz="0" w:space="0" w:color="auto"/>
        <w:left w:val="none" w:sz="0" w:space="0" w:color="auto"/>
        <w:bottom w:val="none" w:sz="0" w:space="0" w:color="auto"/>
        <w:right w:val="none" w:sz="0" w:space="0" w:color="auto"/>
      </w:divBdr>
    </w:div>
    <w:div w:id="1296136457">
      <w:bodyDiv w:val="1"/>
      <w:marLeft w:val="0"/>
      <w:marRight w:val="0"/>
      <w:marTop w:val="0"/>
      <w:marBottom w:val="0"/>
      <w:divBdr>
        <w:top w:val="none" w:sz="0" w:space="0" w:color="auto"/>
        <w:left w:val="none" w:sz="0" w:space="0" w:color="auto"/>
        <w:bottom w:val="none" w:sz="0" w:space="0" w:color="auto"/>
        <w:right w:val="none" w:sz="0" w:space="0" w:color="auto"/>
      </w:divBdr>
    </w:div>
    <w:div w:id="1298949651">
      <w:bodyDiv w:val="1"/>
      <w:marLeft w:val="0"/>
      <w:marRight w:val="0"/>
      <w:marTop w:val="0"/>
      <w:marBottom w:val="0"/>
      <w:divBdr>
        <w:top w:val="none" w:sz="0" w:space="0" w:color="auto"/>
        <w:left w:val="none" w:sz="0" w:space="0" w:color="auto"/>
        <w:bottom w:val="none" w:sz="0" w:space="0" w:color="auto"/>
        <w:right w:val="none" w:sz="0" w:space="0" w:color="auto"/>
      </w:divBdr>
    </w:div>
    <w:div w:id="1301380775">
      <w:bodyDiv w:val="1"/>
      <w:marLeft w:val="0"/>
      <w:marRight w:val="0"/>
      <w:marTop w:val="0"/>
      <w:marBottom w:val="0"/>
      <w:divBdr>
        <w:top w:val="none" w:sz="0" w:space="0" w:color="auto"/>
        <w:left w:val="none" w:sz="0" w:space="0" w:color="auto"/>
        <w:bottom w:val="none" w:sz="0" w:space="0" w:color="auto"/>
        <w:right w:val="none" w:sz="0" w:space="0" w:color="auto"/>
      </w:divBdr>
    </w:div>
    <w:div w:id="1302466087">
      <w:bodyDiv w:val="1"/>
      <w:marLeft w:val="0"/>
      <w:marRight w:val="0"/>
      <w:marTop w:val="0"/>
      <w:marBottom w:val="0"/>
      <w:divBdr>
        <w:top w:val="none" w:sz="0" w:space="0" w:color="auto"/>
        <w:left w:val="none" w:sz="0" w:space="0" w:color="auto"/>
        <w:bottom w:val="none" w:sz="0" w:space="0" w:color="auto"/>
        <w:right w:val="none" w:sz="0" w:space="0" w:color="auto"/>
      </w:divBdr>
    </w:div>
    <w:div w:id="1307659398">
      <w:bodyDiv w:val="1"/>
      <w:marLeft w:val="0"/>
      <w:marRight w:val="0"/>
      <w:marTop w:val="0"/>
      <w:marBottom w:val="0"/>
      <w:divBdr>
        <w:top w:val="none" w:sz="0" w:space="0" w:color="auto"/>
        <w:left w:val="none" w:sz="0" w:space="0" w:color="auto"/>
        <w:bottom w:val="none" w:sz="0" w:space="0" w:color="auto"/>
        <w:right w:val="none" w:sz="0" w:space="0" w:color="auto"/>
      </w:divBdr>
    </w:div>
    <w:div w:id="1316302793">
      <w:bodyDiv w:val="1"/>
      <w:marLeft w:val="0"/>
      <w:marRight w:val="0"/>
      <w:marTop w:val="0"/>
      <w:marBottom w:val="0"/>
      <w:divBdr>
        <w:top w:val="none" w:sz="0" w:space="0" w:color="auto"/>
        <w:left w:val="none" w:sz="0" w:space="0" w:color="auto"/>
        <w:bottom w:val="none" w:sz="0" w:space="0" w:color="auto"/>
        <w:right w:val="none" w:sz="0" w:space="0" w:color="auto"/>
      </w:divBdr>
    </w:div>
    <w:div w:id="1317106199">
      <w:bodyDiv w:val="1"/>
      <w:marLeft w:val="0"/>
      <w:marRight w:val="0"/>
      <w:marTop w:val="0"/>
      <w:marBottom w:val="0"/>
      <w:divBdr>
        <w:top w:val="none" w:sz="0" w:space="0" w:color="auto"/>
        <w:left w:val="none" w:sz="0" w:space="0" w:color="auto"/>
        <w:bottom w:val="none" w:sz="0" w:space="0" w:color="auto"/>
        <w:right w:val="none" w:sz="0" w:space="0" w:color="auto"/>
      </w:divBdr>
    </w:div>
    <w:div w:id="1323775879">
      <w:bodyDiv w:val="1"/>
      <w:marLeft w:val="0"/>
      <w:marRight w:val="0"/>
      <w:marTop w:val="0"/>
      <w:marBottom w:val="0"/>
      <w:divBdr>
        <w:top w:val="none" w:sz="0" w:space="0" w:color="auto"/>
        <w:left w:val="none" w:sz="0" w:space="0" w:color="auto"/>
        <w:bottom w:val="none" w:sz="0" w:space="0" w:color="auto"/>
        <w:right w:val="none" w:sz="0" w:space="0" w:color="auto"/>
      </w:divBdr>
    </w:div>
    <w:div w:id="1324969675">
      <w:bodyDiv w:val="1"/>
      <w:marLeft w:val="0"/>
      <w:marRight w:val="0"/>
      <w:marTop w:val="0"/>
      <w:marBottom w:val="0"/>
      <w:divBdr>
        <w:top w:val="none" w:sz="0" w:space="0" w:color="auto"/>
        <w:left w:val="none" w:sz="0" w:space="0" w:color="auto"/>
        <w:bottom w:val="none" w:sz="0" w:space="0" w:color="auto"/>
        <w:right w:val="none" w:sz="0" w:space="0" w:color="auto"/>
      </w:divBdr>
    </w:div>
    <w:div w:id="1328287261">
      <w:bodyDiv w:val="1"/>
      <w:marLeft w:val="0"/>
      <w:marRight w:val="0"/>
      <w:marTop w:val="0"/>
      <w:marBottom w:val="0"/>
      <w:divBdr>
        <w:top w:val="none" w:sz="0" w:space="0" w:color="auto"/>
        <w:left w:val="none" w:sz="0" w:space="0" w:color="auto"/>
        <w:bottom w:val="none" w:sz="0" w:space="0" w:color="auto"/>
        <w:right w:val="none" w:sz="0" w:space="0" w:color="auto"/>
      </w:divBdr>
    </w:div>
    <w:div w:id="1330790866">
      <w:bodyDiv w:val="1"/>
      <w:marLeft w:val="0"/>
      <w:marRight w:val="0"/>
      <w:marTop w:val="0"/>
      <w:marBottom w:val="0"/>
      <w:divBdr>
        <w:top w:val="none" w:sz="0" w:space="0" w:color="auto"/>
        <w:left w:val="none" w:sz="0" w:space="0" w:color="auto"/>
        <w:bottom w:val="none" w:sz="0" w:space="0" w:color="auto"/>
        <w:right w:val="none" w:sz="0" w:space="0" w:color="auto"/>
      </w:divBdr>
    </w:div>
    <w:div w:id="1338194158">
      <w:bodyDiv w:val="1"/>
      <w:marLeft w:val="0"/>
      <w:marRight w:val="0"/>
      <w:marTop w:val="0"/>
      <w:marBottom w:val="0"/>
      <w:divBdr>
        <w:top w:val="none" w:sz="0" w:space="0" w:color="auto"/>
        <w:left w:val="none" w:sz="0" w:space="0" w:color="auto"/>
        <w:bottom w:val="none" w:sz="0" w:space="0" w:color="auto"/>
        <w:right w:val="none" w:sz="0" w:space="0" w:color="auto"/>
      </w:divBdr>
    </w:div>
    <w:div w:id="1349212765">
      <w:bodyDiv w:val="1"/>
      <w:marLeft w:val="0"/>
      <w:marRight w:val="0"/>
      <w:marTop w:val="0"/>
      <w:marBottom w:val="0"/>
      <w:divBdr>
        <w:top w:val="none" w:sz="0" w:space="0" w:color="auto"/>
        <w:left w:val="none" w:sz="0" w:space="0" w:color="auto"/>
        <w:bottom w:val="none" w:sz="0" w:space="0" w:color="auto"/>
        <w:right w:val="none" w:sz="0" w:space="0" w:color="auto"/>
      </w:divBdr>
    </w:div>
    <w:div w:id="1359434044">
      <w:bodyDiv w:val="1"/>
      <w:marLeft w:val="0"/>
      <w:marRight w:val="0"/>
      <w:marTop w:val="0"/>
      <w:marBottom w:val="0"/>
      <w:divBdr>
        <w:top w:val="none" w:sz="0" w:space="0" w:color="auto"/>
        <w:left w:val="none" w:sz="0" w:space="0" w:color="auto"/>
        <w:bottom w:val="none" w:sz="0" w:space="0" w:color="auto"/>
        <w:right w:val="none" w:sz="0" w:space="0" w:color="auto"/>
      </w:divBdr>
    </w:div>
    <w:div w:id="1361273229">
      <w:marLeft w:val="480"/>
      <w:marRight w:val="0"/>
      <w:marTop w:val="0"/>
      <w:marBottom w:val="0"/>
      <w:divBdr>
        <w:top w:val="none" w:sz="0" w:space="0" w:color="auto"/>
        <w:left w:val="none" w:sz="0" w:space="0" w:color="auto"/>
        <w:bottom w:val="none" w:sz="0" w:space="0" w:color="auto"/>
        <w:right w:val="none" w:sz="0" w:space="0" w:color="auto"/>
      </w:divBdr>
    </w:div>
    <w:div w:id="1364742785">
      <w:bodyDiv w:val="1"/>
      <w:marLeft w:val="0"/>
      <w:marRight w:val="0"/>
      <w:marTop w:val="0"/>
      <w:marBottom w:val="0"/>
      <w:divBdr>
        <w:top w:val="none" w:sz="0" w:space="0" w:color="auto"/>
        <w:left w:val="none" w:sz="0" w:space="0" w:color="auto"/>
        <w:bottom w:val="none" w:sz="0" w:space="0" w:color="auto"/>
        <w:right w:val="none" w:sz="0" w:space="0" w:color="auto"/>
      </w:divBdr>
    </w:div>
    <w:div w:id="1367022934">
      <w:bodyDiv w:val="1"/>
      <w:marLeft w:val="0"/>
      <w:marRight w:val="0"/>
      <w:marTop w:val="0"/>
      <w:marBottom w:val="0"/>
      <w:divBdr>
        <w:top w:val="none" w:sz="0" w:space="0" w:color="auto"/>
        <w:left w:val="none" w:sz="0" w:space="0" w:color="auto"/>
        <w:bottom w:val="none" w:sz="0" w:space="0" w:color="auto"/>
        <w:right w:val="none" w:sz="0" w:space="0" w:color="auto"/>
      </w:divBdr>
    </w:div>
    <w:div w:id="1389501425">
      <w:bodyDiv w:val="1"/>
      <w:marLeft w:val="0"/>
      <w:marRight w:val="0"/>
      <w:marTop w:val="0"/>
      <w:marBottom w:val="0"/>
      <w:divBdr>
        <w:top w:val="none" w:sz="0" w:space="0" w:color="auto"/>
        <w:left w:val="none" w:sz="0" w:space="0" w:color="auto"/>
        <w:bottom w:val="none" w:sz="0" w:space="0" w:color="auto"/>
        <w:right w:val="none" w:sz="0" w:space="0" w:color="auto"/>
      </w:divBdr>
    </w:div>
    <w:div w:id="1391030573">
      <w:bodyDiv w:val="1"/>
      <w:marLeft w:val="0"/>
      <w:marRight w:val="0"/>
      <w:marTop w:val="0"/>
      <w:marBottom w:val="0"/>
      <w:divBdr>
        <w:top w:val="none" w:sz="0" w:space="0" w:color="auto"/>
        <w:left w:val="none" w:sz="0" w:space="0" w:color="auto"/>
        <w:bottom w:val="none" w:sz="0" w:space="0" w:color="auto"/>
        <w:right w:val="none" w:sz="0" w:space="0" w:color="auto"/>
      </w:divBdr>
    </w:div>
    <w:div w:id="1392535073">
      <w:bodyDiv w:val="1"/>
      <w:marLeft w:val="0"/>
      <w:marRight w:val="0"/>
      <w:marTop w:val="0"/>
      <w:marBottom w:val="0"/>
      <w:divBdr>
        <w:top w:val="none" w:sz="0" w:space="0" w:color="auto"/>
        <w:left w:val="none" w:sz="0" w:space="0" w:color="auto"/>
        <w:bottom w:val="none" w:sz="0" w:space="0" w:color="auto"/>
        <w:right w:val="none" w:sz="0" w:space="0" w:color="auto"/>
      </w:divBdr>
    </w:div>
    <w:div w:id="1411076828">
      <w:bodyDiv w:val="1"/>
      <w:marLeft w:val="0"/>
      <w:marRight w:val="0"/>
      <w:marTop w:val="0"/>
      <w:marBottom w:val="0"/>
      <w:divBdr>
        <w:top w:val="none" w:sz="0" w:space="0" w:color="auto"/>
        <w:left w:val="none" w:sz="0" w:space="0" w:color="auto"/>
        <w:bottom w:val="none" w:sz="0" w:space="0" w:color="auto"/>
        <w:right w:val="none" w:sz="0" w:space="0" w:color="auto"/>
      </w:divBdr>
    </w:div>
    <w:div w:id="1420759354">
      <w:bodyDiv w:val="1"/>
      <w:marLeft w:val="0"/>
      <w:marRight w:val="0"/>
      <w:marTop w:val="0"/>
      <w:marBottom w:val="0"/>
      <w:divBdr>
        <w:top w:val="none" w:sz="0" w:space="0" w:color="auto"/>
        <w:left w:val="none" w:sz="0" w:space="0" w:color="auto"/>
        <w:bottom w:val="none" w:sz="0" w:space="0" w:color="auto"/>
        <w:right w:val="none" w:sz="0" w:space="0" w:color="auto"/>
      </w:divBdr>
    </w:div>
    <w:div w:id="1421947683">
      <w:bodyDiv w:val="1"/>
      <w:marLeft w:val="0"/>
      <w:marRight w:val="0"/>
      <w:marTop w:val="0"/>
      <w:marBottom w:val="0"/>
      <w:divBdr>
        <w:top w:val="none" w:sz="0" w:space="0" w:color="auto"/>
        <w:left w:val="none" w:sz="0" w:space="0" w:color="auto"/>
        <w:bottom w:val="none" w:sz="0" w:space="0" w:color="auto"/>
        <w:right w:val="none" w:sz="0" w:space="0" w:color="auto"/>
      </w:divBdr>
    </w:div>
    <w:div w:id="1430076493">
      <w:bodyDiv w:val="1"/>
      <w:marLeft w:val="0"/>
      <w:marRight w:val="0"/>
      <w:marTop w:val="0"/>
      <w:marBottom w:val="0"/>
      <w:divBdr>
        <w:top w:val="none" w:sz="0" w:space="0" w:color="auto"/>
        <w:left w:val="none" w:sz="0" w:space="0" w:color="auto"/>
        <w:bottom w:val="none" w:sz="0" w:space="0" w:color="auto"/>
        <w:right w:val="none" w:sz="0" w:space="0" w:color="auto"/>
      </w:divBdr>
    </w:div>
    <w:div w:id="1440757893">
      <w:bodyDiv w:val="1"/>
      <w:marLeft w:val="0"/>
      <w:marRight w:val="0"/>
      <w:marTop w:val="0"/>
      <w:marBottom w:val="0"/>
      <w:divBdr>
        <w:top w:val="none" w:sz="0" w:space="0" w:color="auto"/>
        <w:left w:val="none" w:sz="0" w:space="0" w:color="auto"/>
        <w:bottom w:val="none" w:sz="0" w:space="0" w:color="auto"/>
        <w:right w:val="none" w:sz="0" w:space="0" w:color="auto"/>
      </w:divBdr>
    </w:div>
    <w:div w:id="1442408760">
      <w:bodyDiv w:val="1"/>
      <w:marLeft w:val="0"/>
      <w:marRight w:val="0"/>
      <w:marTop w:val="0"/>
      <w:marBottom w:val="0"/>
      <w:divBdr>
        <w:top w:val="none" w:sz="0" w:space="0" w:color="auto"/>
        <w:left w:val="none" w:sz="0" w:space="0" w:color="auto"/>
        <w:bottom w:val="none" w:sz="0" w:space="0" w:color="auto"/>
        <w:right w:val="none" w:sz="0" w:space="0" w:color="auto"/>
      </w:divBdr>
    </w:div>
    <w:div w:id="1443307643">
      <w:bodyDiv w:val="1"/>
      <w:marLeft w:val="0"/>
      <w:marRight w:val="0"/>
      <w:marTop w:val="0"/>
      <w:marBottom w:val="0"/>
      <w:divBdr>
        <w:top w:val="none" w:sz="0" w:space="0" w:color="auto"/>
        <w:left w:val="none" w:sz="0" w:space="0" w:color="auto"/>
        <w:bottom w:val="none" w:sz="0" w:space="0" w:color="auto"/>
        <w:right w:val="none" w:sz="0" w:space="0" w:color="auto"/>
      </w:divBdr>
    </w:div>
    <w:div w:id="1446844613">
      <w:bodyDiv w:val="1"/>
      <w:marLeft w:val="0"/>
      <w:marRight w:val="0"/>
      <w:marTop w:val="0"/>
      <w:marBottom w:val="0"/>
      <w:divBdr>
        <w:top w:val="none" w:sz="0" w:space="0" w:color="auto"/>
        <w:left w:val="none" w:sz="0" w:space="0" w:color="auto"/>
        <w:bottom w:val="none" w:sz="0" w:space="0" w:color="auto"/>
        <w:right w:val="none" w:sz="0" w:space="0" w:color="auto"/>
      </w:divBdr>
    </w:div>
    <w:div w:id="1452288814">
      <w:bodyDiv w:val="1"/>
      <w:marLeft w:val="0"/>
      <w:marRight w:val="0"/>
      <w:marTop w:val="0"/>
      <w:marBottom w:val="0"/>
      <w:divBdr>
        <w:top w:val="none" w:sz="0" w:space="0" w:color="auto"/>
        <w:left w:val="none" w:sz="0" w:space="0" w:color="auto"/>
        <w:bottom w:val="none" w:sz="0" w:space="0" w:color="auto"/>
        <w:right w:val="none" w:sz="0" w:space="0" w:color="auto"/>
      </w:divBdr>
    </w:div>
    <w:div w:id="1465462729">
      <w:bodyDiv w:val="1"/>
      <w:marLeft w:val="0"/>
      <w:marRight w:val="0"/>
      <w:marTop w:val="0"/>
      <w:marBottom w:val="0"/>
      <w:divBdr>
        <w:top w:val="none" w:sz="0" w:space="0" w:color="auto"/>
        <w:left w:val="none" w:sz="0" w:space="0" w:color="auto"/>
        <w:bottom w:val="none" w:sz="0" w:space="0" w:color="auto"/>
        <w:right w:val="none" w:sz="0" w:space="0" w:color="auto"/>
      </w:divBdr>
    </w:div>
    <w:div w:id="1476264233">
      <w:bodyDiv w:val="1"/>
      <w:marLeft w:val="0"/>
      <w:marRight w:val="0"/>
      <w:marTop w:val="0"/>
      <w:marBottom w:val="0"/>
      <w:divBdr>
        <w:top w:val="none" w:sz="0" w:space="0" w:color="auto"/>
        <w:left w:val="none" w:sz="0" w:space="0" w:color="auto"/>
        <w:bottom w:val="none" w:sz="0" w:space="0" w:color="auto"/>
        <w:right w:val="none" w:sz="0" w:space="0" w:color="auto"/>
      </w:divBdr>
    </w:div>
    <w:div w:id="1476483061">
      <w:bodyDiv w:val="1"/>
      <w:marLeft w:val="0"/>
      <w:marRight w:val="0"/>
      <w:marTop w:val="0"/>
      <w:marBottom w:val="0"/>
      <w:divBdr>
        <w:top w:val="none" w:sz="0" w:space="0" w:color="auto"/>
        <w:left w:val="none" w:sz="0" w:space="0" w:color="auto"/>
        <w:bottom w:val="none" w:sz="0" w:space="0" w:color="auto"/>
        <w:right w:val="none" w:sz="0" w:space="0" w:color="auto"/>
      </w:divBdr>
    </w:div>
    <w:div w:id="1479104553">
      <w:marLeft w:val="480"/>
      <w:marRight w:val="0"/>
      <w:marTop w:val="0"/>
      <w:marBottom w:val="0"/>
      <w:divBdr>
        <w:top w:val="none" w:sz="0" w:space="0" w:color="auto"/>
        <w:left w:val="none" w:sz="0" w:space="0" w:color="auto"/>
        <w:bottom w:val="none" w:sz="0" w:space="0" w:color="auto"/>
        <w:right w:val="none" w:sz="0" w:space="0" w:color="auto"/>
      </w:divBdr>
    </w:div>
    <w:div w:id="1482693991">
      <w:bodyDiv w:val="1"/>
      <w:marLeft w:val="0"/>
      <w:marRight w:val="0"/>
      <w:marTop w:val="0"/>
      <w:marBottom w:val="0"/>
      <w:divBdr>
        <w:top w:val="none" w:sz="0" w:space="0" w:color="auto"/>
        <w:left w:val="none" w:sz="0" w:space="0" w:color="auto"/>
        <w:bottom w:val="none" w:sz="0" w:space="0" w:color="auto"/>
        <w:right w:val="none" w:sz="0" w:space="0" w:color="auto"/>
      </w:divBdr>
    </w:div>
    <w:div w:id="1487015610">
      <w:bodyDiv w:val="1"/>
      <w:marLeft w:val="0"/>
      <w:marRight w:val="0"/>
      <w:marTop w:val="0"/>
      <w:marBottom w:val="0"/>
      <w:divBdr>
        <w:top w:val="none" w:sz="0" w:space="0" w:color="auto"/>
        <w:left w:val="none" w:sz="0" w:space="0" w:color="auto"/>
        <w:bottom w:val="none" w:sz="0" w:space="0" w:color="auto"/>
        <w:right w:val="none" w:sz="0" w:space="0" w:color="auto"/>
      </w:divBdr>
    </w:div>
    <w:div w:id="1489976712">
      <w:bodyDiv w:val="1"/>
      <w:marLeft w:val="0"/>
      <w:marRight w:val="0"/>
      <w:marTop w:val="0"/>
      <w:marBottom w:val="0"/>
      <w:divBdr>
        <w:top w:val="none" w:sz="0" w:space="0" w:color="auto"/>
        <w:left w:val="none" w:sz="0" w:space="0" w:color="auto"/>
        <w:bottom w:val="none" w:sz="0" w:space="0" w:color="auto"/>
        <w:right w:val="none" w:sz="0" w:space="0" w:color="auto"/>
      </w:divBdr>
    </w:div>
    <w:div w:id="1499616363">
      <w:bodyDiv w:val="1"/>
      <w:marLeft w:val="0"/>
      <w:marRight w:val="0"/>
      <w:marTop w:val="0"/>
      <w:marBottom w:val="0"/>
      <w:divBdr>
        <w:top w:val="none" w:sz="0" w:space="0" w:color="auto"/>
        <w:left w:val="none" w:sz="0" w:space="0" w:color="auto"/>
        <w:bottom w:val="none" w:sz="0" w:space="0" w:color="auto"/>
        <w:right w:val="none" w:sz="0" w:space="0" w:color="auto"/>
      </w:divBdr>
    </w:div>
    <w:div w:id="1505515284">
      <w:bodyDiv w:val="1"/>
      <w:marLeft w:val="0"/>
      <w:marRight w:val="0"/>
      <w:marTop w:val="0"/>
      <w:marBottom w:val="0"/>
      <w:divBdr>
        <w:top w:val="none" w:sz="0" w:space="0" w:color="auto"/>
        <w:left w:val="none" w:sz="0" w:space="0" w:color="auto"/>
        <w:bottom w:val="none" w:sz="0" w:space="0" w:color="auto"/>
        <w:right w:val="none" w:sz="0" w:space="0" w:color="auto"/>
      </w:divBdr>
    </w:div>
    <w:div w:id="1507790912">
      <w:bodyDiv w:val="1"/>
      <w:marLeft w:val="0"/>
      <w:marRight w:val="0"/>
      <w:marTop w:val="0"/>
      <w:marBottom w:val="0"/>
      <w:divBdr>
        <w:top w:val="none" w:sz="0" w:space="0" w:color="auto"/>
        <w:left w:val="none" w:sz="0" w:space="0" w:color="auto"/>
        <w:bottom w:val="none" w:sz="0" w:space="0" w:color="auto"/>
        <w:right w:val="none" w:sz="0" w:space="0" w:color="auto"/>
      </w:divBdr>
    </w:div>
    <w:div w:id="1513257925">
      <w:bodyDiv w:val="1"/>
      <w:marLeft w:val="0"/>
      <w:marRight w:val="0"/>
      <w:marTop w:val="0"/>
      <w:marBottom w:val="0"/>
      <w:divBdr>
        <w:top w:val="none" w:sz="0" w:space="0" w:color="auto"/>
        <w:left w:val="none" w:sz="0" w:space="0" w:color="auto"/>
        <w:bottom w:val="none" w:sz="0" w:space="0" w:color="auto"/>
        <w:right w:val="none" w:sz="0" w:space="0" w:color="auto"/>
      </w:divBdr>
    </w:div>
    <w:div w:id="1518034945">
      <w:bodyDiv w:val="1"/>
      <w:marLeft w:val="0"/>
      <w:marRight w:val="0"/>
      <w:marTop w:val="0"/>
      <w:marBottom w:val="0"/>
      <w:divBdr>
        <w:top w:val="none" w:sz="0" w:space="0" w:color="auto"/>
        <w:left w:val="none" w:sz="0" w:space="0" w:color="auto"/>
        <w:bottom w:val="none" w:sz="0" w:space="0" w:color="auto"/>
        <w:right w:val="none" w:sz="0" w:space="0" w:color="auto"/>
      </w:divBdr>
    </w:div>
    <w:div w:id="1524173404">
      <w:bodyDiv w:val="1"/>
      <w:marLeft w:val="0"/>
      <w:marRight w:val="0"/>
      <w:marTop w:val="0"/>
      <w:marBottom w:val="0"/>
      <w:divBdr>
        <w:top w:val="none" w:sz="0" w:space="0" w:color="auto"/>
        <w:left w:val="none" w:sz="0" w:space="0" w:color="auto"/>
        <w:bottom w:val="none" w:sz="0" w:space="0" w:color="auto"/>
        <w:right w:val="none" w:sz="0" w:space="0" w:color="auto"/>
      </w:divBdr>
    </w:div>
    <w:div w:id="1528986897">
      <w:bodyDiv w:val="1"/>
      <w:marLeft w:val="0"/>
      <w:marRight w:val="0"/>
      <w:marTop w:val="0"/>
      <w:marBottom w:val="0"/>
      <w:divBdr>
        <w:top w:val="none" w:sz="0" w:space="0" w:color="auto"/>
        <w:left w:val="none" w:sz="0" w:space="0" w:color="auto"/>
        <w:bottom w:val="none" w:sz="0" w:space="0" w:color="auto"/>
        <w:right w:val="none" w:sz="0" w:space="0" w:color="auto"/>
      </w:divBdr>
    </w:div>
    <w:div w:id="1532912482">
      <w:bodyDiv w:val="1"/>
      <w:marLeft w:val="0"/>
      <w:marRight w:val="0"/>
      <w:marTop w:val="0"/>
      <w:marBottom w:val="0"/>
      <w:divBdr>
        <w:top w:val="none" w:sz="0" w:space="0" w:color="auto"/>
        <w:left w:val="none" w:sz="0" w:space="0" w:color="auto"/>
        <w:bottom w:val="none" w:sz="0" w:space="0" w:color="auto"/>
        <w:right w:val="none" w:sz="0" w:space="0" w:color="auto"/>
      </w:divBdr>
    </w:div>
    <w:div w:id="1534532858">
      <w:bodyDiv w:val="1"/>
      <w:marLeft w:val="0"/>
      <w:marRight w:val="0"/>
      <w:marTop w:val="0"/>
      <w:marBottom w:val="0"/>
      <w:divBdr>
        <w:top w:val="none" w:sz="0" w:space="0" w:color="auto"/>
        <w:left w:val="none" w:sz="0" w:space="0" w:color="auto"/>
        <w:bottom w:val="none" w:sz="0" w:space="0" w:color="auto"/>
        <w:right w:val="none" w:sz="0" w:space="0" w:color="auto"/>
      </w:divBdr>
    </w:div>
    <w:div w:id="1534726853">
      <w:bodyDiv w:val="1"/>
      <w:marLeft w:val="0"/>
      <w:marRight w:val="0"/>
      <w:marTop w:val="0"/>
      <w:marBottom w:val="0"/>
      <w:divBdr>
        <w:top w:val="none" w:sz="0" w:space="0" w:color="auto"/>
        <w:left w:val="none" w:sz="0" w:space="0" w:color="auto"/>
        <w:bottom w:val="none" w:sz="0" w:space="0" w:color="auto"/>
        <w:right w:val="none" w:sz="0" w:space="0" w:color="auto"/>
      </w:divBdr>
    </w:div>
    <w:div w:id="1551647155">
      <w:bodyDiv w:val="1"/>
      <w:marLeft w:val="0"/>
      <w:marRight w:val="0"/>
      <w:marTop w:val="0"/>
      <w:marBottom w:val="0"/>
      <w:divBdr>
        <w:top w:val="none" w:sz="0" w:space="0" w:color="auto"/>
        <w:left w:val="none" w:sz="0" w:space="0" w:color="auto"/>
        <w:bottom w:val="none" w:sz="0" w:space="0" w:color="auto"/>
        <w:right w:val="none" w:sz="0" w:space="0" w:color="auto"/>
      </w:divBdr>
    </w:div>
    <w:div w:id="1554536610">
      <w:bodyDiv w:val="1"/>
      <w:marLeft w:val="0"/>
      <w:marRight w:val="0"/>
      <w:marTop w:val="0"/>
      <w:marBottom w:val="0"/>
      <w:divBdr>
        <w:top w:val="none" w:sz="0" w:space="0" w:color="auto"/>
        <w:left w:val="none" w:sz="0" w:space="0" w:color="auto"/>
        <w:bottom w:val="none" w:sz="0" w:space="0" w:color="auto"/>
        <w:right w:val="none" w:sz="0" w:space="0" w:color="auto"/>
      </w:divBdr>
    </w:div>
    <w:div w:id="1560748878">
      <w:bodyDiv w:val="1"/>
      <w:marLeft w:val="0"/>
      <w:marRight w:val="0"/>
      <w:marTop w:val="0"/>
      <w:marBottom w:val="0"/>
      <w:divBdr>
        <w:top w:val="none" w:sz="0" w:space="0" w:color="auto"/>
        <w:left w:val="none" w:sz="0" w:space="0" w:color="auto"/>
        <w:bottom w:val="none" w:sz="0" w:space="0" w:color="auto"/>
        <w:right w:val="none" w:sz="0" w:space="0" w:color="auto"/>
      </w:divBdr>
    </w:div>
    <w:div w:id="1565018910">
      <w:bodyDiv w:val="1"/>
      <w:marLeft w:val="0"/>
      <w:marRight w:val="0"/>
      <w:marTop w:val="0"/>
      <w:marBottom w:val="0"/>
      <w:divBdr>
        <w:top w:val="none" w:sz="0" w:space="0" w:color="auto"/>
        <w:left w:val="none" w:sz="0" w:space="0" w:color="auto"/>
        <w:bottom w:val="none" w:sz="0" w:space="0" w:color="auto"/>
        <w:right w:val="none" w:sz="0" w:space="0" w:color="auto"/>
      </w:divBdr>
    </w:div>
    <w:div w:id="1571312381">
      <w:bodyDiv w:val="1"/>
      <w:marLeft w:val="0"/>
      <w:marRight w:val="0"/>
      <w:marTop w:val="0"/>
      <w:marBottom w:val="0"/>
      <w:divBdr>
        <w:top w:val="none" w:sz="0" w:space="0" w:color="auto"/>
        <w:left w:val="none" w:sz="0" w:space="0" w:color="auto"/>
        <w:bottom w:val="none" w:sz="0" w:space="0" w:color="auto"/>
        <w:right w:val="none" w:sz="0" w:space="0" w:color="auto"/>
      </w:divBdr>
    </w:div>
    <w:div w:id="1576357414">
      <w:bodyDiv w:val="1"/>
      <w:marLeft w:val="0"/>
      <w:marRight w:val="0"/>
      <w:marTop w:val="0"/>
      <w:marBottom w:val="0"/>
      <w:divBdr>
        <w:top w:val="none" w:sz="0" w:space="0" w:color="auto"/>
        <w:left w:val="none" w:sz="0" w:space="0" w:color="auto"/>
        <w:bottom w:val="none" w:sz="0" w:space="0" w:color="auto"/>
        <w:right w:val="none" w:sz="0" w:space="0" w:color="auto"/>
      </w:divBdr>
    </w:div>
    <w:div w:id="1580750388">
      <w:bodyDiv w:val="1"/>
      <w:marLeft w:val="0"/>
      <w:marRight w:val="0"/>
      <w:marTop w:val="0"/>
      <w:marBottom w:val="0"/>
      <w:divBdr>
        <w:top w:val="none" w:sz="0" w:space="0" w:color="auto"/>
        <w:left w:val="none" w:sz="0" w:space="0" w:color="auto"/>
        <w:bottom w:val="none" w:sz="0" w:space="0" w:color="auto"/>
        <w:right w:val="none" w:sz="0" w:space="0" w:color="auto"/>
      </w:divBdr>
    </w:div>
    <w:div w:id="1584217361">
      <w:bodyDiv w:val="1"/>
      <w:marLeft w:val="0"/>
      <w:marRight w:val="0"/>
      <w:marTop w:val="0"/>
      <w:marBottom w:val="0"/>
      <w:divBdr>
        <w:top w:val="none" w:sz="0" w:space="0" w:color="auto"/>
        <w:left w:val="none" w:sz="0" w:space="0" w:color="auto"/>
        <w:bottom w:val="none" w:sz="0" w:space="0" w:color="auto"/>
        <w:right w:val="none" w:sz="0" w:space="0" w:color="auto"/>
      </w:divBdr>
    </w:div>
    <w:div w:id="1586723242">
      <w:bodyDiv w:val="1"/>
      <w:marLeft w:val="0"/>
      <w:marRight w:val="0"/>
      <w:marTop w:val="0"/>
      <w:marBottom w:val="0"/>
      <w:divBdr>
        <w:top w:val="none" w:sz="0" w:space="0" w:color="auto"/>
        <w:left w:val="none" w:sz="0" w:space="0" w:color="auto"/>
        <w:bottom w:val="none" w:sz="0" w:space="0" w:color="auto"/>
        <w:right w:val="none" w:sz="0" w:space="0" w:color="auto"/>
      </w:divBdr>
    </w:div>
    <w:div w:id="1589387435">
      <w:bodyDiv w:val="1"/>
      <w:marLeft w:val="0"/>
      <w:marRight w:val="0"/>
      <w:marTop w:val="0"/>
      <w:marBottom w:val="0"/>
      <w:divBdr>
        <w:top w:val="none" w:sz="0" w:space="0" w:color="auto"/>
        <w:left w:val="none" w:sz="0" w:space="0" w:color="auto"/>
        <w:bottom w:val="none" w:sz="0" w:space="0" w:color="auto"/>
        <w:right w:val="none" w:sz="0" w:space="0" w:color="auto"/>
      </w:divBdr>
    </w:div>
    <w:div w:id="1610621886">
      <w:bodyDiv w:val="1"/>
      <w:marLeft w:val="0"/>
      <w:marRight w:val="0"/>
      <w:marTop w:val="0"/>
      <w:marBottom w:val="0"/>
      <w:divBdr>
        <w:top w:val="none" w:sz="0" w:space="0" w:color="auto"/>
        <w:left w:val="none" w:sz="0" w:space="0" w:color="auto"/>
        <w:bottom w:val="none" w:sz="0" w:space="0" w:color="auto"/>
        <w:right w:val="none" w:sz="0" w:space="0" w:color="auto"/>
      </w:divBdr>
    </w:div>
    <w:div w:id="1619525777">
      <w:bodyDiv w:val="1"/>
      <w:marLeft w:val="0"/>
      <w:marRight w:val="0"/>
      <w:marTop w:val="0"/>
      <w:marBottom w:val="0"/>
      <w:divBdr>
        <w:top w:val="none" w:sz="0" w:space="0" w:color="auto"/>
        <w:left w:val="none" w:sz="0" w:space="0" w:color="auto"/>
        <w:bottom w:val="none" w:sz="0" w:space="0" w:color="auto"/>
        <w:right w:val="none" w:sz="0" w:space="0" w:color="auto"/>
      </w:divBdr>
    </w:div>
    <w:div w:id="1628582125">
      <w:bodyDiv w:val="1"/>
      <w:marLeft w:val="0"/>
      <w:marRight w:val="0"/>
      <w:marTop w:val="0"/>
      <w:marBottom w:val="0"/>
      <w:divBdr>
        <w:top w:val="none" w:sz="0" w:space="0" w:color="auto"/>
        <w:left w:val="none" w:sz="0" w:space="0" w:color="auto"/>
        <w:bottom w:val="none" w:sz="0" w:space="0" w:color="auto"/>
        <w:right w:val="none" w:sz="0" w:space="0" w:color="auto"/>
      </w:divBdr>
    </w:div>
    <w:div w:id="1630549278">
      <w:bodyDiv w:val="1"/>
      <w:marLeft w:val="0"/>
      <w:marRight w:val="0"/>
      <w:marTop w:val="0"/>
      <w:marBottom w:val="0"/>
      <w:divBdr>
        <w:top w:val="none" w:sz="0" w:space="0" w:color="auto"/>
        <w:left w:val="none" w:sz="0" w:space="0" w:color="auto"/>
        <w:bottom w:val="none" w:sz="0" w:space="0" w:color="auto"/>
        <w:right w:val="none" w:sz="0" w:space="0" w:color="auto"/>
      </w:divBdr>
    </w:div>
    <w:div w:id="1636057723">
      <w:bodyDiv w:val="1"/>
      <w:marLeft w:val="0"/>
      <w:marRight w:val="0"/>
      <w:marTop w:val="0"/>
      <w:marBottom w:val="0"/>
      <w:divBdr>
        <w:top w:val="none" w:sz="0" w:space="0" w:color="auto"/>
        <w:left w:val="none" w:sz="0" w:space="0" w:color="auto"/>
        <w:bottom w:val="none" w:sz="0" w:space="0" w:color="auto"/>
        <w:right w:val="none" w:sz="0" w:space="0" w:color="auto"/>
      </w:divBdr>
    </w:div>
    <w:div w:id="1648821576">
      <w:bodyDiv w:val="1"/>
      <w:marLeft w:val="0"/>
      <w:marRight w:val="0"/>
      <w:marTop w:val="0"/>
      <w:marBottom w:val="0"/>
      <w:divBdr>
        <w:top w:val="none" w:sz="0" w:space="0" w:color="auto"/>
        <w:left w:val="none" w:sz="0" w:space="0" w:color="auto"/>
        <w:bottom w:val="none" w:sz="0" w:space="0" w:color="auto"/>
        <w:right w:val="none" w:sz="0" w:space="0" w:color="auto"/>
      </w:divBdr>
    </w:div>
    <w:div w:id="1654676865">
      <w:bodyDiv w:val="1"/>
      <w:marLeft w:val="0"/>
      <w:marRight w:val="0"/>
      <w:marTop w:val="0"/>
      <w:marBottom w:val="0"/>
      <w:divBdr>
        <w:top w:val="none" w:sz="0" w:space="0" w:color="auto"/>
        <w:left w:val="none" w:sz="0" w:space="0" w:color="auto"/>
        <w:bottom w:val="none" w:sz="0" w:space="0" w:color="auto"/>
        <w:right w:val="none" w:sz="0" w:space="0" w:color="auto"/>
      </w:divBdr>
    </w:div>
    <w:div w:id="1661276065">
      <w:marLeft w:val="480"/>
      <w:marRight w:val="0"/>
      <w:marTop w:val="0"/>
      <w:marBottom w:val="0"/>
      <w:divBdr>
        <w:top w:val="none" w:sz="0" w:space="0" w:color="auto"/>
        <w:left w:val="none" w:sz="0" w:space="0" w:color="auto"/>
        <w:bottom w:val="none" w:sz="0" w:space="0" w:color="auto"/>
        <w:right w:val="none" w:sz="0" w:space="0" w:color="auto"/>
      </w:divBdr>
    </w:div>
    <w:div w:id="1663656623">
      <w:bodyDiv w:val="1"/>
      <w:marLeft w:val="0"/>
      <w:marRight w:val="0"/>
      <w:marTop w:val="0"/>
      <w:marBottom w:val="0"/>
      <w:divBdr>
        <w:top w:val="none" w:sz="0" w:space="0" w:color="auto"/>
        <w:left w:val="none" w:sz="0" w:space="0" w:color="auto"/>
        <w:bottom w:val="none" w:sz="0" w:space="0" w:color="auto"/>
        <w:right w:val="none" w:sz="0" w:space="0" w:color="auto"/>
      </w:divBdr>
    </w:div>
    <w:div w:id="1708221071">
      <w:bodyDiv w:val="1"/>
      <w:marLeft w:val="0"/>
      <w:marRight w:val="0"/>
      <w:marTop w:val="0"/>
      <w:marBottom w:val="0"/>
      <w:divBdr>
        <w:top w:val="none" w:sz="0" w:space="0" w:color="auto"/>
        <w:left w:val="none" w:sz="0" w:space="0" w:color="auto"/>
        <w:bottom w:val="none" w:sz="0" w:space="0" w:color="auto"/>
        <w:right w:val="none" w:sz="0" w:space="0" w:color="auto"/>
      </w:divBdr>
    </w:div>
    <w:div w:id="1709641415">
      <w:bodyDiv w:val="1"/>
      <w:marLeft w:val="0"/>
      <w:marRight w:val="0"/>
      <w:marTop w:val="0"/>
      <w:marBottom w:val="0"/>
      <w:divBdr>
        <w:top w:val="none" w:sz="0" w:space="0" w:color="auto"/>
        <w:left w:val="none" w:sz="0" w:space="0" w:color="auto"/>
        <w:bottom w:val="none" w:sz="0" w:space="0" w:color="auto"/>
        <w:right w:val="none" w:sz="0" w:space="0" w:color="auto"/>
      </w:divBdr>
    </w:div>
    <w:div w:id="1710184214">
      <w:bodyDiv w:val="1"/>
      <w:marLeft w:val="0"/>
      <w:marRight w:val="0"/>
      <w:marTop w:val="0"/>
      <w:marBottom w:val="0"/>
      <w:divBdr>
        <w:top w:val="none" w:sz="0" w:space="0" w:color="auto"/>
        <w:left w:val="none" w:sz="0" w:space="0" w:color="auto"/>
        <w:bottom w:val="none" w:sz="0" w:space="0" w:color="auto"/>
        <w:right w:val="none" w:sz="0" w:space="0" w:color="auto"/>
      </w:divBdr>
    </w:div>
    <w:div w:id="1711221016">
      <w:bodyDiv w:val="1"/>
      <w:marLeft w:val="0"/>
      <w:marRight w:val="0"/>
      <w:marTop w:val="0"/>
      <w:marBottom w:val="0"/>
      <w:divBdr>
        <w:top w:val="none" w:sz="0" w:space="0" w:color="auto"/>
        <w:left w:val="none" w:sz="0" w:space="0" w:color="auto"/>
        <w:bottom w:val="none" w:sz="0" w:space="0" w:color="auto"/>
        <w:right w:val="none" w:sz="0" w:space="0" w:color="auto"/>
      </w:divBdr>
    </w:div>
    <w:div w:id="1713193029">
      <w:bodyDiv w:val="1"/>
      <w:marLeft w:val="0"/>
      <w:marRight w:val="0"/>
      <w:marTop w:val="0"/>
      <w:marBottom w:val="0"/>
      <w:divBdr>
        <w:top w:val="none" w:sz="0" w:space="0" w:color="auto"/>
        <w:left w:val="none" w:sz="0" w:space="0" w:color="auto"/>
        <w:bottom w:val="none" w:sz="0" w:space="0" w:color="auto"/>
        <w:right w:val="none" w:sz="0" w:space="0" w:color="auto"/>
      </w:divBdr>
    </w:div>
    <w:div w:id="1738823442">
      <w:bodyDiv w:val="1"/>
      <w:marLeft w:val="0"/>
      <w:marRight w:val="0"/>
      <w:marTop w:val="0"/>
      <w:marBottom w:val="0"/>
      <w:divBdr>
        <w:top w:val="none" w:sz="0" w:space="0" w:color="auto"/>
        <w:left w:val="none" w:sz="0" w:space="0" w:color="auto"/>
        <w:bottom w:val="none" w:sz="0" w:space="0" w:color="auto"/>
        <w:right w:val="none" w:sz="0" w:space="0" w:color="auto"/>
      </w:divBdr>
    </w:div>
    <w:div w:id="1742675804">
      <w:bodyDiv w:val="1"/>
      <w:marLeft w:val="0"/>
      <w:marRight w:val="0"/>
      <w:marTop w:val="0"/>
      <w:marBottom w:val="0"/>
      <w:divBdr>
        <w:top w:val="none" w:sz="0" w:space="0" w:color="auto"/>
        <w:left w:val="none" w:sz="0" w:space="0" w:color="auto"/>
        <w:bottom w:val="none" w:sz="0" w:space="0" w:color="auto"/>
        <w:right w:val="none" w:sz="0" w:space="0" w:color="auto"/>
      </w:divBdr>
    </w:div>
    <w:div w:id="1745106853">
      <w:bodyDiv w:val="1"/>
      <w:marLeft w:val="0"/>
      <w:marRight w:val="0"/>
      <w:marTop w:val="0"/>
      <w:marBottom w:val="0"/>
      <w:divBdr>
        <w:top w:val="none" w:sz="0" w:space="0" w:color="auto"/>
        <w:left w:val="none" w:sz="0" w:space="0" w:color="auto"/>
        <w:bottom w:val="none" w:sz="0" w:space="0" w:color="auto"/>
        <w:right w:val="none" w:sz="0" w:space="0" w:color="auto"/>
      </w:divBdr>
    </w:div>
    <w:div w:id="1752044210">
      <w:bodyDiv w:val="1"/>
      <w:marLeft w:val="0"/>
      <w:marRight w:val="0"/>
      <w:marTop w:val="0"/>
      <w:marBottom w:val="0"/>
      <w:divBdr>
        <w:top w:val="none" w:sz="0" w:space="0" w:color="auto"/>
        <w:left w:val="none" w:sz="0" w:space="0" w:color="auto"/>
        <w:bottom w:val="none" w:sz="0" w:space="0" w:color="auto"/>
        <w:right w:val="none" w:sz="0" w:space="0" w:color="auto"/>
      </w:divBdr>
    </w:div>
    <w:div w:id="1784955131">
      <w:bodyDiv w:val="1"/>
      <w:marLeft w:val="0"/>
      <w:marRight w:val="0"/>
      <w:marTop w:val="0"/>
      <w:marBottom w:val="0"/>
      <w:divBdr>
        <w:top w:val="none" w:sz="0" w:space="0" w:color="auto"/>
        <w:left w:val="none" w:sz="0" w:space="0" w:color="auto"/>
        <w:bottom w:val="none" w:sz="0" w:space="0" w:color="auto"/>
        <w:right w:val="none" w:sz="0" w:space="0" w:color="auto"/>
      </w:divBdr>
    </w:div>
    <w:div w:id="1796370305">
      <w:bodyDiv w:val="1"/>
      <w:marLeft w:val="0"/>
      <w:marRight w:val="0"/>
      <w:marTop w:val="0"/>
      <w:marBottom w:val="0"/>
      <w:divBdr>
        <w:top w:val="none" w:sz="0" w:space="0" w:color="auto"/>
        <w:left w:val="none" w:sz="0" w:space="0" w:color="auto"/>
        <w:bottom w:val="none" w:sz="0" w:space="0" w:color="auto"/>
        <w:right w:val="none" w:sz="0" w:space="0" w:color="auto"/>
      </w:divBdr>
    </w:div>
    <w:div w:id="1796677728">
      <w:bodyDiv w:val="1"/>
      <w:marLeft w:val="0"/>
      <w:marRight w:val="0"/>
      <w:marTop w:val="0"/>
      <w:marBottom w:val="0"/>
      <w:divBdr>
        <w:top w:val="none" w:sz="0" w:space="0" w:color="auto"/>
        <w:left w:val="none" w:sz="0" w:space="0" w:color="auto"/>
        <w:bottom w:val="none" w:sz="0" w:space="0" w:color="auto"/>
        <w:right w:val="none" w:sz="0" w:space="0" w:color="auto"/>
      </w:divBdr>
    </w:div>
    <w:div w:id="1798177223">
      <w:bodyDiv w:val="1"/>
      <w:marLeft w:val="0"/>
      <w:marRight w:val="0"/>
      <w:marTop w:val="0"/>
      <w:marBottom w:val="0"/>
      <w:divBdr>
        <w:top w:val="none" w:sz="0" w:space="0" w:color="auto"/>
        <w:left w:val="none" w:sz="0" w:space="0" w:color="auto"/>
        <w:bottom w:val="none" w:sz="0" w:space="0" w:color="auto"/>
        <w:right w:val="none" w:sz="0" w:space="0" w:color="auto"/>
      </w:divBdr>
    </w:div>
    <w:div w:id="1800219064">
      <w:bodyDiv w:val="1"/>
      <w:marLeft w:val="0"/>
      <w:marRight w:val="0"/>
      <w:marTop w:val="0"/>
      <w:marBottom w:val="0"/>
      <w:divBdr>
        <w:top w:val="none" w:sz="0" w:space="0" w:color="auto"/>
        <w:left w:val="none" w:sz="0" w:space="0" w:color="auto"/>
        <w:bottom w:val="none" w:sz="0" w:space="0" w:color="auto"/>
        <w:right w:val="none" w:sz="0" w:space="0" w:color="auto"/>
      </w:divBdr>
    </w:div>
    <w:div w:id="1800611193">
      <w:bodyDiv w:val="1"/>
      <w:marLeft w:val="0"/>
      <w:marRight w:val="0"/>
      <w:marTop w:val="0"/>
      <w:marBottom w:val="0"/>
      <w:divBdr>
        <w:top w:val="none" w:sz="0" w:space="0" w:color="auto"/>
        <w:left w:val="none" w:sz="0" w:space="0" w:color="auto"/>
        <w:bottom w:val="none" w:sz="0" w:space="0" w:color="auto"/>
        <w:right w:val="none" w:sz="0" w:space="0" w:color="auto"/>
      </w:divBdr>
    </w:div>
    <w:div w:id="1805194731">
      <w:bodyDiv w:val="1"/>
      <w:marLeft w:val="0"/>
      <w:marRight w:val="0"/>
      <w:marTop w:val="0"/>
      <w:marBottom w:val="0"/>
      <w:divBdr>
        <w:top w:val="none" w:sz="0" w:space="0" w:color="auto"/>
        <w:left w:val="none" w:sz="0" w:space="0" w:color="auto"/>
        <w:bottom w:val="none" w:sz="0" w:space="0" w:color="auto"/>
        <w:right w:val="none" w:sz="0" w:space="0" w:color="auto"/>
      </w:divBdr>
    </w:div>
    <w:div w:id="1810827550">
      <w:bodyDiv w:val="1"/>
      <w:marLeft w:val="0"/>
      <w:marRight w:val="0"/>
      <w:marTop w:val="0"/>
      <w:marBottom w:val="0"/>
      <w:divBdr>
        <w:top w:val="none" w:sz="0" w:space="0" w:color="auto"/>
        <w:left w:val="none" w:sz="0" w:space="0" w:color="auto"/>
        <w:bottom w:val="none" w:sz="0" w:space="0" w:color="auto"/>
        <w:right w:val="none" w:sz="0" w:space="0" w:color="auto"/>
      </w:divBdr>
    </w:div>
    <w:div w:id="1818912617">
      <w:bodyDiv w:val="1"/>
      <w:marLeft w:val="0"/>
      <w:marRight w:val="0"/>
      <w:marTop w:val="0"/>
      <w:marBottom w:val="0"/>
      <w:divBdr>
        <w:top w:val="none" w:sz="0" w:space="0" w:color="auto"/>
        <w:left w:val="none" w:sz="0" w:space="0" w:color="auto"/>
        <w:bottom w:val="none" w:sz="0" w:space="0" w:color="auto"/>
        <w:right w:val="none" w:sz="0" w:space="0" w:color="auto"/>
      </w:divBdr>
    </w:div>
    <w:div w:id="1825465310">
      <w:bodyDiv w:val="1"/>
      <w:marLeft w:val="0"/>
      <w:marRight w:val="0"/>
      <w:marTop w:val="0"/>
      <w:marBottom w:val="0"/>
      <w:divBdr>
        <w:top w:val="none" w:sz="0" w:space="0" w:color="auto"/>
        <w:left w:val="none" w:sz="0" w:space="0" w:color="auto"/>
        <w:bottom w:val="none" w:sz="0" w:space="0" w:color="auto"/>
        <w:right w:val="none" w:sz="0" w:space="0" w:color="auto"/>
      </w:divBdr>
    </w:div>
    <w:div w:id="1830898524">
      <w:bodyDiv w:val="1"/>
      <w:marLeft w:val="0"/>
      <w:marRight w:val="0"/>
      <w:marTop w:val="0"/>
      <w:marBottom w:val="0"/>
      <w:divBdr>
        <w:top w:val="none" w:sz="0" w:space="0" w:color="auto"/>
        <w:left w:val="none" w:sz="0" w:space="0" w:color="auto"/>
        <w:bottom w:val="none" w:sz="0" w:space="0" w:color="auto"/>
        <w:right w:val="none" w:sz="0" w:space="0" w:color="auto"/>
      </w:divBdr>
    </w:div>
    <w:div w:id="1831361662">
      <w:bodyDiv w:val="1"/>
      <w:marLeft w:val="0"/>
      <w:marRight w:val="0"/>
      <w:marTop w:val="0"/>
      <w:marBottom w:val="0"/>
      <w:divBdr>
        <w:top w:val="none" w:sz="0" w:space="0" w:color="auto"/>
        <w:left w:val="none" w:sz="0" w:space="0" w:color="auto"/>
        <w:bottom w:val="none" w:sz="0" w:space="0" w:color="auto"/>
        <w:right w:val="none" w:sz="0" w:space="0" w:color="auto"/>
      </w:divBdr>
    </w:div>
    <w:div w:id="1832717670">
      <w:bodyDiv w:val="1"/>
      <w:marLeft w:val="0"/>
      <w:marRight w:val="0"/>
      <w:marTop w:val="0"/>
      <w:marBottom w:val="0"/>
      <w:divBdr>
        <w:top w:val="none" w:sz="0" w:space="0" w:color="auto"/>
        <w:left w:val="none" w:sz="0" w:space="0" w:color="auto"/>
        <w:bottom w:val="none" w:sz="0" w:space="0" w:color="auto"/>
        <w:right w:val="none" w:sz="0" w:space="0" w:color="auto"/>
      </w:divBdr>
    </w:div>
    <w:div w:id="1839269733">
      <w:bodyDiv w:val="1"/>
      <w:marLeft w:val="0"/>
      <w:marRight w:val="0"/>
      <w:marTop w:val="0"/>
      <w:marBottom w:val="0"/>
      <w:divBdr>
        <w:top w:val="none" w:sz="0" w:space="0" w:color="auto"/>
        <w:left w:val="none" w:sz="0" w:space="0" w:color="auto"/>
        <w:bottom w:val="none" w:sz="0" w:space="0" w:color="auto"/>
        <w:right w:val="none" w:sz="0" w:space="0" w:color="auto"/>
      </w:divBdr>
    </w:div>
    <w:div w:id="1839955343">
      <w:bodyDiv w:val="1"/>
      <w:marLeft w:val="0"/>
      <w:marRight w:val="0"/>
      <w:marTop w:val="0"/>
      <w:marBottom w:val="0"/>
      <w:divBdr>
        <w:top w:val="none" w:sz="0" w:space="0" w:color="auto"/>
        <w:left w:val="none" w:sz="0" w:space="0" w:color="auto"/>
        <w:bottom w:val="none" w:sz="0" w:space="0" w:color="auto"/>
        <w:right w:val="none" w:sz="0" w:space="0" w:color="auto"/>
      </w:divBdr>
    </w:div>
    <w:div w:id="1850870050">
      <w:bodyDiv w:val="1"/>
      <w:marLeft w:val="0"/>
      <w:marRight w:val="0"/>
      <w:marTop w:val="0"/>
      <w:marBottom w:val="0"/>
      <w:divBdr>
        <w:top w:val="none" w:sz="0" w:space="0" w:color="auto"/>
        <w:left w:val="none" w:sz="0" w:space="0" w:color="auto"/>
        <w:bottom w:val="none" w:sz="0" w:space="0" w:color="auto"/>
        <w:right w:val="none" w:sz="0" w:space="0" w:color="auto"/>
      </w:divBdr>
    </w:div>
    <w:div w:id="1852333777">
      <w:bodyDiv w:val="1"/>
      <w:marLeft w:val="0"/>
      <w:marRight w:val="0"/>
      <w:marTop w:val="0"/>
      <w:marBottom w:val="0"/>
      <w:divBdr>
        <w:top w:val="none" w:sz="0" w:space="0" w:color="auto"/>
        <w:left w:val="none" w:sz="0" w:space="0" w:color="auto"/>
        <w:bottom w:val="none" w:sz="0" w:space="0" w:color="auto"/>
        <w:right w:val="none" w:sz="0" w:space="0" w:color="auto"/>
      </w:divBdr>
    </w:div>
    <w:div w:id="1881283585">
      <w:bodyDiv w:val="1"/>
      <w:marLeft w:val="0"/>
      <w:marRight w:val="0"/>
      <w:marTop w:val="0"/>
      <w:marBottom w:val="0"/>
      <w:divBdr>
        <w:top w:val="none" w:sz="0" w:space="0" w:color="auto"/>
        <w:left w:val="none" w:sz="0" w:space="0" w:color="auto"/>
        <w:bottom w:val="none" w:sz="0" w:space="0" w:color="auto"/>
        <w:right w:val="none" w:sz="0" w:space="0" w:color="auto"/>
      </w:divBdr>
    </w:div>
    <w:div w:id="1896700607">
      <w:bodyDiv w:val="1"/>
      <w:marLeft w:val="0"/>
      <w:marRight w:val="0"/>
      <w:marTop w:val="0"/>
      <w:marBottom w:val="0"/>
      <w:divBdr>
        <w:top w:val="none" w:sz="0" w:space="0" w:color="auto"/>
        <w:left w:val="none" w:sz="0" w:space="0" w:color="auto"/>
        <w:bottom w:val="none" w:sz="0" w:space="0" w:color="auto"/>
        <w:right w:val="none" w:sz="0" w:space="0" w:color="auto"/>
      </w:divBdr>
    </w:div>
    <w:div w:id="1901676077">
      <w:bodyDiv w:val="1"/>
      <w:marLeft w:val="0"/>
      <w:marRight w:val="0"/>
      <w:marTop w:val="0"/>
      <w:marBottom w:val="0"/>
      <w:divBdr>
        <w:top w:val="none" w:sz="0" w:space="0" w:color="auto"/>
        <w:left w:val="none" w:sz="0" w:space="0" w:color="auto"/>
        <w:bottom w:val="none" w:sz="0" w:space="0" w:color="auto"/>
        <w:right w:val="none" w:sz="0" w:space="0" w:color="auto"/>
      </w:divBdr>
    </w:div>
    <w:div w:id="1901939903">
      <w:bodyDiv w:val="1"/>
      <w:marLeft w:val="0"/>
      <w:marRight w:val="0"/>
      <w:marTop w:val="0"/>
      <w:marBottom w:val="0"/>
      <w:divBdr>
        <w:top w:val="none" w:sz="0" w:space="0" w:color="auto"/>
        <w:left w:val="none" w:sz="0" w:space="0" w:color="auto"/>
        <w:bottom w:val="none" w:sz="0" w:space="0" w:color="auto"/>
        <w:right w:val="none" w:sz="0" w:space="0" w:color="auto"/>
      </w:divBdr>
    </w:div>
    <w:div w:id="1903249821">
      <w:bodyDiv w:val="1"/>
      <w:marLeft w:val="0"/>
      <w:marRight w:val="0"/>
      <w:marTop w:val="0"/>
      <w:marBottom w:val="0"/>
      <w:divBdr>
        <w:top w:val="none" w:sz="0" w:space="0" w:color="auto"/>
        <w:left w:val="none" w:sz="0" w:space="0" w:color="auto"/>
        <w:bottom w:val="none" w:sz="0" w:space="0" w:color="auto"/>
        <w:right w:val="none" w:sz="0" w:space="0" w:color="auto"/>
      </w:divBdr>
    </w:div>
    <w:div w:id="1934585179">
      <w:marLeft w:val="480"/>
      <w:marRight w:val="0"/>
      <w:marTop w:val="0"/>
      <w:marBottom w:val="0"/>
      <w:divBdr>
        <w:top w:val="none" w:sz="0" w:space="0" w:color="auto"/>
        <w:left w:val="none" w:sz="0" w:space="0" w:color="auto"/>
        <w:bottom w:val="none" w:sz="0" w:space="0" w:color="auto"/>
        <w:right w:val="none" w:sz="0" w:space="0" w:color="auto"/>
      </w:divBdr>
    </w:div>
    <w:div w:id="1936478581">
      <w:bodyDiv w:val="1"/>
      <w:marLeft w:val="0"/>
      <w:marRight w:val="0"/>
      <w:marTop w:val="0"/>
      <w:marBottom w:val="0"/>
      <w:divBdr>
        <w:top w:val="none" w:sz="0" w:space="0" w:color="auto"/>
        <w:left w:val="none" w:sz="0" w:space="0" w:color="auto"/>
        <w:bottom w:val="none" w:sz="0" w:space="0" w:color="auto"/>
        <w:right w:val="none" w:sz="0" w:space="0" w:color="auto"/>
      </w:divBdr>
    </w:div>
    <w:div w:id="1942912880">
      <w:bodyDiv w:val="1"/>
      <w:marLeft w:val="0"/>
      <w:marRight w:val="0"/>
      <w:marTop w:val="0"/>
      <w:marBottom w:val="0"/>
      <w:divBdr>
        <w:top w:val="none" w:sz="0" w:space="0" w:color="auto"/>
        <w:left w:val="none" w:sz="0" w:space="0" w:color="auto"/>
        <w:bottom w:val="none" w:sz="0" w:space="0" w:color="auto"/>
        <w:right w:val="none" w:sz="0" w:space="0" w:color="auto"/>
      </w:divBdr>
    </w:div>
    <w:div w:id="1950578936">
      <w:bodyDiv w:val="1"/>
      <w:marLeft w:val="0"/>
      <w:marRight w:val="0"/>
      <w:marTop w:val="0"/>
      <w:marBottom w:val="0"/>
      <w:divBdr>
        <w:top w:val="none" w:sz="0" w:space="0" w:color="auto"/>
        <w:left w:val="none" w:sz="0" w:space="0" w:color="auto"/>
        <w:bottom w:val="none" w:sz="0" w:space="0" w:color="auto"/>
        <w:right w:val="none" w:sz="0" w:space="0" w:color="auto"/>
      </w:divBdr>
    </w:div>
    <w:div w:id="1951282097">
      <w:marLeft w:val="480"/>
      <w:marRight w:val="0"/>
      <w:marTop w:val="0"/>
      <w:marBottom w:val="0"/>
      <w:divBdr>
        <w:top w:val="none" w:sz="0" w:space="0" w:color="auto"/>
        <w:left w:val="none" w:sz="0" w:space="0" w:color="auto"/>
        <w:bottom w:val="none" w:sz="0" w:space="0" w:color="auto"/>
        <w:right w:val="none" w:sz="0" w:space="0" w:color="auto"/>
      </w:divBdr>
    </w:div>
    <w:div w:id="1953200571">
      <w:bodyDiv w:val="1"/>
      <w:marLeft w:val="0"/>
      <w:marRight w:val="0"/>
      <w:marTop w:val="0"/>
      <w:marBottom w:val="0"/>
      <w:divBdr>
        <w:top w:val="none" w:sz="0" w:space="0" w:color="auto"/>
        <w:left w:val="none" w:sz="0" w:space="0" w:color="auto"/>
        <w:bottom w:val="none" w:sz="0" w:space="0" w:color="auto"/>
        <w:right w:val="none" w:sz="0" w:space="0" w:color="auto"/>
      </w:divBdr>
    </w:div>
    <w:div w:id="1957176614">
      <w:bodyDiv w:val="1"/>
      <w:marLeft w:val="0"/>
      <w:marRight w:val="0"/>
      <w:marTop w:val="0"/>
      <w:marBottom w:val="0"/>
      <w:divBdr>
        <w:top w:val="none" w:sz="0" w:space="0" w:color="auto"/>
        <w:left w:val="none" w:sz="0" w:space="0" w:color="auto"/>
        <w:bottom w:val="none" w:sz="0" w:space="0" w:color="auto"/>
        <w:right w:val="none" w:sz="0" w:space="0" w:color="auto"/>
      </w:divBdr>
    </w:div>
    <w:div w:id="1957247275">
      <w:bodyDiv w:val="1"/>
      <w:marLeft w:val="0"/>
      <w:marRight w:val="0"/>
      <w:marTop w:val="0"/>
      <w:marBottom w:val="0"/>
      <w:divBdr>
        <w:top w:val="none" w:sz="0" w:space="0" w:color="auto"/>
        <w:left w:val="none" w:sz="0" w:space="0" w:color="auto"/>
        <w:bottom w:val="none" w:sz="0" w:space="0" w:color="auto"/>
        <w:right w:val="none" w:sz="0" w:space="0" w:color="auto"/>
      </w:divBdr>
    </w:div>
    <w:div w:id="1969627447">
      <w:bodyDiv w:val="1"/>
      <w:marLeft w:val="0"/>
      <w:marRight w:val="0"/>
      <w:marTop w:val="0"/>
      <w:marBottom w:val="0"/>
      <w:divBdr>
        <w:top w:val="none" w:sz="0" w:space="0" w:color="auto"/>
        <w:left w:val="none" w:sz="0" w:space="0" w:color="auto"/>
        <w:bottom w:val="none" w:sz="0" w:space="0" w:color="auto"/>
        <w:right w:val="none" w:sz="0" w:space="0" w:color="auto"/>
      </w:divBdr>
    </w:div>
    <w:div w:id="1976833349">
      <w:bodyDiv w:val="1"/>
      <w:marLeft w:val="0"/>
      <w:marRight w:val="0"/>
      <w:marTop w:val="0"/>
      <w:marBottom w:val="0"/>
      <w:divBdr>
        <w:top w:val="none" w:sz="0" w:space="0" w:color="auto"/>
        <w:left w:val="none" w:sz="0" w:space="0" w:color="auto"/>
        <w:bottom w:val="none" w:sz="0" w:space="0" w:color="auto"/>
        <w:right w:val="none" w:sz="0" w:space="0" w:color="auto"/>
      </w:divBdr>
    </w:div>
    <w:div w:id="1985962992">
      <w:bodyDiv w:val="1"/>
      <w:marLeft w:val="0"/>
      <w:marRight w:val="0"/>
      <w:marTop w:val="0"/>
      <w:marBottom w:val="0"/>
      <w:divBdr>
        <w:top w:val="none" w:sz="0" w:space="0" w:color="auto"/>
        <w:left w:val="none" w:sz="0" w:space="0" w:color="auto"/>
        <w:bottom w:val="none" w:sz="0" w:space="0" w:color="auto"/>
        <w:right w:val="none" w:sz="0" w:space="0" w:color="auto"/>
      </w:divBdr>
    </w:div>
    <w:div w:id="1987121972">
      <w:bodyDiv w:val="1"/>
      <w:marLeft w:val="0"/>
      <w:marRight w:val="0"/>
      <w:marTop w:val="0"/>
      <w:marBottom w:val="0"/>
      <w:divBdr>
        <w:top w:val="none" w:sz="0" w:space="0" w:color="auto"/>
        <w:left w:val="none" w:sz="0" w:space="0" w:color="auto"/>
        <w:bottom w:val="none" w:sz="0" w:space="0" w:color="auto"/>
        <w:right w:val="none" w:sz="0" w:space="0" w:color="auto"/>
      </w:divBdr>
    </w:div>
    <w:div w:id="1991474098">
      <w:marLeft w:val="480"/>
      <w:marRight w:val="0"/>
      <w:marTop w:val="0"/>
      <w:marBottom w:val="0"/>
      <w:divBdr>
        <w:top w:val="none" w:sz="0" w:space="0" w:color="auto"/>
        <w:left w:val="none" w:sz="0" w:space="0" w:color="auto"/>
        <w:bottom w:val="none" w:sz="0" w:space="0" w:color="auto"/>
        <w:right w:val="none" w:sz="0" w:space="0" w:color="auto"/>
      </w:divBdr>
    </w:div>
    <w:div w:id="2007979428">
      <w:bodyDiv w:val="1"/>
      <w:marLeft w:val="0"/>
      <w:marRight w:val="0"/>
      <w:marTop w:val="0"/>
      <w:marBottom w:val="0"/>
      <w:divBdr>
        <w:top w:val="none" w:sz="0" w:space="0" w:color="auto"/>
        <w:left w:val="none" w:sz="0" w:space="0" w:color="auto"/>
        <w:bottom w:val="none" w:sz="0" w:space="0" w:color="auto"/>
        <w:right w:val="none" w:sz="0" w:space="0" w:color="auto"/>
      </w:divBdr>
    </w:div>
    <w:div w:id="2008510245">
      <w:bodyDiv w:val="1"/>
      <w:marLeft w:val="0"/>
      <w:marRight w:val="0"/>
      <w:marTop w:val="0"/>
      <w:marBottom w:val="0"/>
      <w:divBdr>
        <w:top w:val="none" w:sz="0" w:space="0" w:color="auto"/>
        <w:left w:val="none" w:sz="0" w:space="0" w:color="auto"/>
        <w:bottom w:val="none" w:sz="0" w:space="0" w:color="auto"/>
        <w:right w:val="none" w:sz="0" w:space="0" w:color="auto"/>
      </w:divBdr>
    </w:div>
    <w:div w:id="2009824754">
      <w:bodyDiv w:val="1"/>
      <w:marLeft w:val="0"/>
      <w:marRight w:val="0"/>
      <w:marTop w:val="0"/>
      <w:marBottom w:val="0"/>
      <w:divBdr>
        <w:top w:val="none" w:sz="0" w:space="0" w:color="auto"/>
        <w:left w:val="none" w:sz="0" w:space="0" w:color="auto"/>
        <w:bottom w:val="none" w:sz="0" w:space="0" w:color="auto"/>
        <w:right w:val="none" w:sz="0" w:space="0" w:color="auto"/>
      </w:divBdr>
    </w:div>
    <w:div w:id="2016570617">
      <w:bodyDiv w:val="1"/>
      <w:marLeft w:val="0"/>
      <w:marRight w:val="0"/>
      <w:marTop w:val="0"/>
      <w:marBottom w:val="0"/>
      <w:divBdr>
        <w:top w:val="none" w:sz="0" w:space="0" w:color="auto"/>
        <w:left w:val="none" w:sz="0" w:space="0" w:color="auto"/>
        <w:bottom w:val="none" w:sz="0" w:space="0" w:color="auto"/>
        <w:right w:val="none" w:sz="0" w:space="0" w:color="auto"/>
      </w:divBdr>
    </w:div>
    <w:div w:id="2018728594">
      <w:bodyDiv w:val="1"/>
      <w:marLeft w:val="0"/>
      <w:marRight w:val="0"/>
      <w:marTop w:val="0"/>
      <w:marBottom w:val="0"/>
      <w:divBdr>
        <w:top w:val="none" w:sz="0" w:space="0" w:color="auto"/>
        <w:left w:val="none" w:sz="0" w:space="0" w:color="auto"/>
        <w:bottom w:val="none" w:sz="0" w:space="0" w:color="auto"/>
        <w:right w:val="none" w:sz="0" w:space="0" w:color="auto"/>
      </w:divBdr>
    </w:div>
    <w:div w:id="2019111868">
      <w:bodyDiv w:val="1"/>
      <w:marLeft w:val="0"/>
      <w:marRight w:val="0"/>
      <w:marTop w:val="0"/>
      <w:marBottom w:val="0"/>
      <w:divBdr>
        <w:top w:val="none" w:sz="0" w:space="0" w:color="auto"/>
        <w:left w:val="none" w:sz="0" w:space="0" w:color="auto"/>
        <w:bottom w:val="none" w:sz="0" w:space="0" w:color="auto"/>
        <w:right w:val="none" w:sz="0" w:space="0" w:color="auto"/>
      </w:divBdr>
    </w:div>
    <w:div w:id="2019312918">
      <w:bodyDiv w:val="1"/>
      <w:marLeft w:val="0"/>
      <w:marRight w:val="0"/>
      <w:marTop w:val="0"/>
      <w:marBottom w:val="0"/>
      <w:divBdr>
        <w:top w:val="none" w:sz="0" w:space="0" w:color="auto"/>
        <w:left w:val="none" w:sz="0" w:space="0" w:color="auto"/>
        <w:bottom w:val="none" w:sz="0" w:space="0" w:color="auto"/>
        <w:right w:val="none" w:sz="0" w:space="0" w:color="auto"/>
      </w:divBdr>
    </w:div>
    <w:div w:id="2019693206">
      <w:marLeft w:val="480"/>
      <w:marRight w:val="0"/>
      <w:marTop w:val="0"/>
      <w:marBottom w:val="0"/>
      <w:divBdr>
        <w:top w:val="none" w:sz="0" w:space="0" w:color="auto"/>
        <w:left w:val="none" w:sz="0" w:space="0" w:color="auto"/>
        <w:bottom w:val="none" w:sz="0" w:space="0" w:color="auto"/>
        <w:right w:val="none" w:sz="0" w:space="0" w:color="auto"/>
      </w:divBdr>
    </w:div>
    <w:div w:id="2026126238">
      <w:bodyDiv w:val="1"/>
      <w:marLeft w:val="0"/>
      <w:marRight w:val="0"/>
      <w:marTop w:val="0"/>
      <w:marBottom w:val="0"/>
      <w:divBdr>
        <w:top w:val="none" w:sz="0" w:space="0" w:color="auto"/>
        <w:left w:val="none" w:sz="0" w:space="0" w:color="auto"/>
        <w:bottom w:val="none" w:sz="0" w:space="0" w:color="auto"/>
        <w:right w:val="none" w:sz="0" w:space="0" w:color="auto"/>
      </w:divBdr>
    </w:div>
    <w:div w:id="2032877085">
      <w:bodyDiv w:val="1"/>
      <w:marLeft w:val="0"/>
      <w:marRight w:val="0"/>
      <w:marTop w:val="0"/>
      <w:marBottom w:val="0"/>
      <w:divBdr>
        <w:top w:val="none" w:sz="0" w:space="0" w:color="auto"/>
        <w:left w:val="none" w:sz="0" w:space="0" w:color="auto"/>
        <w:bottom w:val="none" w:sz="0" w:space="0" w:color="auto"/>
        <w:right w:val="none" w:sz="0" w:space="0" w:color="auto"/>
      </w:divBdr>
    </w:div>
    <w:div w:id="2039160463">
      <w:bodyDiv w:val="1"/>
      <w:marLeft w:val="0"/>
      <w:marRight w:val="0"/>
      <w:marTop w:val="0"/>
      <w:marBottom w:val="0"/>
      <w:divBdr>
        <w:top w:val="none" w:sz="0" w:space="0" w:color="auto"/>
        <w:left w:val="none" w:sz="0" w:space="0" w:color="auto"/>
        <w:bottom w:val="none" w:sz="0" w:space="0" w:color="auto"/>
        <w:right w:val="none" w:sz="0" w:space="0" w:color="auto"/>
      </w:divBdr>
    </w:div>
    <w:div w:id="2040205725">
      <w:marLeft w:val="480"/>
      <w:marRight w:val="0"/>
      <w:marTop w:val="0"/>
      <w:marBottom w:val="0"/>
      <w:divBdr>
        <w:top w:val="none" w:sz="0" w:space="0" w:color="auto"/>
        <w:left w:val="none" w:sz="0" w:space="0" w:color="auto"/>
        <w:bottom w:val="none" w:sz="0" w:space="0" w:color="auto"/>
        <w:right w:val="none" w:sz="0" w:space="0" w:color="auto"/>
      </w:divBdr>
    </w:div>
    <w:div w:id="2059433385">
      <w:marLeft w:val="480"/>
      <w:marRight w:val="0"/>
      <w:marTop w:val="0"/>
      <w:marBottom w:val="0"/>
      <w:divBdr>
        <w:top w:val="none" w:sz="0" w:space="0" w:color="auto"/>
        <w:left w:val="none" w:sz="0" w:space="0" w:color="auto"/>
        <w:bottom w:val="none" w:sz="0" w:space="0" w:color="auto"/>
        <w:right w:val="none" w:sz="0" w:space="0" w:color="auto"/>
      </w:divBdr>
    </w:div>
    <w:div w:id="2059666785">
      <w:bodyDiv w:val="1"/>
      <w:marLeft w:val="0"/>
      <w:marRight w:val="0"/>
      <w:marTop w:val="0"/>
      <w:marBottom w:val="0"/>
      <w:divBdr>
        <w:top w:val="none" w:sz="0" w:space="0" w:color="auto"/>
        <w:left w:val="none" w:sz="0" w:space="0" w:color="auto"/>
        <w:bottom w:val="none" w:sz="0" w:space="0" w:color="auto"/>
        <w:right w:val="none" w:sz="0" w:space="0" w:color="auto"/>
      </w:divBdr>
    </w:div>
    <w:div w:id="2069038065">
      <w:bodyDiv w:val="1"/>
      <w:marLeft w:val="0"/>
      <w:marRight w:val="0"/>
      <w:marTop w:val="0"/>
      <w:marBottom w:val="0"/>
      <w:divBdr>
        <w:top w:val="none" w:sz="0" w:space="0" w:color="auto"/>
        <w:left w:val="none" w:sz="0" w:space="0" w:color="auto"/>
        <w:bottom w:val="none" w:sz="0" w:space="0" w:color="auto"/>
        <w:right w:val="none" w:sz="0" w:space="0" w:color="auto"/>
      </w:divBdr>
    </w:div>
    <w:div w:id="2076392254">
      <w:bodyDiv w:val="1"/>
      <w:marLeft w:val="0"/>
      <w:marRight w:val="0"/>
      <w:marTop w:val="0"/>
      <w:marBottom w:val="0"/>
      <w:divBdr>
        <w:top w:val="none" w:sz="0" w:space="0" w:color="auto"/>
        <w:left w:val="none" w:sz="0" w:space="0" w:color="auto"/>
        <w:bottom w:val="none" w:sz="0" w:space="0" w:color="auto"/>
        <w:right w:val="none" w:sz="0" w:space="0" w:color="auto"/>
      </w:divBdr>
    </w:div>
    <w:div w:id="2082212974">
      <w:bodyDiv w:val="1"/>
      <w:marLeft w:val="0"/>
      <w:marRight w:val="0"/>
      <w:marTop w:val="0"/>
      <w:marBottom w:val="0"/>
      <w:divBdr>
        <w:top w:val="none" w:sz="0" w:space="0" w:color="auto"/>
        <w:left w:val="none" w:sz="0" w:space="0" w:color="auto"/>
        <w:bottom w:val="none" w:sz="0" w:space="0" w:color="auto"/>
        <w:right w:val="none" w:sz="0" w:space="0" w:color="auto"/>
      </w:divBdr>
    </w:div>
    <w:div w:id="2097045811">
      <w:bodyDiv w:val="1"/>
      <w:marLeft w:val="0"/>
      <w:marRight w:val="0"/>
      <w:marTop w:val="0"/>
      <w:marBottom w:val="0"/>
      <w:divBdr>
        <w:top w:val="none" w:sz="0" w:space="0" w:color="auto"/>
        <w:left w:val="none" w:sz="0" w:space="0" w:color="auto"/>
        <w:bottom w:val="none" w:sz="0" w:space="0" w:color="auto"/>
        <w:right w:val="none" w:sz="0" w:space="0" w:color="auto"/>
      </w:divBdr>
    </w:div>
    <w:div w:id="2104102793">
      <w:bodyDiv w:val="1"/>
      <w:marLeft w:val="0"/>
      <w:marRight w:val="0"/>
      <w:marTop w:val="0"/>
      <w:marBottom w:val="0"/>
      <w:divBdr>
        <w:top w:val="none" w:sz="0" w:space="0" w:color="auto"/>
        <w:left w:val="none" w:sz="0" w:space="0" w:color="auto"/>
        <w:bottom w:val="none" w:sz="0" w:space="0" w:color="auto"/>
        <w:right w:val="none" w:sz="0" w:space="0" w:color="auto"/>
      </w:divBdr>
    </w:div>
    <w:div w:id="2111853216">
      <w:bodyDiv w:val="1"/>
      <w:marLeft w:val="0"/>
      <w:marRight w:val="0"/>
      <w:marTop w:val="0"/>
      <w:marBottom w:val="0"/>
      <w:divBdr>
        <w:top w:val="none" w:sz="0" w:space="0" w:color="auto"/>
        <w:left w:val="none" w:sz="0" w:space="0" w:color="auto"/>
        <w:bottom w:val="none" w:sz="0" w:space="0" w:color="auto"/>
        <w:right w:val="none" w:sz="0" w:space="0" w:color="auto"/>
      </w:divBdr>
    </w:div>
    <w:div w:id="2115592199">
      <w:bodyDiv w:val="1"/>
      <w:marLeft w:val="0"/>
      <w:marRight w:val="0"/>
      <w:marTop w:val="0"/>
      <w:marBottom w:val="0"/>
      <w:divBdr>
        <w:top w:val="none" w:sz="0" w:space="0" w:color="auto"/>
        <w:left w:val="none" w:sz="0" w:space="0" w:color="auto"/>
        <w:bottom w:val="none" w:sz="0" w:space="0" w:color="auto"/>
        <w:right w:val="none" w:sz="0" w:space="0" w:color="auto"/>
      </w:divBdr>
    </w:div>
    <w:div w:id="2123959283">
      <w:bodyDiv w:val="1"/>
      <w:marLeft w:val="0"/>
      <w:marRight w:val="0"/>
      <w:marTop w:val="0"/>
      <w:marBottom w:val="0"/>
      <w:divBdr>
        <w:top w:val="none" w:sz="0" w:space="0" w:color="auto"/>
        <w:left w:val="none" w:sz="0" w:space="0" w:color="auto"/>
        <w:bottom w:val="none" w:sz="0" w:space="0" w:color="auto"/>
        <w:right w:val="none" w:sz="0" w:space="0" w:color="auto"/>
      </w:divBdr>
    </w:div>
    <w:div w:id="21300069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5.xml"/><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CB153E6-3E3A-3544-9531-1CD1BC631236}"/>
      </w:docPartPr>
      <w:docPartBody>
        <w:p w:rsidR="007679F2" w:rsidRDefault="00B76F73">
          <w:r w:rsidRPr="009F719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73"/>
    <w:rsid w:val="00033C8A"/>
    <w:rsid w:val="001D7718"/>
    <w:rsid w:val="002209FB"/>
    <w:rsid w:val="00290A21"/>
    <w:rsid w:val="00352C9F"/>
    <w:rsid w:val="003E59A9"/>
    <w:rsid w:val="003E7063"/>
    <w:rsid w:val="005D1BB5"/>
    <w:rsid w:val="00757840"/>
    <w:rsid w:val="007679F2"/>
    <w:rsid w:val="007946B2"/>
    <w:rsid w:val="007E351B"/>
    <w:rsid w:val="009C7C42"/>
    <w:rsid w:val="00A43640"/>
    <w:rsid w:val="00AA7E00"/>
    <w:rsid w:val="00B76F73"/>
    <w:rsid w:val="00D01BFB"/>
    <w:rsid w:val="00D82028"/>
    <w:rsid w:val="00E32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B76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49EE6AAA-1989-FA4D-B3E6-88149D889C3C}">
  <we:reference id="WA200010453" version="1.0.0.1" store="Omex" storeType="OMEX"/>
  <we:alternateReferences>
    <we:reference id="WA200010453" version="1.0.0.1" store="WA200010453" storeType="OMEX"/>
  </we:alternateReferences>
  <we:properties>
    <we:property name="claude.fileId" value="&quot;ceab9ce0-9c79-4898-8ab8-7d8f7a0040b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05DBA67-DC22-804E-8FC6-CE9E376BCE30}">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89635621957"/>
    <we:property name="MENDELEY_CITATIONS" value="[{&quot;citationID&quot;:&quot;MENDELEY_CITATION_7e2fd18d-7063-413e-94d8-ec855cf135ef&quot;,&quot;properties&quot;:{&quot;noteIndex&quot;:0},&quot;isEdited&quot;:false,&quot;manualOverride&quot;:{&quot;isManuallyOverridden&quot;:false,&quot;citeprocText&quot;:&quot;(Gunter, 2024)&quot;,&quot;manualOverrideText&quot;:&quot;&quot;},&quot;citationTag&quot;:&quot;MENDELEY_CITATION_v3_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&quot;,&quot;citationItems&quot;:[{&quot;id&quot;:&quot;b4ba743d-ad27-3fb3-9856-5a264db1bb28&quot;,&quot;itemData&quot;:{&quot;type&quot;:&quot;article-journal&quot;,&quot;id&quot;:&quot;b4ba743d-ad27-3fb3-9856-5a264db1bb28&quot;,&quot;title&quot;:&quot;Apple Intelligence foundation language models&quot;,&quot;author&quot;:[{&quot;family&quot;:&quot;Gunter&quot;,&quot;given&quot;:&quot;T&quot;,&quot;parse-names&quot;:false,&quot;dropping-particle&quot;:&quot;&quot;,&quot;non-dropping-particle&quot;:&quot;&quot;}],&quot;container-title&quot;:&quot;arXiv preprint arXiv:2407.21075&quot;,&quot;URL&quot;:&quot;https://arxiv.org/abs/2407.21075&quot;,&quot;issued&quot;:{&quot;date-parts&quot;:[[2024]]},&quot;container-title-short&quot;:&quot;&quot;},&quot;isTemporary&quot;:false,&quot;suppress-author&quot;:false,&quot;composite&quot;:false,&quot;author-only&quot;:false}]},{&quot;citationID&quot;:&quot;MENDELEY_CITATION_e8daf9ef-3986-4362-840e-d3d3765af05d&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ZThkYWY5ZWYtMzk4Ni00MzYyLTg0MGUtZDNkMzc2NWFmMDVk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ef82f4d1-faf5-4ad7-b992-9823a5fddbdb&quot;,&quot;properties&quot;:{&quot;noteIndex&quot;:0},&quot;isEdited&quot;:false,&quot;manualOverride&quot;:{&quot;isManuallyOverridden&quot;:false,&quot;citeprocText&quot;:&quot;(Kaplan et al., 2020)&quot;,&quot;manualOverrideText&quot;:&quot;&quot;},&quot;citationTag&quot;:&quot;MENDELEY_CITATION_v3_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&quot;,&quot;citationItems&quot;:[{&quot;id&quot;:&quot;b24f574d-e12e-3d66-931f-431e13172bf5&quot;,&quot;itemData&quot;:{&quot;type&quot;:&quot;article-journal&quot;,&quot;id&quot;:&quot;b24f574d-e12e-3d66-931f-431e13172bf5&quot;,&quot;title&quot;:&quot;Scaling laws for neural language models&quot;,&quot;author&quot;:[{&quot;family&quot;:&quot;Kaplan&quot;,&quot;given&quot;:&quot;J&quot;,&quot;parse-names&quot;:false,&quot;dropping-particle&quot;:&quot;&quot;,&quot;non-dropping-particle&quot;:&quot;&quot;},{&quot;family&quot;:&quot;McCandlish&quot;,&quot;given&quot;:&quot;S&quot;,&quot;parse-names&quot;:false,&quot;dropping-particle&quot;:&quot;&quot;,&quot;non-dropping-particle&quot;:&quot;&quot;},{&quot;family&quot;:&quot;Henighan&quot;,&quot;given&quot;:&quot;T&quot;,&quot;parse-names&quot;:false,&quot;dropping-particle&quot;:&quot;&quot;,&quot;non-dropping-particle&quot;:&quot;&quot;}],&quot;container-title&quot;:&quot;arXiv preprint arXiv:2001.08361&quot;,&quot;URL&quot;:&quot;https://arxiv.org/abs/2001.08361&quot;,&quot;issued&quot;:{&quot;date-parts&quot;:[[2020]]},&quot;container-title-short&quot;:&quot;&quot;},&quot;isTemporary&quot;:false,&quot;suppress-author&quot;:false,&quot;composite&quot;:false,&quot;author-only&quot;:false}]},{&quot;citationID&quot;:&quot;MENDELEY_CITATION_d424c533-1fb8-49c9-937f-e994e2c9bec2&quot;,&quot;properties&quot;:{&quot;noteIndex&quot;:0},&quot;isEdited&quot;:false,&quot;manualOverride&quot;:{&quot;isManuallyOverridden&quot;:false,&quot;citeprocText&quot;:&quot;(Yang, 2024)&quot;,&quot;manualOverrideText&quot;:&quot;&quot;},&quot;citationTag&quot;:&quot;MENDELEY_CITATION_v3_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&quot;,&quot;citationItems&quot;:[{&quot;id&quot;:&quot;916e05be-7241-3d85-afed-1d8f188a03e9&quot;,&quot;itemData&quot;:{&quot;type&quot;:&quot;article-journal&quot;,&quot;id&quot;:&quot;916e05be-7241-3d85-afed-1d8f188a03e9&quot;,&quot;title&quot;:&quot;Qwen2.5 technical report&quot;,&quot;author&quot;:[{&quot;family&quot;:&quot;Yang&quot;,&quot;given&quot;:&quot;A&quot;,&quot;parse-names&quot;:false,&quot;dropping-particle&quot;:&quot;&quot;,&quot;non-dropping-particle&quot;:&quot;&quot;}],&quot;container-title&quot;:&quot;arXiv preprint arXiv:2412.15115&quot;,&quot;URL&quot;:&quot;https://arxiv.org/abs/2412.15115&quot;,&quot;issued&quot;:{&quot;date-parts&quot;:[[2024]]},&quot;container-title-short&quot;:&quot;&quot;},&quot;isTemporary&quot;:false,&quot;suppress-author&quot;:false,&quot;composite&quot;:false,&quot;author-only&quot;:false}]},{&quot;citationID&quot;:&quot;MENDELEY_CITATION_30e63794-1f9e-4fd6-ae71-ce15b4675041&quot;,&quot;properties&quot;:{&quot;noteIndex&quot;:0},&quot;isEdited&quot;:false,&quot;manualOverride&quot;:{&quot;isManuallyOverridden&quot;:false,&quot;citeprocText&quot;:&quot;(Grattafiori, 2024)&quot;,&quot;manualOverrideText&quot;:&quot;&quot;},&quot;citationTag&quot;:&quot;MENDELEY_CITATION_v3_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&quot;,&quot;citationItems&quot;:[{&quot;id&quot;:&quot;60a11127-0cfb-3e37-b4ae-17bf740f8274&quot;,&quot;itemData&quot;:{&quot;type&quot;:&quot;article-journal&quot;,&quot;id&quot;:&quot;60a11127-0cfb-3e37-b4ae-17bf740f8274&quot;,&quot;title&quot;:&quot;The Llama 3 herd of models&quot;,&quot;author&quot;:[{&quot;family&quot;:&quot;Grattafiori&quot;,&quot;given&quot;:&quot;A&quot;,&quot;parse-names&quot;:false,&quot;dropping-particle&quot;:&quot;&quot;,&quot;non-dropping-particle&quot;:&quot;&quot;}],&quot;container-title&quot;:&quot;arXiv preprint arXiv:2407.21783&quot;,&quot;URL&quot;:&quot;https://arxiv.org/abs/2407.21783&quot;,&quot;issued&quot;:{&quot;date-parts&quot;:[[2024]]},&quot;container-title-short&quot;:&quot;&quot;},&quot;isTemporary&quot;:false,&quot;suppress-author&quot;:false,&quot;composite&quot;:false,&quot;author-only&quot;:false}]},{&quot;citationID&quot;:&quot;MENDELEY_CITATION_292ca0ba-5c41-49ba-8ea9-4cb7376511a5&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MjkyY2EwYmEtNWM0MS00OWJhLThlYTktNGNiNzM3NjUxMWE1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1e63d03f-b8fe-405a-a250-60e32f393b12&quot;,&quot;properties&quot;:{&quot;noteIndex&quot;:0},&quot;isEdited&quot;:false,&quot;manualOverride&quot;:{&quot;isManuallyOverridden&quot;:false,&quot;citeprocText&quot;:&quot;(Chen, 2024)&quot;,&quot;manualOverrideText&quot;:&quot;&quot;},&quot;citationTag&quot;:&quot;MENDELEY_CITATION_v3_eyJjaXRhdGlvbklEIjoiTUVOREVMRVlfQ0lUQVRJT05fMWU2M2QwM2YtYjhmZS00MDVhLWEyNTAtNjBlMzJmMzkzYjEy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fSwiaXNUZW1wb3JhcnkiOmZhbHNlfV19&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isTemporary&quot;:false}]},{&quot;citationID&quot;:&quot;MENDELEY_CITATION_d1b9965e-1c31-44fe-a493-1b0bcb02a2a5&quot;,&quot;properties&quot;:{&quot;noteIndex&quot;:0},&quot;isEdited&quot;:false,&quot;manualOverride&quot;:{&quot;isManuallyOverridden&quot;:false,&quot;citeprocText&quot;:&quot;(Chen, 2024)&quot;,&quot;manualOverrideText&quot;:&quot;&quot;},&quot;citationTag&quot;:&quot;MENDELEY_CITATION_v3_eyJjaXRhdGlvbklEIjoiTUVOREVMRVlfQ0lUQVRJT05fZDFiOTk2NWUtMWMzMS00NGZlLWE0OTMtMWIwYmNiMDJhMmE1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LCJjb250YWluZXItdGl0bGUtc2hvcnQiOiIifSwiaXNUZW1wb3JhcnkiOmZhbHNlLCJzdXBwcmVzcy1hdXRob3IiOmZhbHNlLCJjb21wb3NpdGUiOmZhbHNlLCJhdXRob3Itb25seSI6ZmFsc2V9XX0=&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container-title-short&quot;:&quot;&quot;},&quot;isTemporary&quot;:false,&quot;suppress-author&quot;:false,&quot;composite&quot;:false,&quot;author-only&quot;:false}]},{&quot;citationID&quot;:&quot;MENDELEY_CITATION_3af1b2a5-88f0-40f1-82ff-ba7dd4d13747&quot;,&quot;properties&quot;:{&quot;noteIndex&quot;:0},&quot;isEdited&quot;:false,&quot;manualOverride&quot;:{&quot;isManuallyOverridden&quot;:false,&quot;citeprocText&quot;:&quot;(Park et al., 2023)&quot;,&quot;manualOverrideText&quot;:&quot;&quot;},&quot;citationTag&quot;:&quot;MENDELEY_CITATION_v3_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&quot;,&quot;citationItems&quot;:[{&quot;id&quot;:&quot;0f2bb19f-cb3b-317f-b231-ea42a0f5a4d3&quot;,&quot;itemData&quot;:{&quot;type&quot;:&quot;paper-conference&quot;,&quot;id&quot;:&quot;0f2bb19f-cb3b-317f-b231-ea42a0f5a4d3&quot;,&quot;title&quot;:&quot;Generative agents: Interactive simulacra of human behavior&quot;,&quot;author&quot;:[{&quot;family&quot;:&quot;Park&quot;,&quot;given&quot;:&quot;J S&quot;,&quot;parse-names&quot;:false,&quot;dropping-particle&quot;:&quot;&quot;,&quot;non-dropping-particle&quot;:&quot;&quot;},{&quot;family&quot;:&quot;O'Brien&quot;,&quot;given&quot;:&quot;J&quot;,&quot;parse-names&quot;:false,&quot;dropping-particle&quot;:&quot;&quot;,&quot;non-dropping-particle&quot;:&quot;&quot;},{&quot;family&quot;:&quot;Cai&quot;,&quot;given&quot;:&quot;C J&quot;,&quot;parse-names&quot;:false,&quot;dropping-particle&quot;:&quot;&quot;,&quot;non-dropping-particle&quot;:&quot;&quot;},{&quot;family&quot;:&quot;Morris&quot;,&quot;given&quot;:&quot;M R&quot;,&quot;parse-names&quot;:false,&quot;dropping-particle&quot;:&quot;&quot;,&quot;non-dropping-particle&quot;:&quot;&quot;},{&quot;family&quot;:&quot;Liang&quot;,&quot;given&quot;:&quot;P&quot;,&quot;parse-names&quot;:false,&quot;dropping-particle&quot;:&quot;&quot;,&quot;non-dropping-particle&quot;:&quot;&quot;},{&quot;family&quot;:&quot;Bernstein&quot;,&quot;given&quot;:&quot;M S&quot;,&quot;parse-names&quot;:false,&quot;dropping-particle&quot;:&quot;&quot;,&quot;non-dropping-particle&quot;:&quot;&quot;}],&quot;container-title&quot;:&quot;Proceedings of the 36th Annual ACM Symposium on User Interface Software and Technology&quot;,&quot;issued&quot;:{&quot;date-parts&quot;:[[2023]]},&quot;page&quot;:&quot;1-22&quot;,&quot;container-title-short&quot;:&quot;&quot;},&quot;isTemporary&quot;:false,&quot;suppress-author&quot;:false,&quot;composite&quot;:false,&quot;author-only&quot;:false}]},{&quot;citationID&quot;:&quot;MENDELEY_CITATION_b2319ff6-1a96-4615-afab-f92cb598642f&quot;,&quot;properties&quot;:{&quot;noteIndex&quot;:0},&quot;isEdited&quot;:false,&quot;manualOverride&quot;:{&quot;isManuallyOverridden&quot;:false,&quot;citeprocText&quot;:&quot;(Gutierrez et al., 2024)&quot;,&quot;manualOverrideText&quot;:&quot;&quot;},&quot;citationTag&quot;:&quot;MENDELEY_CITATION_v3_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&quot;,&quot;citationItems&quot;:[{&quot;id&quot;:&quot;33aa9d0f-7329-3255-8265-73896ed4792c&quot;,&quot;itemData&quot;:{&quot;type&quot;:&quot;article-journal&quot;,&quot;id&quot;:&quot;33aa9d0f-7329-3255-8265-73896ed4792c&quot;,&quot;title&quot;:&quot;HippoRAG: Neurobiologically inspired long-term memory for large language models&quot;,&quot;author&quot;:[{&quot;family&quot;:&quot;Gutierrez&quot;,&quot;given&quot;:&quot;B&quot;,&quot;parse-names&quot;:false,&quot;dropping-particle&quot;:&quot;&quot;,&quot;non-dropping-particle&quot;:&quot;&quot;},{&quot;family&quot;:&quot;Shu&quot;,&quot;given&quot;:&quot;Y&quot;,&quot;parse-names&quot;:false,&quot;dropping-particle&quot;:&quot;&quot;,&quot;non-dropping-particle&quot;:&quot;&quot;},{&quot;family&quot;:&quot;Gu&quot;,&quot;given&quot;:&quot;Y&quot;,&quot;parse-names&quot;:false,&quot;dropping-particle&quot;:&quot;&quot;,&quot;non-dropping-particle&quot;:&quot;&quot;},{&quot;family&quot;:&quot;Yasunaga&quot;,&quot;given&quot;:&quot;M&quot;,&quot;parse-names&quot;:false,&quot;dropping-particle&quot;:&quot;&quot;,&quot;non-dropping-particle&quot;:&quot;&quot;},{&quot;family&quot;:&quot;Su&quot;,&quot;given&quot;:&quot;Y&quot;,&quot;parse-names&quot;:false,&quot;dropping-particle&quot;:&quot;&quot;,&quot;non-dropping-particle&quot;:&quot;&quot;}],&quot;container-title&quot;:&quot;Advances in Neural Information Processing Systems&quot;,&quot;container-title-short&quot;:&quot;Adv. Neural Inf. Process. Syst.&quot;,&quot;issued&quot;:{&quot;date-parts&quot;:[[2024]]},&quot;volume&quot;:&quot;37&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1266F4CA-6E4D-A14B-845C-ED1918237B39}">
  <we:reference id="WA104380917" version="1.0.1.0" store="Omex"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B0EBBA5-2B92-934F-AC4E-6B15120DC688}">
  <we:reference id="WA200010725" version="1.0.0.1" store="Omex" storeType="OMEX"/>
  <we:alternateReferences>
    <we:reference id="WA200010725" version="1.0.0.1" store="WA200010725" storeType="OMEX"/>
  </we:alternateReferences>
  <we:properties>
    <we:property name="claude.fileId" value="&quot;e2e9060e-96f2-438d-93e6-44acc8ed6f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Kap20</b:Tag>
    <b:SourceType>JournalArticle</b:SourceType>
    <b:Guid>{9FA0C11F-E405-4316-A40E-201721AB245F}</b:Guid>
    <b:Author>
      <b:Author>
        <b:NameList>
          <b:Person>
            <b:Last>Kaplan</b:Last>
            <b:First>J.</b:First>
          </b:Person>
          <b:Person>
            <b:Last>McCandlish</b:Last>
            <b:First>S.</b:First>
          </b:Person>
          <b:Person>
            <b:Last>Henighan</b:Last>
            <b:First>T.</b:First>
          </b:Person>
        </b:NameList>
      </b:Author>
    </b:Author>
    <b:Title>Scaling laws for neural language models</b:Title>
    <b:Year>2020</b:Year>
    <b:JournalName>arXiv preprint arXiv:2001.08361</b:JournalName>
    <b:RefOrder>1</b:RefOrder>
  </b:Source>
  <b:Source>
    <b:Tag>Yan24</b:Tag>
    <b:SourceType>JournalArticle</b:SourceType>
    <b:Guid>{B8FC99B7-9B86-4169-B0EC-C37E148BDC13}</b:Guid>
    <b:Author>
      <b:Author>
        <b:NameList>
          <b:Person>
            <b:Last>Yang</b:Last>
            <b:First>A.</b:First>
          </b:Person>
        </b:NameList>
      </b:Author>
    </b:Author>
    <b:Title>Qwen2.5 technical report</b:Title>
    <b:Year>2024</b:Year>
    <b:JournalName>arXiv preprint arXiv:2412.15115</b:JournalName>
    <b:RefOrder>2</b:RefOrder>
  </b:Source>
  <b:Source>
    <b:Tag>Gra24</b:Tag>
    <b:SourceType>JournalArticle</b:SourceType>
    <b:Guid>{A192155E-F4A4-40E3-BED2-72AC53630EBD}</b:Guid>
    <b:Author>
      <b:Author>
        <b:NameList>
          <b:Person>
            <b:Last>Grattafiori</b:Last>
            <b:First>A.</b:First>
          </b:Person>
        </b:NameList>
      </b:Author>
    </b:Author>
    <b:Title>The Llama 3 herd of models</b:Title>
    <b:Year>2024</b:Year>
    <b:JournalName>arXiv preprint arXiv:2407.21783</b:JournalName>
    <b:RefOrder>3</b:RefOrder>
  </b:Source>
  <b:Source>
    <b:Tag>Abd24</b:Tag>
    <b:SourceType>JournalArticle</b:SourceType>
    <b:Guid>{E2F71D42-0B87-4872-87A6-5563CBA2B0E3}</b:Guid>
    <b:Author>
      <b:Author>
        <b:NameList>
          <b:Person>
            <b:Last>Abdin</b:Last>
            <b:First>M.</b:First>
          </b:Person>
          <b:Person>
            <b:Last>Aneja</b:Last>
            <b:First>J.</b:First>
          </b:Person>
          <b:Person>
            <b:Last>Awadalla</b:Last>
            <b:First>H.</b:First>
          </b:Person>
        </b:NameList>
      </b:Author>
    </b:Author>
    <b:Title>Phi-3 technical report: A highly capable language model locally on your phone</b:Title>
    <b:Year>2024</b:Year>
    <b:JournalName>arXiv preprint arXiv:2404.14219</b:JournalName>
    <b:RefOrder>4</b:RefOrder>
  </b:Source>
  <b:Source>
    <b:Tag>Gun24</b:Tag>
    <b:SourceType>JournalArticle</b:SourceType>
    <b:Guid>{31CC9A8D-F510-4C01-906E-C8C93F6EE060}</b:Guid>
    <b:Author>
      <b:Author>
        <b:NameList>
          <b:Person>
            <b:Last>Gunter</b:Last>
            <b:First>T.</b:First>
          </b:Person>
        </b:NameList>
      </b:Author>
    </b:Author>
    <b:Title>Apple Intelligence foundation language models</b:Title>
    <b:Year>2024</b:Year>
    <b:JournalName>arXiv preprint arXiv:2407.21075</b:JournalName>
    <b:RefOrder>14</b:RefOrder>
  </b:Source>
  <b:Source>
    <b:Tag>Lu24</b:Tag>
    <b:SourceType>JournalArticle</b:SourceType>
    <b:Guid>{2614E74F-1CAD-40D8-A470-326255930E31}</b:Guid>
    <b:Author>
      <b:Author>
        <b:NameList>
          <b:Person>
            <b:Last>Lu</b:Last>
            <b:First>Z.</b:First>
          </b:Person>
          <b:Person>
            <b:Last>Li</b:Last>
            <b:First>X.</b:First>
          </b:Person>
          <b:Person>
            <b:Last>Cai</b:Last>
            <b:First>D.</b:First>
          </b:Person>
        </b:NameList>
      </b:Author>
    </b:Author>
    <b:Title>Small language models: Survey, measurements, and insights</b:Title>
    <b:Year>2024</b:Year>
    <b:JournalName>arXiv preprint arXiv:2409.15790</b:JournalName>
    <b:RefOrder>5</b:RefOrder>
  </b:Source>
  <b:Source>
    <b:Tag>Lew20</b:Tag>
    <b:SourceType>ConferenceProceedings</b:SourceType>
    <b:Guid>{22DA669A-40AF-4AD6-BFF1-F10B8075892C}</b:Guid>
    <b:Author>
      <b:Author>
        <b:NameList>
          <b:Person>
            <b:Last>Lewis</b:Last>
            <b:First>P.</b:First>
          </b:Person>
          <b:Person>
            <b:Last>Perez</b:Last>
            <b:First>E.</b:First>
          </b:Person>
          <b:Person>
            <b:Last>Piktus</b:Last>
            <b:First>A.</b:First>
          </b:Person>
        </b:NameList>
      </b:Author>
    </b:Author>
    <b:Title>Retrieval-augmented generation for knowledge-intensive NLP tasks</b:Title>
    <b:Year>2020</b:Year>
    <b:ConferenceName>Advances in Neural Information Processing Systems 33</b:ConferenceName>
    <b:Pages>9459-9474</b:Pages>
    <b:RefOrder>6</b:RefOrder>
  </b:Source>
  <b:Source>
    <b:Tag>Bor22</b:Tag>
    <b:SourceType>ConferenceProceedings</b:SourceType>
    <b:Guid>{1563A528-5279-4687-ACD9-F2A486941EC6}</b:Guid>
    <b:Author>
      <b:Author>
        <b:NameList>
          <b:Person>
            <b:Last>Borgeaud</b:Last>
            <b:First>S.</b:First>
          </b:Person>
          <b:Person>
            <b:Last>Mensch</b:Last>
            <b:First>A.</b:First>
          </b:Person>
          <b:Person>
            <b:Last>Hoffmann</b:Last>
            <b:First>J.</b:First>
          </b:Person>
        </b:NameList>
      </b:Author>
    </b:Author>
    <b:Title>Improving language models by retrieving from trillions of tokens</b:Title>
    <b:Year>2022</b:Year>
    <b:ConferenceName>Proceedings of the 39th International Conference on Machine Learning</b:ConferenceName>
    <b:Pages>2206-2240</b:Pages>
    <b:RefOrder>7</b:RefOrder>
  </b:Source>
  <b:Source>
    <b:Tag>Iza23</b:Tag>
    <b:SourceType>JournalArticle</b:SourceType>
    <b:Guid>{28A228B2-EA99-4221-9EAD-BFB006B7BBD0}</b:Guid>
    <b:Author>
      <b:Author>
        <b:NameList>
          <b:Person>
            <b:Last>Izacard</b:Last>
            <b:First>G.</b:First>
          </b:Person>
          <b:Person>
            <b:Last>Lewis</b:Last>
            <b:First>P.</b:First>
          </b:Person>
          <b:Person>
            <b:Last>Lomeli</b:Last>
            <b:First>M.</b:First>
          </b:Person>
        </b:NameList>
      </b:Author>
    </b:Author>
    <b:Title>Atlas: Few-shot learning with retrieval augmented language models</b:Title>
    <b:Year>2023</b:Year>
    <b:JournalName>Journal of Machine Learning Research</b:JournalName>
    <b:Pages>1-43</b:Pages>
    <b:Volume>24</b:Volume>
    <b:Issue>251</b:Issue>
    <b:RefOrder>8</b:RefOrder>
  </b:Source>
  <b:Source>
    <b:Tag>Pac23</b:Tag>
    <b:SourceType>JournalArticle</b:SourceType>
    <b:Guid>{0B8D9C3A-0942-4477-B8FE-D02B70C7A8E5}</b:Guid>
    <b:Author>
      <b:Author>
        <b:NameList>
          <b:Person>
            <b:Last>Packer</b:Last>
            <b:First>C.</b:First>
          </b:Person>
          <b:Person>
            <b:Last>Wooders</b:Last>
            <b:First>S.</b:First>
          </b:Person>
          <b:Person>
            <b:Last>Lin</b:Last>
            <b:First>K.</b:First>
          </b:Person>
          <b:Person>
            <b:Last>Fang</b:Last>
            <b:First>V.</b:First>
          </b:Person>
          <b:Person>
            <b:Last>Patil</b:Last>
            <b:First>S. G.</b:First>
          </b:Person>
          <b:Person>
            <b:Last>Stoica</b:Last>
            <b:First>I.</b:First>
          </b:Person>
          <b:Person>
            <b:Last>Gonzalez</b:Last>
            <b:First>J. E.</b:First>
          </b:Person>
        </b:NameList>
      </b:Author>
    </b:Author>
    <b:Title>MemGPT: Towards LLMs as operating systems</b:Title>
    <b:Year>2023</b:Year>
    <b:JournalName>arXiv preprint arXiv:2310.08560</b:JournalName>
    <b:URL>https://doi.org/10.48550/arXiv.2310.08560</b:URL>
    <b:RefOrder>9</b:RefOrder>
  </b:Source>
  <b:Source>
    <b:Tag>Zho24</b:Tag>
    <b:SourceType>JournalArticle</b:SourceType>
    <b:Guid>{752FAAFD-30A9-42B6-B073-8ABE928C483B}</b:Guid>
    <b:Author>
      <b:Author>
        <b:NameList>
          <b:Person>
            <b:Last>Zhong</b:Last>
            <b:First>W.</b:First>
          </b:Person>
          <b:Person>
            <b:Last>Guo</b:Last>
            <b:First>L.</b:First>
          </b:Person>
          <b:Person>
            <b:Last>Gao</b:Last>
            <b:First>Q.</b:First>
          </b:Person>
          <b:Person>
            <b:Last>Ye</b:Last>
            <b:First>H.</b:First>
          </b:Person>
          <b:Person>
            <b:Last>Wang</b:Last>
            <b:First>Y.</b:First>
          </b:Person>
        </b:NameList>
      </b:Author>
    </b:Author>
    <b:Title>MemoryBank: Enhancing large language models with long-term memory</b:Title>
    <b:Year>2024</b:Year>
    <b:JournalName>Proceedings of the AAAI Conference on Artificial Intelligence</b:JournalName>
    <b:Pages>19724-19731</b:Pages>
    <b:Volume>38</b:Volume>
    <b:Issue>17</b:Issue>
    <b:RefOrder>10</b:RefOrder>
  </b:Source>
  <b:Source>
    <b:Tag>Gut24</b:Tag>
    <b:SourceType>ConferenceProceedings</b:SourceType>
    <b:Guid>{7ECBA3F9-4C62-4C2E-B071-66D0891178F2}</b:Guid>
    <b:Author>
      <b:Author>
        <b:NameList>
          <b:Person>
            <b:Last>Gutierrez</b:Last>
            <b:First>B. J.</b:First>
          </b:Person>
          <b:Person>
            <b:Last>Shu</b:Last>
            <b:First>Y.</b:First>
          </b:Person>
          <b:Person>
            <b:Last>Gu</b:Last>
            <b:First>Y.</b:First>
          </b:Person>
          <b:Person>
            <b:Last>Yasunaga</b:Last>
            <b:First>M.</b:First>
          </b:Person>
          <b:Person>
            <b:Last>Su</b:Last>
            <b:First>Y.</b:First>
          </b:Person>
        </b:NameList>
      </b:Author>
    </b:Author>
    <b:Title>HippoRAG: Neurobiologically inspired long-term memory for large language models</b:Title>
    <b:Year>2024</b:Year>
    <b:ConferenceName>Advances in Neural Information Processing Systems 37</b:ConferenceName>
    <b:RefOrder>11</b:RefOrder>
  </b:Source>
  <b:Source>
    <b:Tag>Jia23</b:Tag>
    <b:SourceType>ConferenceProceedings</b:SourceType>
    <b:Guid>{D8025035-D998-477C-9B79-04C9F4B6E258}</b:Guid>
    <b:Author>
      <b:Author>
        <b:NameList>
          <b:Person>
            <b:Last>Jiang</b:Last>
            <b:First>H.</b:First>
          </b:Person>
          <b:Person>
            <b:Last>Wu</b:Last>
            <b:First>Q.</b:First>
          </b:Person>
          <b:Person>
            <b:Last>Lin</b:Last>
            <b:First>C.-Y.</b:First>
          </b:Person>
          <b:Person>
            <b:Last>Yang</b:Last>
            <b:First>Y.</b:First>
          </b:Person>
          <b:Person>
            <b:Last>Qiu</b:Last>
            <b:First>L.</b:First>
          </b:Person>
        </b:NameList>
      </b:Author>
    </b:Author>
    <b:Title>LLMLingua: Compressing prompts for accelerated inference of large language models</b:Title>
    <b:Year>2023</b:Year>
    <b:ConferenceName>Proceedings of the 2023 Conference on Empirical Methods in Natural Language Processing</b:ConferenceName>
    <b:Pages>13358-13376</b:Pages>
    <b:RefOrder>12</b:RefOrder>
  </b:Source>
  <b:Source>
    <b:Tag>Kar20</b:Tag>
    <b:SourceType>ConferenceProceedings</b:SourceType>
    <b:Guid>{47C5E7BC-5B72-4014-998D-1AE0860EB3DD}</b:Guid>
    <b:Author>
      <b:Author>
        <b:NameList>
          <b:Person>
            <b:Last>Karpukhin</b:Last>
            <b:First>V.</b:First>
          </b:Person>
          <b:Person>
            <b:Last>Oguz</b:Last>
            <b:First>B.</b:First>
          </b:Person>
          <b:Person>
            <b:Last>Min</b:Last>
            <b:First>S.</b:First>
          </b:Person>
        </b:NameList>
      </b:Author>
    </b:Author>
    <b:Title>Dense passage retrieval for open-domain question answering</b:Title>
    <b:Year>2020</b:Year>
    <b:ConferenceName>Proceedings of the 2020 Conference on Empirical Methods in Natural Language Processing</b:ConferenceName>
    <b:Pages>6769-6781</b:Pages>
    <b:RefOrder>16</b:RefOrder>
  </b:Source>
  <b:Source>
    <b:Tag>Col75</b:Tag>
    <b:SourceType>JournalArticle</b:SourceType>
    <b:Guid>{8BF0685F-1356-4A45-AAAB-B62E2ED6B11F}</b:Guid>
    <b:Author>
      <b:Author>
        <b:NameList>
          <b:Person>
            <b:Last>Collins</b:Last>
            <b:First>A. M.</b:First>
          </b:Person>
          <b:Person>
            <b:Last>Loftus</b:Last>
            <b:First>E. F.</b:First>
          </b:Person>
        </b:NameList>
      </b:Author>
    </b:Author>
    <b:Title>A spreading-activation theory of semantic processing</b:Title>
    <b:Year>1975</b:Year>
    <b:JournalName>Psychological Review</b:JournalName>
    <b:Pages>407-428</b:Pages>
    <b:Volume>82</b:Volume>
    <b:Issue>6</b:Issue>
    <b:RefOrder>30</b:RefOrder>
  </b:Source>
  <b:Source>
    <b:Tag>Tey86</b:Tag>
    <b:SourceType>JournalArticle</b:SourceType>
    <b:Guid>{8E153A01-11F5-40A7-968C-AC5BDF19422E}</b:Guid>
    <b:Author>
      <b:Author>
        <b:NameList>
          <b:Person>
            <b:Last>Teyler</b:Last>
            <b:First>T. J.</b:First>
          </b:Person>
          <b:Person>
            <b:Last>DiScenna</b:Last>
            <b:First>P.</b:First>
          </b:Person>
        </b:NameList>
      </b:Author>
    </b:Author>
    <b:Title>The hippocampal memory indexing theory</b:Title>
    <b:Year>1986</b:Year>
    <b:JournalName>Behavioral Neuroscience</b:JournalName>
    <b:Pages>147-154</b:Pages>
    <b:Volume>100</b:Volume>
    <b:Issue>2</b:Issue>
    <b:RefOrder>31</b:RefOrder>
  </b:Source>
  <b:Source>
    <b:Tag>Chh25</b:Tag>
    <b:SourceType>JournalArticle</b:SourceType>
    <b:Guid>{4CA8A426-D535-4D80-91B8-65FF68A7FB6E}</b:Guid>
    <b:Author>
      <b:Author>
        <b:NameList>
          <b:Person>
            <b:Last>Chhikara</b:Last>
            <b:First>P.</b:First>
          </b:Person>
          <b:Person>
            <b:Last>Khant</b:Last>
            <b:First>D.</b:First>
          </b:Person>
          <b:Person>
            <b:Last>Aryan</b:Last>
            <b:First>S.</b:First>
          </b:Person>
          <b:Person>
            <b:Last>Singh</b:Last>
            <b:First>T.</b:First>
          </b:Person>
          <b:Person>
            <b:Last>Yadav</b:Last>
            <b:First>D.</b:First>
          </b:Person>
        </b:NameList>
      </b:Author>
    </b:Author>
    <b:Title>Mem0: Building production-ready AI agents with scalable long-term memory</b:Title>
    <b:Year>2025</b:Year>
    <b:JournalName>arXiv preprint arXiv:2504.19413</b:JournalName>
    <b:RefOrder>32</b:RefOrder>
  </b:Source>
  <b:Source>
    <b:Tag>Par23</b:Tag>
    <b:SourceType>ConferenceProceedings</b:SourceType>
    <b:Guid>{BBA495B8-6AF9-44AB-97B2-1A79C7C6F64B}</b:Guid>
    <b:Author>
      <b:Author>
        <b:NameList>
          <b:Person>
            <b:Last>Park</b:Last>
            <b:First>J. S.</b:First>
          </b:Person>
          <b:Person>
            <b:Last>O'Brien</b:Last>
            <b:First>J.</b:First>
          </b:Person>
          <b:Person>
            <b:Last>Cai</b:Last>
            <b:First>C. J.</b:First>
          </b:Person>
          <b:Person>
            <b:Last>Morris</b:Last>
            <b:First>M. R.</b:First>
          </b:Person>
          <b:Person>
            <b:Last>Liang</b:Last>
            <b:First>P.</b:First>
          </b:Person>
          <b:Person>
            <b:Last>Bernstein</b:Last>
            <b:First>M. S.</b:First>
          </b:Person>
        </b:NameList>
      </b:Author>
    </b:Author>
    <b:Title>Generative agents: Interactive simulacra of human behavior</b:Title>
    <b:Year>2023</b:Year>
    <b:ConferenceName>Proceedings of the 36th Annual ACM Symposium on User Interface Software and Technology</b:ConferenceName>
    <b:Pages>1-22</b:Pages>
    <b:RefOrder>29</b:RefOrder>
  </b:Source>
  <b:Source>
    <b:Tag>Mal23</b:Tag>
    <b:SourceType>ConferenceProceedings</b:SourceType>
    <b:Guid>{9AD642CD-445E-4BB0-8BAD-874F95830B01}</b:Guid>
    <b:Author>
      <b:Author>
        <b:NameList>
          <b:Person>
            <b:Last>Mallen</b:Last>
            <b:First>A.</b:First>
          </b:Person>
          <b:Person>
            <b:Last>Asai</b:Last>
            <b:First>A.</b:First>
          </b:Person>
          <b:Person>
            <b:Last>Zhong</b:Last>
            <b:First>V.</b:First>
          </b:Person>
          <b:Person>
            <b:Last>Das</b:Last>
            <b:First>R.</b:First>
          </b:Person>
          <b:Person>
            <b:Last>Khashabi</b:Last>
            <b:First>D.</b:First>
          </b:Person>
          <b:Person>
            <b:Last>Hajishirzi</b:Last>
            <b:First>H.</b:First>
          </b:Person>
        </b:NameList>
      </b:Author>
    </b:Author>
    <b:Title>When not to trust language models: Investigating effectiveness of parametric and non-parametric memories</b:Title>
    <b:Year>2023</b:Year>
    <b:ConferenceName>Proceedings of the 61st Annual Meeting of the Association for Computational Linguistics</b:ConferenceName>
    <b:Pages>9802-9822</b:Pages>
    <b:RefOrder>15</b:RefOrder>
  </b:Source>
  <b:Source>
    <b:Tag>Chv23</b:Tag>
    <b:SourceType>ConferenceProceedings</b:SourceType>
    <b:Guid>{835B913A-5AC3-4960-9D2C-943DB9036665}</b:Guid>
    <b:Author>
      <b:Author>
        <b:NameList>
          <b:Person>
            <b:Last>Chevalier</b:Last>
            <b:First>A.</b:First>
          </b:Person>
          <b:Person>
            <b:Last>Wettig</b:Last>
            <b:First>A.</b:First>
          </b:Person>
          <b:Person>
            <b:Last>Ajith</b:Last>
            <b:First>A.</b:First>
          </b:Person>
          <b:Person>
            <b:Last>Chen</b:Last>
            <b:First>D.</b:First>
          </b:Person>
        </b:NameList>
      </b:Author>
    </b:Author>
    <b:Title>Adapting language models to compress contexts</b:Title>
    <b:Year>2023</b:Year>
    <b:ConferenceName>Proceedings of the 2023 Conference on Empirical Methods in Natural Language Processing</b:ConferenceName>
    <b:Pages>3829-3846</b:Pages>
    <b:RefOrder>17</b:RefOrder>
  </b:Source>
  <b:Source>
    <b:Tag>Ge24</b:Tag>
    <b:SourceType>ConferenceProceedings</b:SourceType>
    <b:Guid>{E5EC6CAC-921F-4283-BE42-D97960369126}</b:Guid>
    <b:Author>
      <b:Author>
        <b:NameList>
          <b:Person>
            <b:Last>Ge</b:Last>
            <b:First>T.</b:First>
          </b:Person>
          <b:Person>
            <b:Last>Hu</b:Last>
            <b:First>J.</b:First>
          </b:Person>
          <b:Person>
            <b:Last>Wang</b:Last>
            <b:First>L.</b:First>
          </b:Person>
          <b:Person>
            <b:Last>Wang</b:Last>
            <b:First>X.</b:First>
          </b:Person>
          <b:Person>
            <b:Last>Chen</b:Last>
            <b:First>S.-Q.</b:First>
          </b:Person>
          <b:Person>
            <b:Last>Wei</b:Last>
            <b:First>F.</b:First>
          </b:Person>
        </b:NameList>
      </b:Author>
    </b:Author>
    <b:Title>In-context autoencoder for context compression in a large language model</b:Title>
    <b:Year>2024</b:Year>
    <b:ConferenceName>Proceedings of the Twelfth International Conference on Learning Representations</b:ConferenceName>
    <b:RefOrder>18</b:RefOrder>
  </b:Source>
  <b:Source>
    <b:Tag>Mah24</b:Tag>
    <b:SourceType>ConferenceProceedings</b:SourceType>
    <b:Guid>{943F65B2-7488-4C4F-AAA1-4A30B0373A48}</b:Guid>
    <b:Author>
      <b:Author>
        <b:NameList>
          <b:Person>
            <b:Last>Maharana</b:Last>
            <b:First>A.</b:First>
          </b:Person>
          <b:Person>
            <b:Last>Lee</b:Last>
            <b:First>D.-H.</b:First>
          </b:Person>
          <b:Person>
            <b:Last>Tulyakov</b:Last>
            <b:First>S.</b:First>
          </b:Person>
          <b:Person>
            <b:Last>Bansal</b:Last>
            <b:First>M.</b:First>
          </b:Person>
          <b:Person>
            <b:Last>Barbieri</b:Last>
            <b:First>F.</b:First>
          </b:Person>
          <b:Person>
            <b:Last>Fang</b:Last>
            <b:First>Y.</b:First>
          </b:Person>
        </b:NameList>
      </b:Author>
    </b:Author>
    <b:Title>Evaluating very long-term conversational memory of LLM agents</b:Title>
    <b:Year>2024</b:Year>
    <b:ConferenceName>Proceedings of the 62nd Annual Meeting of the Association for Computational Linguistics</b:ConferenceName>
    <b:Pages>13851-13870</b:Pages>
    <b:RefOrder>19</b:RefOrder>
  </b:Source>
  <b:Source>
    <b:Tag>Wu24</b:Tag>
    <b:SourceType>JournalArticle</b:SourceType>
    <b:Guid>{376C211D-AC06-4086-90FC-B4E3A19379F8}</b:Guid>
    <b:Author>
      <b:Author>
        <b:NameList>
          <b:Person>
            <b:Last>Wu</b:Last>
            <b:First>D.</b:First>
          </b:Person>
          <b:Person>
            <b:Last>Wang</b:Last>
            <b:First>H.</b:First>
          </b:Person>
          <b:Person>
            <b:Last>Yu</b:Last>
            <b:First>W.</b:First>
          </b:Person>
          <b:Person>
            <b:Last>Zhang</b:Last>
            <b:First>Y.</b:First>
          </b:Person>
          <b:Person>
            <b:Last>Chang</b:Last>
            <b:First>K.-W.</b:First>
          </b:Person>
          <b:Person>
            <b:Last>Yu</b:Last>
            <b:First>D.</b:First>
          </b:Person>
        </b:NameList>
      </b:Author>
    </b:Author>
    <b:Title>LongMemEval: Benchmarking chat assistants on long-term interactive memory</b:Title>
    <b:Year>2024</b:Year>
    <b:JournalName>arXiv preprint arXiv:2410.10813</b:JournalName>
    <b:RefOrder>20</b:RefOrder>
  </b:Source>
  <b:Source>
    <b:Tag>Hev04</b:Tag>
    <b:SourceType>JournalArticle</b:SourceType>
    <b:Guid>{03DE37A0-DA50-4377-A1B8-1FF2B3CAE1EE}</b:Guid>
    <b:Author>
      <b:Author>
        <b:NameList>
          <b:Person>
            <b:Last>Hevner</b:Last>
            <b:First>A. R.</b:First>
          </b:Person>
          <b:Person>
            <b:Last>March</b:Last>
            <b:First>S. T.</b:First>
          </b:Person>
          <b:Person>
            <b:Last>Park</b:Last>
            <b:First>J.</b:First>
          </b:Person>
          <b:Person>
            <b:Last>Ram</b:Last>
            <b:First>S.</b:First>
          </b:Person>
        </b:NameList>
      </b:Author>
    </b:Author>
    <b:Title>Design science in information systems research</b:Title>
    <b:Year>2004</b:Year>
    <b:JournalName>MIS Quarterly</b:JournalName>
    <b:Pages>75-105</b:Pages>
    <b:Volume>28</b:Volume>
    <b:Issue>1</b:Issue>
    <b:RefOrder>33</b:RefOrder>
  </b:Source>
  <b:Source>
    <b:Tag>Yan18</b:Tag>
    <b:SourceType>ConferenceProceedings</b:SourceType>
    <b:Guid>{9009E5CA-B973-4FEE-8075-A6ADAD50112B}</b:Guid>
    <b:Author>
      <b:Author>
        <b:NameList>
          <b:Person>
            <b:Last>Yang</b:Last>
            <b:First>Z.</b:First>
          </b:Person>
          <b:Person>
            <b:Last>Qi</b:Last>
            <b:First>P.</b:First>
          </b:Person>
          <b:Person>
            <b:Last>Zhang</b:Last>
            <b:First>S.</b:First>
          </b:Person>
          <b:Person>
            <b:Last>Bengio</b:Last>
            <b:First>Y.</b:First>
          </b:Person>
          <b:Person>
            <b:Last>Cohen</b:Last>
            <b:First>W. W.</b:First>
          </b:Person>
          <b:Person>
            <b:Last>Salakhutdinov</b:Last>
            <b:First>R.</b:First>
          </b:Person>
          <b:Person>
            <b:Last>Manning</b:Last>
            <b:First>C. D.</b:First>
          </b:Person>
        </b:NameList>
      </b:Author>
    </b:Author>
    <b:Title>HotpotQA: A dataset for diverse, explainable multi-hop question answering</b:Title>
    <b:Year>2018</b:Year>
    <b:ConferenceName>Proceedings of the 2018 Conference on Empirical Methods in Natural Language Processing</b:ConferenceName>
    <b:Pages>2369-2380</b:Pages>
    <b:RefOrder>35</b:RefOrder>
  </b:Source>
  <b:Source>
    <b:Tag>Ho20</b:Tag>
    <b:SourceType>ConferenceProceedings</b:SourceType>
    <b:Guid>{58F16CD8-DBE8-4030-9CD3-D328A87DB9C4}</b:Guid>
    <b:Author>
      <b:Author>
        <b:NameList>
          <b:Person>
            <b:Last>Ho</b:Last>
            <b:First>X.</b:First>
          </b:Person>
          <b:Person>
            <b:Last>Nguyen</b:Last>
            <b:First>A.-K. D.</b:First>
          </b:Person>
          <b:Person>
            <b:Last>Sugawara</b:Last>
            <b:First>S.</b:First>
          </b:Person>
          <b:Person>
            <b:Last>Aizawa</b:Last>
            <b:First>A.</b:First>
          </b:Person>
        </b:NameList>
      </b:Author>
    </b:Author>
    <b:Title>Constructing a multi-hop QA dataset for comprehensive evaluation of reasoning steps</b:Title>
    <b:Year>2020</b:Year>
    <b:ConferenceName>Proceedings of the 28th International Conference on Computational Linguistics</b:ConferenceName>
    <b:Pages>6609-6625</b:Pages>
    <b:RefOrder>36</b:RefOrder>
  </b:Source>
  <b:Source>
    <b:Tag>Cob21</b:Tag>
    <b:SourceType>JournalArticle</b:SourceType>
    <b:Guid>{644E65CF-E9BF-46F4-9CD9-E23E3736FD3E}</b:Guid>
    <b:Author>
      <b:Author>
        <b:NameList>
          <b:Person>
            <b:Last>Cobbe</b:Last>
            <b:First>K.</b:First>
          </b:Person>
          <b:Person>
            <b:Last>Kosaraju</b:Last>
            <b:First>V.</b:First>
          </b:Person>
          <b:Person>
            <b:Last>Bavarian</b:Last>
            <b:First>M.</b:First>
          </b:Person>
        </b:NameList>
      </b:Author>
    </b:Author>
    <b:Title>Training verifiers to solve math word problems</b:Title>
    <b:Year>2021</b:Year>
    <b:JournalName>arXiv preprint arXiv:2110.14168</b:JournalName>
    <b:RefOrder>37</b:RefOrder>
  </b:Source>
  <b:Source>
    <b:Tag>Xia24</b:Tag>
    <b:SourceType>ConferenceProceedings</b:SourceType>
    <b:Guid>{243AB64C-A64F-41BA-B7F5-5ECF88DC500F}</b:Guid>
    <b:Author>
      <b:Author>
        <b:NameList>
          <b:Person>
            <b:Last>Xiao</b:Last>
            <b:First>S.</b:First>
          </b:Person>
          <b:Person>
            <b:Last>Liu</b:Last>
            <b:First>Z.</b:First>
          </b:Person>
          <b:Person>
            <b:Last>Zhang</b:Last>
            <b:First>P.</b:First>
          </b:Person>
          <b:Person>
            <b:Last>Muennighoff</b:Last>
            <b:First>N.</b:First>
          </b:Person>
        </b:NameList>
      </b:Author>
    </b:Author>
    <b:Title>C-Pack: Packed resources for general Chinese embeddings</b:Title>
    <b:Year>2024</b:Year>
    <b:ConferenceName>Proceedings of the 47th International ACM SIGIR Conference on Research and Development in Information Retrieval</b:ConferenceName>
    <b:Pages>641-649</b:Pages>
    <b:RefOrder>38</b:RefOrder>
  </b:Source>
  <b:Source>
    <b:Tag>Wan26</b:Tag>
    <b:SourceType>JournalArticle</b:SourceType>
    <b:Guid>{40382458-2351-4340-99D8-C94205CC8FBC}</b:Guid>
    <b:Author>
      <b:Author>
        <b:NameList>
          <b:Person>
            <b:Last>Wang</b:Last>
            <b:First>H.</b:First>
          </b:Person>
          <b:Person>
            <b:Last>Huang</b:Last>
            <b:First>Y.</b:First>
          </b:Person>
          <b:Person>
            <b:Last>Hu</b:Last>
            <b:First>Z.</b:First>
          </b:Person>
          <b:Person>
            <b:Last>Li</b:Last>
            <b:First>Q.</b:First>
          </b:Person>
          <b:Person>
            <b:Last>Fan</b:Last>
            <b:First>P.</b:First>
          </b:Person>
          <b:Person>
            <b:Last>Huang</b:Last>
            <b:First>Y.</b:First>
          </b:Person>
          <b:Person>
            <b:Last>Wang</b:Last>
            <b:First>S.</b:First>
          </b:Person>
          <b:Person>
            <b:Last>Qi</b:Last>
            <b:First>T.</b:First>
          </b:Person>
        </b:NameList>
      </b:Author>
    </b:Author>
    <b:Title>Efficient and effective personalized in-context learning for on-device large model services</b:Title>
    <b:Year>2026</b:Year>
    <b:JournalName>IEEE Transactions on Services Computing</b:JournalName>
    <b:RefOrder>23</b:RefOrder>
  </b:Source>
  <b:Source>
    <b:Tag>Pat26</b:Tag>
    <b:SourceType>ConferenceProceedings</b:SourceType>
    <b:Guid>{EA8EBCA5-88ED-421B-9423-FE759106D0B4}</b:Guid>
    <b:Author>
      <b:Author>
        <b:NameList>
          <b:Person>
            <b:Last>Patra</b:Last>
            <b:First>A.</b:First>
          </b:Person>
          <b:Person>
            <b:Last>Kundu</b:Last>
            <b:First>S.</b:First>
          </b:Person>
          <b:Person>
            <b:Last>Dey</b:Last>
            <b:First>A.</b:First>
          </b:Person>
          <b:Person>
            <b:Last>Saha</b:Last>
            <b:First>T.</b:First>
          </b:Person>
          <b:Person>
            <b:Last>Karmakar</b:Last>
            <b:First>S.</b:First>
          </b:Person>
          <b:Person>
            <b:Last>Bishnu</b:Last>
            <b:First>S. K.</b:First>
          </b:Person>
        </b:NameList>
      </b:Author>
    </b:Author>
    <b:Title>A survey on on-device small language models: Architectures, compression, applications, and open challenges</b:Title>
    <b:Year>2026</b:Year>
    <b:ConferenceName>2026 9th International Conference on Electronics, Materials Engineering &amp; Nano-Technology (IEMENTech)</b:ConferenceName>
    <b:Publisher>IEEE</b:Publisher>
    <b:RefOrder>24</b:RefOrder>
  </b:Source>
  <b:Source>
    <b:Tag>Cho25</b:Tag>
    <b:SourceType>ConferenceProceedings</b:SourceType>
    <b:Guid>{F7230673-6F04-487A-982D-60CF61DEC21C}</b:Guid>
    <b:Author>
      <b:Author>
        <b:NameList>
          <b:Person>
            <b:Last>Chopra</b:Last>
            <b:First>M.</b:First>
          </b:Person>
          <b:Person>
            <b:Last>Sparrenberg</b:Last>
            <b:First>L.</b:First>
          </b:Person>
          <b:Person>
            <b:Last>Khanna</b:Last>
            <b:First>S.</b:First>
          </b:Person>
          <b:Person>
            <b:Last>Sifa</b:Last>
            <b:First>R.</b:First>
          </b:Person>
        </b:NameList>
      </b:Author>
    </b:Author>
    <b:Title>How small can you go? Compact language models for on-device critical error detection in machine translation</b:Title>
    <b:Year>2025</b:Year>
    <b:ConferenceName>2025 IEEE International Conference on Big Data (BigData)</b:ConferenceName>
    <b:Pages>5410-5417</b:Pages>
    <b:Publisher>IEEE</b:Publisher>
    <b:RefOrder>26</b:RefOrder>
  </b:Source>
  <b:Source>
    <b:Tag>Anu26</b:Tag>
    <b:SourceType>ConferenceProceedings</b:SourceType>
    <b:Guid>{8FDB1151-607C-43CA-8A63-AA58E6758D45}</b:Guid>
    <b:Author>
      <b:Author>
        <b:NameList>
          <b:Person>
            <b:Last>Anusha</b:Last>
            <b:First>M. B.</b:First>
          </b:Person>
          <b:Person>
            <b:Last>Bhavani</b:Last>
            <b:First>S.</b:First>
          </b:Person>
          <b:Person>
            <b:Last>Likitha</b:Last>
            <b:First>M.</b:First>
          </b:Person>
          <b:Person>
            <b:Last>Jahnavi</b:Last>
            <b:First>A.</b:First>
          </b:Person>
        </b:NameList>
      </b:Author>
    </b:Author>
    <b:Title>Offline LLMs: Enabling secure, real-time human-AI conversations without internet using on-device language models</b:Title>
    <b:Year>2026</b:Year>
    <b:ConferenceName>2026 9th International Conference on Inventive Computation Technologies (ICICT)</b:ConferenceName>
    <b:Pages>845-851</b:Pages>
    <b:Publisher>IEEE</b:Publisher>
    <b:RefOrder>28</b:RefOrder>
  </b:Source>
  <b:Source>
    <b:Tag>Ren25</b:Tag>
    <b:SourceType>ConferenceProceedings</b:SourceType>
    <b:Guid>{172F92A6-2F82-4665-AD47-D28BCBFE394F}</b:Guid>
    <b:Author>
      <b:Author>
        <b:NameList>
          <b:Person>
            <b:Last>Renuka</b:Last>
            <b:First>K.</b:First>
          </b:Person>
          <b:Person>
            <b:Last>Albert</b:Last>
            <b:First>P.</b:First>
          </b:Person>
          <b:Person>
            <b:Last>Anusuya</b:Last>
            <b:First>R.</b:First>
          </b:Person>
          <b:Person>
            <b:Last>Ranjith</b:Last>
            <b:First>R.</b:First>
          </b:Person>
          <b:Person>
            <b:Last>Naveen</b:Last>
            <b:First>V.</b:First>
          </b:Person>
          <b:Person>
            <b:Last>Shyam Surya</b:Last>
            <b:First>S. G.</b:First>
          </b:Person>
        </b:NameList>
      </b:Author>
    </b:Author>
    <b:Title>Optimizing large language model for edge devices using knowledge distillation</b:Title>
    <b:Year>2025</b:Year>
    <b:ConferenceName>2025 International Conference on Intelligent Innovations in Engineering and Technology (ICIIET)</b:ConferenceName>
    <b:Publisher>IEEE</b:Publisher>
    <b:RefOrder>25</b:RefOrder>
  </b:Source>
  <b:Source>
    <b:Tag>Sha26</b:Tag>
    <b:SourceType>ConferenceProceedings</b:SourceType>
    <b:Guid>{56770EAF-E7A7-4239-B290-2FBB94069BE4}</b:Guid>
    <b:Author>
      <b:Author>
        <b:NameList>
          <b:Person>
            <b:Last>Shafin</b:Last>
            <b:First>J. D. J.</b:First>
          </b:Person>
          <b:Person>
            <b:Last>Lankesh</b:Last>
            <b:First>M.</b:First>
          </b:Person>
          <b:Person>
            <b:Last>Vargheese</b:Last>
            <b:First>A. G.</b:First>
          </b:Person>
        </b:NameList>
      </b:Author>
    </b:Author>
    <b:Title>The role of small language models in edge computing and on-device AI: A review</b:Title>
    <b:Year>2026</b:Year>
    <b:ConferenceName>2026 Second International Conference on Intelligent Systems for Communication, IoT and Security (ICISCoIS)</b:ConferenceName>
    <b:Publisher>IEEE</b:Publisher>
    <b:RefOrder>27</b:RefOrder>
  </b:Source>
  <b:Source>
    <b:Tag>Che24</b:Tag>
    <b:SourceType>JournalArticle</b:SourceType>
    <b:Guid>{11E879B3-C14F-4164-BA9B-429F9986DF2C}</b:Guid>
    <b:Author>
      <b:Author>
        <b:NameList>
          <b:Person>
            <b:Last>Chen</b:Last>
            <b:First>X.</b:First>
          </b:Person>
        </b:NameList>
      </b:Author>
    </b:Author>
    <b:Title>AgentPoison: Red-teaming LLM agents via poisoning memory or retrieval stores</b:Title>
    <b:Year>2024</b:Year>
    <b:JournalName>arXiv preprint</b:JournalName>
    <b:RefOrder>21</b:RefOrder>
  </b:Source>
  <b:Source>
    <b:Tag>Don25</b:Tag>
    <b:SourceType>JournalArticle</b:SourceType>
    <b:Guid>{1A6B411E-EB76-448F-94F2-5A14BB4995A2}</b:Guid>
    <b:Author>
      <b:Author>
        <b:NameList>
          <b:Person>
            <b:Last>Dong</b:Last>
            <b:First>Y.</b:First>
          </b:Person>
        </b:NameList>
      </b:Author>
    </b:Author>
    <b:Title>MINJA: Memory injection attacks against LLM agents</b:Title>
    <b:Year>2025</b:Year>
    <b:JournalName>arXiv preprint</b:JournalName>
    <b:RefOrder>22</b:RefOrder>
  </b:Source>
  <b:Source>
    <b:Tag>Pef07</b:Tag>
    <b:SourceType>JournalArticle</b:SourceType>
    <b:Guid>{C60B9574-302E-4D81-9482-7D652E0FC28E}</b:Guid>
    <b:Author>
      <b:Author>
        <b:NameList>
          <b:Person>
            <b:Last>Peffers</b:Last>
            <b:First>K.</b:First>
          </b:Person>
          <b:Person>
            <b:Last>Tuunanen</b:Last>
            <b:First>T.</b:First>
          </b:Person>
          <b:Person>
            <b:Last>Rothenberger</b:Last>
            <b:First>M. A.</b:First>
          </b:Person>
          <b:Person>
            <b:Last>Chatterjee</b:Last>
            <b:First>S.</b:First>
          </b:Person>
        </b:NameList>
      </b:Author>
    </b:Author>
    <b:Title>A design science research methodology for information systems research</b:Title>
    <b:Year>2007</b:Year>
    <b:JournalName>Journal of Management Information Systems</b:JournalName>
    <b:RefOrder>34</b:RefOrder>
  </b:Source>
  <b:Source>
    <b:Tag>Gem24</b:Tag>
    <b:SourceType>JournalArticle</b:SourceType>
    <b:Guid>{39D66CB8-3742-4287-8069-6452951393FE}</b:Guid>
    <b:Author>
      <b:Author>
        <b:Corporate>Gemma Team</b:Corporate>
      </b:Author>
    </b:Author>
    <b:Title>Gemma 2: Improving open language models at a practical size</b:Title>
    <b:Year>2024</b:Year>
    <b:JournalName>arXiv preprint arXiv:2408.00118</b:JournalName>
    <b:RefOrder>13</b:RefOrder>
  </b:Source>
</b:Sources>
</file>

<file path=customXml/itemProps1.xml><?xml version="1.0" encoding="utf-8"?>
<ds:datastoreItem xmlns:ds="http://schemas.openxmlformats.org/officeDocument/2006/customXml" ds:itemID="{A9957312-EB81-6449-8FD3-E7557606D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72</Pages>
  <Words>16383</Words>
  <Characters>92833</Characters>
  <Application>Microsoft Office Word</Application>
  <DocSecurity>0</DocSecurity>
  <Lines>2178</Lines>
  <Paragraphs>823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Omondi</dc:creator>
  <dc:description/>
  <cp:lastModifiedBy>Sudheysi.Ibrahim</cp:lastModifiedBy>
  <cp:revision>7</cp:revision>
  <cp:lastPrinted>2026-09-17T08:23:00Z</cp:lastPrinted>
  <dcterms:created xsi:type="dcterms:W3CDTF">2026-06-15T14:50:00Z</dcterms:created>
  <dcterms:modified xsi:type="dcterms:W3CDTF">2026-09-17T09:09:00Z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id="rrQpnwJB"/&gt;&lt;style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