
<file path=[Content_Types].xml><?xml version="1.0" encoding="utf-8"?>
<Types xmlns="http://schemas.openxmlformats.org/package/2006/content-types">
  <Default Extension="rels" ContentType="application/vnd.openxmlformats-package.relationships+xml"/>
  <Default Extension="jpeg" ContentType="image/jpeg"/>
  <Default Extension="png" ContentType="image/png"/>
  <Default Extension="svg" ContentType="image/svg+xml"/>
  <Default Extension="xml" ContentType="application/xml"/>
  <Default Extension="jpg" ContentType="application/octet-stream"/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a="http://schemas.openxmlformats.org/drawingml/2006/main" xmlns:cdr="http://schemas.openxmlformats.org/drawingml/2006/chartDrawing" xmlns:o="urn:schemas-microsoft-com:office:office" xmlns:pic="http://schemas.openxmlformats.org/drawingml/2006/picture" xmlns:r="http://schemas.openxmlformats.org/officeDocument/2006/relationships" xmlns:m="http://schemas.openxmlformats.org/officeDocument/2006/math" xmlns:v="urn:schemas-microsoft-com:vml" xmlns:ve="http://schemas.openxmlformats.org/markup-compatibility/2006" xmlns:vt="http://schemas.openxmlformats.org/officeDocument/2006/docPropsVTypes" xmlns:w="http://schemas.openxmlformats.org/wordprocessingml/2006/main" xmlns:w10="urn:schemas-microsoft-com:office:word" xmlns:wp="http://schemas.openxmlformats.org/drawingml/2006/wordprocessingDrawing" xmlns:wne="http://schemas.microsoft.com/office/word/2006/wordml" xmlns:a14="http://schemas.microsoft.com/office/drawing/2010/main" xmlns:asvg="http://schemas.microsoft.com/office/drawing/2016/SVG/main">
  <w:body>
    <w:p>
      <w:pPr>
        <w:spacing w:line="360" w:after="0" w:lineRule="auto"/>
      </w:pPr>
      <w:r>
        <w:rPr>
          <w:rFonts w:eastAsia="inter" w:cs="inter" w:ascii="inter" w:hAnsi="inter"/>
          <w:color w:val="000000"/>
        </w:rPr>
        <w:drawing>
          <wp:inline distB="0" distL="0" distR="0" distT="0">
            <wp:extent cx="1143000" cy="287909"/>
            <wp:effectExtent b="0" l="0" r="0" t="0"/>
            <wp:docPr id="1" name="image-9085a79dae43b6bfbc60b480ba6de75dcaa96153.png"/>
            <a:graphic>
              <a:graphicData uri="http://schemas.openxmlformats.org/drawingml/2006/picture">
                <pic:pic>
                  <pic:nvPicPr>
                    <pic:cNvPr id="1" name="image-9085a79dae43b6bfbc60b480ba6de75dcaa96153.png" descr=""/>
                    <pic:cNvPicPr/>
                  </pic:nvPicPr>
                  <pic:blipFill>
                    <a:blip r:embed="rId5" cstate="print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28790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line="270" w:before="157.5" w:after="157.5" w:lineRule="auto"/>
        <w:jc w:val="left"/>
      </w:pPr>
      <w:r>
        <w:rPr>
          <w:rFonts w:eastAsia="inter" w:cs="inter" w:ascii="inter" w:hAnsi="inter"/>
          <w:b/>
          <w:color w:val="000000"/>
          <w:sz w:val="39"/>
        </w:rPr>
        <w:t xml:space="preserve">Organize I All the key points made in this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'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Here are the key points organized from the provided document: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1. AI Evidence and Filings</w:t>
      </w:r>
    </w:p>
    <w:p>
      <w:pPr>
        <w:numPr>
          <w:ilvl w:val="0"/>
          <w:numId w:val="1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There is no rule in Snohomish County prohibiting the use of </w:t>
      </w:r>
      <w:r>
        <w:rPr>
          <w:rFonts w:eastAsia="inter" w:cs="inter" w:ascii="inter" w:hAnsi="inter"/>
          <w:b/>
          <w:color w:val="000000"/>
          <w:sz w:val="21"/>
        </w:rPr>
        <w:t xml:space="preserve">AI-generated filings</w:t>
      </w:r>
      <w:r>
        <w:rPr>
          <w:rFonts w:eastAsia="inter" w:cs="inter" w:ascii="inter" w:hAnsi="inter"/>
          <w:color w:val="000000"/>
          <w:sz w:val="21"/>
        </w:rPr>
        <w:t xml:space="preserve">.</w:t>
      </w:r>
    </w:p>
    <w:p>
      <w:pPr>
        <w:numPr>
          <w:ilvl w:val="0"/>
          <w:numId w:val="1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Some evidence has been thrown out due to </w:t>
      </w:r>
      <w:r>
        <w:rPr>
          <w:rFonts w:eastAsia="inter" w:cs="inter" w:ascii="inter" w:hAnsi="inter"/>
          <w:b/>
          <w:color w:val="000000"/>
          <w:sz w:val="21"/>
        </w:rPr>
        <w:t xml:space="preserve">AI-tampered video</w:t>
      </w:r>
      <w:r>
        <w:rPr>
          <w:rFonts w:eastAsia="inter" w:cs="inter" w:ascii="inter" w:hAnsi="inter"/>
          <w:color w:val="000000"/>
          <w:sz w:val="21"/>
        </w:rPr>
        <w:t xml:space="preserve">, but not AI-enhanced transcripts</w:t>
      </w:r>
      <w:bookmarkStart w:id="0" w:name="fnref1"/>
      <w:bookmarkEnd w:id="0"/>
      <w:hyperlink w:anchor="fn1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[1]</w:t>
        </w:r>
      </w:hyperlink>
      <w:r>
        <w:rPr>
          <w:rFonts w:eastAsia="inter" w:cs="inter" w:ascii="inter" w:hAnsi="inter"/>
          <w:color w:val="000000"/>
          <w:sz w:val="21"/>
        </w:rPr>
        <w:t xml:space="preserve">.</w:t>
      </w:r>
    </w:p>
    <w:p>
      <w:pPr>
        <w:numPr>
          <w:ilvl w:val="0"/>
          <w:numId w:val="1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The respondent holds the </w:t>
      </w:r>
      <w:r>
        <w:rPr>
          <w:rFonts w:eastAsia="inter" w:cs="inter" w:ascii="inter" w:hAnsi="inter"/>
          <w:b/>
          <w:color w:val="000000"/>
          <w:sz w:val="21"/>
        </w:rPr>
        <w:t xml:space="preserve">original audio recordings</w:t>
      </w:r>
      <w:r>
        <w:rPr>
          <w:rFonts w:eastAsia="inter" w:cs="inter" w:ascii="inter" w:hAnsi="inter"/>
          <w:color w:val="000000"/>
          <w:sz w:val="21"/>
        </w:rPr>
        <w:t xml:space="preserve"> and can provide official law enforcement transcripts if required</w:t>
      </w:r>
      <w:bookmarkStart w:id="1" w:name="fnref1:1"/>
      <w:bookmarkEnd w:id="1"/>
      <w:hyperlink w:anchor="fn1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[1]</w:t>
        </w:r>
      </w:hyperlink>
      <w:r>
        <w:rPr>
          <w:rFonts w:eastAsia="inter" w:cs="inter" w:ascii="inter" w:hAnsi="inter"/>
          <w:color w:val="000000"/>
          <w:sz w:val="21"/>
        </w:rPr>
        <w:t xml:space="preserve">.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2. Civil Standby Misunderstandings</w:t>
      </w:r>
    </w:p>
    <w:p>
      <w:pPr>
        <w:numPr>
          <w:ilvl w:val="0"/>
          <w:numId w:val="2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The </w:t>
      </w:r>
      <w:r>
        <w:rPr>
          <w:rFonts w:eastAsia="inter" w:cs="inter" w:ascii="inter" w:hAnsi="inter"/>
          <w:b/>
          <w:color w:val="000000"/>
          <w:sz w:val="21"/>
        </w:rPr>
        <w:t xml:space="preserve">purpose of the standby</w:t>
      </w:r>
      <w:r>
        <w:rPr>
          <w:rFonts w:eastAsia="inter" w:cs="inter" w:ascii="inter" w:hAnsi="inter"/>
          <w:color w:val="000000"/>
          <w:sz w:val="21"/>
        </w:rPr>
        <w:t xml:space="preserve"> was to transfer ordered items (including dogs), not to facilitate moving out</w:t>
      </w:r>
      <w:bookmarkStart w:id="2" w:name="fnref1:2"/>
      <w:bookmarkEnd w:id="2"/>
      <w:hyperlink w:anchor="fn1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[1]</w:t>
        </w:r>
      </w:hyperlink>
      <w:r>
        <w:rPr>
          <w:rFonts w:eastAsia="inter" w:cs="inter" w:ascii="inter" w:hAnsi="inter"/>
          <w:color w:val="000000"/>
          <w:sz w:val="21"/>
        </w:rPr>
        <w:t xml:space="preserve">.</w:t>
      </w:r>
    </w:p>
    <w:p>
      <w:pPr>
        <w:numPr>
          <w:ilvl w:val="0"/>
          <w:numId w:val="2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There is a claim of </w:t>
      </w:r>
      <w:r>
        <w:rPr>
          <w:rFonts w:eastAsia="inter" w:cs="inter" w:ascii="inter" w:hAnsi="inter"/>
          <w:b/>
          <w:color w:val="000000"/>
          <w:sz w:val="21"/>
        </w:rPr>
        <w:t xml:space="preserve">due process</w:t>
      </w:r>
      <w:r>
        <w:rPr>
          <w:rFonts w:eastAsia="inter" w:cs="inter" w:ascii="inter" w:hAnsi="inter"/>
          <w:color w:val="000000"/>
          <w:sz w:val="21"/>
        </w:rPr>
        <w:t xml:space="preserve"> being ignored regarding eviction or moving out</w:t>
      </w:r>
      <w:bookmarkStart w:id="3" w:name="fnref1:3"/>
      <w:bookmarkEnd w:id="3"/>
      <w:hyperlink w:anchor="fn1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[1]</w:t>
        </w:r>
      </w:hyperlink>
      <w:r>
        <w:rPr>
          <w:rFonts w:eastAsia="inter" w:cs="inter" w:ascii="inter" w:hAnsi="inter"/>
          <w:color w:val="000000"/>
          <w:sz w:val="21"/>
        </w:rPr>
        <w:t xml:space="preserve">.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3. Disputes Over Property and Evidence</w:t>
      </w:r>
    </w:p>
    <w:p>
      <w:pPr>
        <w:numPr>
          <w:ilvl w:val="0"/>
          <w:numId w:val="3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Photographic evidence exists of </w:t>
      </w:r>
      <w:r>
        <w:rPr>
          <w:rFonts w:eastAsia="inter" w:cs="inter" w:ascii="inter" w:hAnsi="inter"/>
          <w:b/>
          <w:color w:val="000000"/>
          <w:sz w:val="21"/>
        </w:rPr>
        <w:t xml:space="preserve">personal items being disposed of</w:t>
      </w:r>
      <w:r>
        <w:rPr>
          <w:rFonts w:eastAsia="inter" w:cs="inter" w:ascii="inter" w:hAnsi="inter"/>
          <w:color w:val="000000"/>
          <w:sz w:val="21"/>
        </w:rPr>
        <w:t xml:space="preserve">, contradicting opposing claims</w:t>
      </w:r>
      <w:bookmarkStart w:id="4" w:name="fnref1:4"/>
      <w:bookmarkEnd w:id="4"/>
      <w:hyperlink w:anchor="fn1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[1]</w:t>
        </w:r>
      </w:hyperlink>
      <w:r>
        <w:rPr>
          <w:rFonts w:eastAsia="inter" w:cs="inter" w:ascii="inter" w:hAnsi="inter"/>
          <w:color w:val="000000"/>
          <w:sz w:val="21"/>
        </w:rPr>
        <w:t xml:space="preserve">.</w:t>
      </w:r>
    </w:p>
    <w:p>
      <w:pPr>
        <w:numPr>
          <w:ilvl w:val="0"/>
          <w:numId w:val="3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Respondent asserts that tools and materials used for the El Dorado Rockwall project were primarily business or communal property, which were not cleaned or maintained by the other party</w:t>
      </w:r>
      <w:bookmarkStart w:id="5" w:name="fnref1:5"/>
      <w:bookmarkEnd w:id="5"/>
      <w:hyperlink w:anchor="fn1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[1]</w:t>
        </w:r>
      </w:hyperlink>
      <w:r>
        <w:rPr>
          <w:rFonts w:eastAsia="inter" w:cs="inter" w:ascii="inter" w:hAnsi="inter"/>
          <w:color w:val="000000"/>
          <w:sz w:val="21"/>
        </w:rPr>
        <w:t xml:space="preserve">.</w:t>
      </w:r>
    </w:p>
    <w:p>
      <w:pPr>
        <w:numPr>
          <w:ilvl w:val="0"/>
          <w:numId w:val="3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Majority of the wood and shop materials in dispute are claimed to have been acquired solely by the respondent, with the other party contributing nothing to acquisition or payment</w:t>
      </w:r>
      <w:bookmarkStart w:id="6" w:name="fnref1:6"/>
      <w:bookmarkEnd w:id="6"/>
      <w:hyperlink w:anchor="fn1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[1]</w:t>
        </w:r>
      </w:hyperlink>
      <w:r>
        <w:rPr>
          <w:rFonts w:eastAsia="inter" w:cs="inter" w:ascii="inter" w:hAnsi="inter"/>
          <w:color w:val="000000"/>
          <w:sz w:val="21"/>
        </w:rPr>
        <w:t xml:space="preserve">.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4. Allegations and Lack of Evidence</w:t>
      </w:r>
    </w:p>
    <w:p>
      <w:pPr>
        <w:numPr>
          <w:ilvl w:val="0"/>
          <w:numId w:val="4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The respondent is accused of stealing unspecified items, but </w:t>
      </w:r>
      <w:r>
        <w:rPr>
          <w:rFonts w:eastAsia="inter" w:cs="inter" w:ascii="inter" w:hAnsi="inter"/>
          <w:b/>
          <w:color w:val="000000"/>
          <w:sz w:val="21"/>
        </w:rPr>
        <w:t xml:space="preserve">no proof is offered</w:t>
      </w:r>
      <w:r>
        <w:rPr>
          <w:rFonts w:eastAsia="inter" w:cs="inter" w:ascii="inter" w:hAnsi="inter"/>
          <w:color w:val="000000"/>
          <w:sz w:val="21"/>
        </w:rPr>
        <w:t xml:space="preserve">—deemed unfounded and defamatory</w:t>
      </w:r>
      <w:bookmarkStart w:id="7" w:name="fnref1:7"/>
      <w:bookmarkEnd w:id="7"/>
      <w:hyperlink w:anchor="fn1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[1]</w:t>
        </w:r>
      </w:hyperlink>
      <w:r>
        <w:rPr>
          <w:rFonts w:eastAsia="inter" w:cs="inter" w:ascii="inter" w:hAnsi="inter"/>
          <w:color w:val="000000"/>
          <w:sz w:val="21"/>
        </w:rPr>
        <w:t xml:space="preserve">.</w:t>
      </w:r>
    </w:p>
    <w:p>
      <w:pPr>
        <w:numPr>
          <w:ilvl w:val="0"/>
          <w:numId w:val="4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Opposing party claims to follow court orders but is accused of </w:t>
      </w:r>
      <w:r>
        <w:rPr>
          <w:rFonts w:eastAsia="inter" w:cs="inter" w:ascii="inter" w:hAnsi="inter"/>
          <w:b/>
          <w:color w:val="000000"/>
          <w:sz w:val="21"/>
        </w:rPr>
        <w:t xml:space="preserve">breaking orders and deflecting issues</w:t>
      </w:r>
      <w:bookmarkStart w:id="8" w:name="fnref1:8"/>
      <w:bookmarkEnd w:id="8"/>
      <w:hyperlink w:anchor="fn1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[1]</w:t>
        </w:r>
      </w:hyperlink>
      <w:r>
        <w:rPr>
          <w:rFonts w:eastAsia="inter" w:cs="inter" w:ascii="inter" w:hAnsi="inter"/>
          <w:color w:val="000000"/>
          <w:sz w:val="21"/>
        </w:rPr>
        <w:t xml:space="preserve">.</w:t>
      </w:r>
    </w:p>
    <w:p>
      <w:pPr>
        <w:numPr>
          <w:ilvl w:val="0"/>
          <w:numId w:val="4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Claims regarding </w:t>
      </w:r>
      <w:r>
        <w:rPr>
          <w:rFonts w:eastAsia="inter" w:cs="inter" w:ascii="inter" w:hAnsi="inter"/>
          <w:b/>
          <w:color w:val="000000"/>
          <w:sz w:val="21"/>
        </w:rPr>
        <w:t xml:space="preserve">jointly owned assets</w:t>
      </w:r>
      <w:r>
        <w:rPr>
          <w:rFonts w:eastAsia="inter" w:cs="inter" w:ascii="inter" w:hAnsi="inter"/>
          <w:color w:val="000000"/>
          <w:sz w:val="21"/>
        </w:rPr>
        <w:t xml:space="preserve"> and the timing of the couple's separation are disputed, with the assertion of continued engagement and joint asset intermingling after the claimed breakup</w:t>
      </w:r>
      <w:bookmarkStart w:id="9" w:name="fnref1:9"/>
      <w:bookmarkEnd w:id="9"/>
      <w:hyperlink w:anchor="fn1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[1]</w:t>
        </w:r>
      </w:hyperlink>
      <w:r>
        <w:rPr>
          <w:rFonts w:eastAsia="inter" w:cs="inter" w:ascii="inter" w:hAnsi="inter"/>
          <w:color w:val="000000"/>
          <w:sz w:val="21"/>
        </w:rPr>
        <w:t xml:space="preserve">.</w:t>
      </w:r>
    </w:p>
    <w:p>
      <w:pPr>
        <w:numPr>
          <w:ilvl w:val="0"/>
          <w:numId w:val="4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Significant </w:t>
      </w:r>
      <w:r>
        <w:rPr>
          <w:rFonts w:eastAsia="inter" w:cs="inter" w:ascii="inter" w:hAnsi="inter"/>
          <w:b/>
          <w:color w:val="000000"/>
          <w:sz w:val="21"/>
        </w:rPr>
        <w:t xml:space="preserve">contributions to home improvements</w:t>
      </w:r>
      <w:r>
        <w:rPr>
          <w:rFonts w:eastAsia="inter" w:cs="inter" w:ascii="inter" w:hAnsi="inter"/>
          <w:color w:val="000000"/>
          <w:sz w:val="21"/>
        </w:rPr>
        <w:t xml:space="preserve"> are cited as evidence of shared property rights</w:t>
      </w:r>
      <w:bookmarkStart w:id="10" w:name="fnref1:10"/>
      <w:bookmarkEnd w:id="10"/>
      <w:hyperlink w:anchor="fn1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[1]</w:t>
        </w:r>
      </w:hyperlink>
      <w:r>
        <w:rPr>
          <w:rFonts w:eastAsia="inter" w:cs="inter" w:ascii="inter" w:hAnsi="inter"/>
          <w:color w:val="000000"/>
          <w:sz w:val="21"/>
        </w:rPr>
        <w:t xml:space="preserve">.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5. Legal Process and Fairness</w:t>
      </w:r>
    </w:p>
    <w:p>
      <w:pPr>
        <w:numPr>
          <w:ilvl w:val="0"/>
          <w:numId w:val="5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Claims of </w:t>
      </w:r>
      <w:r>
        <w:rPr>
          <w:rFonts w:eastAsia="inter" w:cs="inter" w:ascii="inter" w:hAnsi="inter"/>
          <w:b/>
          <w:color w:val="000000"/>
          <w:sz w:val="21"/>
        </w:rPr>
        <w:t xml:space="preserve">retaliatory, slanderous, and unsubstantiated statements</w:t>
      </w:r>
      <w:r>
        <w:rPr>
          <w:rFonts w:eastAsia="inter" w:cs="inter" w:ascii="inter" w:hAnsi="inter"/>
          <w:color w:val="000000"/>
          <w:sz w:val="21"/>
        </w:rPr>
        <w:t xml:space="preserve"> by the opposing party, alleging an attempt to intimidate and harass through filings</w:t>
      </w:r>
      <w:bookmarkStart w:id="11" w:name="fnref1:11"/>
      <w:bookmarkEnd w:id="11"/>
      <w:hyperlink w:anchor="fn1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[1]</w:t>
        </w:r>
      </w:hyperlink>
      <w:r>
        <w:rPr>
          <w:rFonts w:eastAsia="inter" w:cs="inter" w:ascii="inter" w:hAnsi="inter"/>
          <w:color w:val="000000"/>
          <w:sz w:val="21"/>
        </w:rPr>
        <w:t xml:space="preserve">.</w:t>
      </w:r>
    </w:p>
    <w:p>
      <w:pPr>
        <w:numPr>
          <w:ilvl w:val="0"/>
          <w:numId w:val="5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Accusation that the </w:t>
      </w:r>
      <w:r>
        <w:rPr>
          <w:rFonts w:eastAsia="inter" w:cs="inter" w:ascii="inter" w:hAnsi="inter"/>
          <w:b/>
          <w:color w:val="000000"/>
          <w:sz w:val="21"/>
        </w:rPr>
        <w:t xml:space="preserve">protection order</w:t>
      </w:r>
      <w:r>
        <w:rPr>
          <w:rFonts w:eastAsia="inter" w:cs="inter" w:ascii="inter" w:hAnsi="inter"/>
          <w:color w:val="000000"/>
          <w:sz w:val="21"/>
        </w:rPr>
        <w:t xml:space="preserve"> was structured to allow continued cohabitation but is not enforced properly, with the respondent’s rights overlooked</w:t>
      </w:r>
      <w:bookmarkStart w:id="12" w:name="fnref1:12"/>
      <w:bookmarkEnd w:id="12"/>
      <w:hyperlink w:anchor="fn1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[1]</w:t>
        </w:r>
      </w:hyperlink>
      <w:r>
        <w:rPr>
          <w:rFonts w:eastAsia="inter" w:cs="inter" w:ascii="inter" w:hAnsi="inter"/>
          <w:color w:val="000000"/>
          <w:sz w:val="21"/>
        </w:rPr>
        <w:t xml:space="preserve">.</w:t>
      </w:r>
    </w:p>
    <w:p>
      <w:pPr>
        <w:numPr>
          <w:ilvl w:val="0"/>
          <w:numId w:val="5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Examples are cited of </w:t>
      </w:r>
      <w:r>
        <w:rPr>
          <w:rFonts w:eastAsia="inter" w:cs="inter" w:ascii="inter" w:hAnsi="inter"/>
          <w:b/>
          <w:color w:val="000000"/>
          <w:sz w:val="21"/>
        </w:rPr>
        <w:t xml:space="preserve">misrepresentation and disregard for court orders</w:t>
      </w:r>
      <w:r>
        <w:rPr>
          <w:rFonts w:eastAsia="inter" w:cs="inter" w:ascii="inter" w:hAnsi="inter"/>
          <w:color w:val="000000"/>
          <w:sz w:val="21"/>
        </w:rPr>
        <w:t xml:space="preserve"> by the opposing party, supported by recordings and existing evidence</w:t>
      </w:r>
      <w:bookmarkStart w:id="13" w:name="fnref1:13"/>
      <w:bookmarkEnd w:id="13"/>
      <w:hyperlink w:anchor="fn1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[1]</w:t>
        </w:r>
      </w:hyperlink>
      <w:r>
        <w:rPr>
          <w:rFonts w:eastAsia="inter" w:cs="inter" w:ascii="inter" w:hAnsi="inter"/>
          <w:color w:val="000000"/>
          <w:sz w:val="21"/>
        </w:rPr>
        <w:t xml:space="preserve">.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6. Police and Court Interactions</w:t>
      </w:r>
    </w:p>
    <w:p>
      <w:pPr>
        <w:numPr>
          <w:ilvl w:val="0"/>
          <w:numId w:val="6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Recordings were made of law enforcement interactions with the respondent, which is legally permissible</w:t>
      </w:r>
      <w:bookmarkStart w:id="14" w:name="fnref1:14"/>
      <w:bookmarkEnd w:id="14"/>
      <w:hyperlink w:anchor="fn1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[1]</w:t>
        </w:r>
      </w:hyperlink>
      <w:r>
        <w:rPr>
          <w:rFonts w:eastAsia="inter" w:cs="inter" w:ascii="inter" w:hAnsi="inter"/>
          <w:color w:val="000000"/>
          <w:sz w:val="21"/>
        </w:rPr>
        <w:t xml:space="preserve">.</w:t>
      </w:r>
    </w:p>
    <w:p>
      <w:pPr>
        <w:numPr>
          <w:ilvl w:val="0"/>
          <w:numId w:val="6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Claims of </w:t>
      </w:r>
      <w:r>
        <w:rPr>
          <w:rFonts w:eastAsia="inter" w:cs="inter" w:ascii="inter" w:hAnsi="inter"/>
          <w:b/>
          <w:color w:val="000000"/>
          <w:sz w:val="21"/>
        </w:rPr>
        <w:t xml:space="preserve">exploitation</w:t>
      </w:r>
      <w:r>
        <w:rPr>
          <w:rFonts w:eastAsia="inter" w:cs="inter" w:ascii="inter" w:hAnsi="inter"/>
          <w:color w:val="000000"/>
          <w:sz w:val="21"/>
        </w:rPr>
        <w:t xml:space="preserve"> and lack of access to appointed counsel, along with procedural inconsistencies and misrepresentation</w:t>
      </w:r>
      <w:bookmarkStart w:id="15" w:name="fnref1:15"/>
      <w:bookmarkEnd w:id="15"/>
      <w:hyperlink w:anchor="fn1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[1]</w:t>
        </w:r>
      </w:hyperlink>
      <w:r>
        <w:rPr>
          <w:rFonts w:eastAsia="inter" w:cs="inter" w:ascii="inter" w:hAnsi="inter"/>
          <w:color w:val="000000"/>
          <w:sz w:val="21"/>
        </w:rPr>
        <w:t xml:space="preserve">.</w:t>
      </w:r>
    </w:p>
    <w:p>
      <w:pPr>
        <w:numPr>
          <w:ilvl w:val="0"/>
          <w:numId w:val="6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Allegation of the other party submitting </w:t>
      </w:r>
      <w:r>
        <w:rPr>
          <w:rFonts w:eastAsia="inter" w:cs="inter" w:ascii="inter" w:hAnsi="inter"/>
          <w:b/>
          <w:color w:val="000000"/>
          <w:sz w:val="21"/>
        </w:rPr>
        <w:t xml:space="preserve">misrepresented court recordings</w:t>
      </w:r>
      <w:r>
        <w:rPr>
          <w:rFonts w:eastAsia="inter" w:cs="inter" w:ascii="inter" w:hAnsi="inter"/>
          <w:color w:val="000000"/>
          <w:sz w:val="21"/>
        </w:rPr>
        <w:t xml:space="preserve"> to the sheriff, violating due process</w:t>
      </w:r>
      <w:bookmarkStart w:id="16" w:name="fnref1:16"/>
      <w:bookmarkEnd w:id="16"/>
      <w:hyperlink w:anchor="fn1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[1]</w:t>
        </w:r>
      </w:hyperlink>
      <w:r>
        <w:rPr>
          <w:rFonts w:eastAsia="inter" w:cs="inter" w:ascii="inter" w:hAnsi="inter"/>
          <w:color w:val="000000"/>
          <w:sz w:val="21"/>
        </w:rPr>
        <w:t xml:space="preserve">.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7. Bad Faith and Manipulation Claims</w:t>
      </w:r>
    </w:p>
    <w:p>
      <w:pPr>
        <w:numPr>
          <w:ilvl w:val="0"/>
          <w:numId w:val="7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The opposing party is accused of </w:t>
      </w:r>
      <w:r>
        <w:rPr>
          <w:rFonts w:eastAsia="inter" w:cs="inter" w:ascii="inter" w:hAnsi="inter"/>
          <w:i/>
          <w:color w:val="000000"/>
          <w:sz w:val="21"/>
        </w:rPr>
        <w:t xml:space="preserve">gaslighting, stonewalling, and narcissistic behaviors</w:t>
      </w:r>
      <w:r>
        <w:rPr>
          <w:rFonts w:eastAsia="inter" w:cs="inter" w:ascii="inter" w:hAnsi="inter"/>
          <w:color w:val="000000"/>
          <w:sz w:val="21"/>
        </w:rPr>
        <w:t xml:space="preserve">, especially in avoiding conflict resolution or counseling</w:t>
      </w:r>
      <w:bookmarkStart w:id="17" w:name="fnref1:17"/>
      <w:bookmarkEnd w:id="17"/>
      <w:hyperlink w:anchor="fn1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[1]</w:t>
        </w:r>
      </w:hyperlink>
      <w:r>
        <w:rPr>
          <w:rFonts w:eastAsia="inter" w:cs="inter" w:ascii="inter" w:hAnsi="inter"/>
          <w:color w:val="000000"/>
          <w:sz w:val="21"/>
        </w:rPr>
        <w:t xml:space="preserve">.</w:t>
      </w:r>
    </w:p>
    <w:p>
      <w:pPr>
        <w:numPr>
          <w:ilvl w:val="0"/>
          <w:numId w:val="7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Filings from the respondent have not been deemed frivolous, and accusations of bad faith by the opposing party are countered as being projection and manipulation</w:t>
      </w:r>
      <w:bookmarkStart w:id="18" w:name="fnref1:18"/>
      <w:bookmarkEnd w:id="18"/>
      <w:hyperlink w:anchor="fn1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[1]</w:t>
        </w:r>
      </w:hyperlink>
      <w:r>
        <w:rPr>
          <w:rFonts w:eastAsia="inter" w:cs="inter" w:ascii="inter" w:hAnsi="inter"/>
          <w:color w:val="000000"/>
          <w:sz w:val="21"/>
        </w:rPr>
        <w:t xml:space="preserve">.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8. Disputed Legal Standards and Remedies</w:t>
      </w:r>
    </w:p>
    <w:p>
      <w:pPr>
        <w:numPr>
          <w:ilvl w:val="0"/>
          <w:numId w:val="8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No known rules prohibit </w:t>
      </w:r>
      <w:r>
        <w:rPr>
          <w:rFonts w:eastAsia="inter" w:cs="inter" w:ascii="inter" w:hAnsi="inter"/>
          <w:b/>
          <w:color w:val="000000"/>
          <w:sz w:val="21"/>
        </w:rPr>
        <w:t xml:space="preserve">purchasing court recordings</w:t>
      </w:r>
      <w:r>
        <w:rPr>
          <w:rFonts w:eastAsia="inter" w:cs="inter" w:ascii="inter" w:hAnsi="inter"/>
          <w:color w:val="000000"/>
          <w:sz w:val="21"/>
        </w:rPr>
        <w:t xml:space="preserve"> or </w:t>
      </w:r>
      <w:r>
        <w:rPr>
          <w:rFonts w:eastAsia="inter" w:cs="inter" w:ascii="inter" w:hAnsi="inter"/>
          <w:b/>
          <w:color w:val="000000"/>
          <w:sz w:val="21"/>
        </w:rPr>
        <w:t xml:space="preserve">recording law enforcement</w:t>
      </w:r>
      <w:r>
        <w:rPr>
          <w:rFonts w:eastAsia="inter" w:cs="inter" w:ascii="inter" w:hAnsi="inter"/>
          <w:color w:val="000000"/>
          <w:sz w:val="21"/>
        </w:rPr>
        <w:t xml:space="preserve"> interactions personally</w:t>
      </w:r>
      <w:bookmarkStart w:id="19" w:name="fnref1:19"/>
      <w:bookmarkEnd w:id="19"/>
      <w:hyperlink w:anchor="fn1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[1]</w:t>
        </w:r>
      </w:hyperlink>
      <w:r>
        <w:rPr>
          <w:rFonts w:eastAsia="inter" w:cs="inter" w:ascii="inter" w:hAnsi="inter"/>
          <w:color w:val="000000"/>
          <w:sz w:val="21"/>
        </w:rPr>
        <w:t xml:space="preserve">.</w:t>
      </w:r>
    </w:p>
    <w:p>
      <w:pPr>
        <w:numPr>
          <w:ilvl w:val="0"/>
          <w:numId w:val="8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Some motions filed may be outside the court’s scope but are said to be necessary for addressing </w:t>
      </w:r>
      <w:r>
        <w:rPr>
          <w:rFonts w:eastAsia="inter" w:cs="inter" w:ascii="inter" w:hAnsi="inter"/>
          <w:b/>
          <w:color w:val="000000"/>
          <w:sz w:val="21"/>
        </w:rPr>
        <w:t xml:space="preserve">violations of the protection order</w:t>
      </w:r>
      <w:r>
        <w:rPr>
          <w:rFonts w:eastAsia="inter" w:cs="inter" w:ascii="inter" w:hAnsi="inter"/>
          <w:color w:val="000000"/>
          <w:sz w:val="21"/>
        </w:rPr>
        <w:t xml:space="preserve"> and other issues</w:t>
      </w:r>
      <w:bookmarkStart w:id="20" w:name="fnref1:20"/>
      <w:bookmarkEnd w:id="20"/>
      <w:hyperlink w:anchor="fn1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[1]</w:t>
        </w:r>
      </w:hyperlink>
      <w:r>
        <w:rPr>
          <w:rFonts w:eastAsia="inter" w:cs="inter" w:ascii="inter" w:hAnsi="inter"/>
          <w:color w:val="000000"/>
          <w:sz w:val="21"/>
        </w:rPr>
        <w:t xml:space="preserve">.</w:t>
      </w:r>
    </w:p>
    <w:p>
      <w:pPr>
        <w:numPr>
          <w:ilvl w:val="0"/>
          <w:numId w:val="8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There is a call for </w:t>
      </w:r>
      <w:r>
        <w:rPr>
          <w:rFonts w:eastAsia="inter" w:cs="inter" w:ascii="inter" w:hAnsi="inter"/>
          <w:b/>
          <w:color w:val="000000"/>
          <w:sz w:val="21"/>
        </w:rPr>
        <w:t xml:space="preserve">striking serious allegations</w:t>
      </w:r>
      <w:r>
        <w:rPr>
          <w:rFonts w:eastAsia="inter" w:cs="inter" w:ascii="inter" w:hAnsi="inter"/>
          <w:color w:val="000000"/>
          <w:sz w:val="21"/>
        </w:rPr>
        <w:t xml:space="preserve"> from the court record to prevent future harassment based on unsubstantiated claims</w:t>
      </w:r>
      <w:bookmarkStart w:id="21" w:name="fnref1:21"/>
      <w:bookmarkEnd w:id="21"/>
      <w:hyperlink w:anchor="fn1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[1]</w:t>
        </w:r>
      </w:hyperlink>
      <w:r>
        <w:rPr>
          <w:rFonts w:eastAsia="inter" w:cs="inter" w:ascii="inter" w:hAnsi="inter"/>
          <w:color w:val="000000"/>
          <w:sz w:val="21"/>
        </w:rPr>
        <w:t xml:space="preserve">.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9. Medical Condition and Insurance Benefit Issues</w:t>
      </w:r>
    </w:p>
    <w:p>
      <w:pPr>
        <w:numPr>
          <w:ilvl w:val="0"/>
          <w:numId w:val="9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The respondent claims to have provided </w:t>
      </w:r>
      <w:r>
        <w:rPr>
          <w:rFonts w:eastAsia="inter" w:cs="inter" w:ascii="inter" w:hAnsi="inter"/>
          <w:i/>
          <w:color w:val="000000"/>
          <w:sz w:val="21"/>
        </w:rPr>
        <w:t xml:space="preserve">extensive proof of medical condition</w:t>
      </w:r>
      <w:r>
        <w:rPr>
          <w:rFonts w:eastAsia="inter" w:cs="inter" w:ascii="inter" w:hAnsi="inter"/>
          <w:color w:val="000000"/>
          <w:sz w:val="21"/>
        </w:rPr>
        <w:t xml:space="preserve"> and upcoming surgeries, with earlier confirmation and documentation submitted</w:t>
      </w:r>
      <w:bookmarkStart w:id="22" w:name="fnref1:22"/>
      <w:bookmarkEnd w:id="22"/>
      <w:hyperlink w:anchor="fn1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[1]</w:t>
        </w:r>
      </w:hyperlink>
      <w:r>
        <w:rPr>
          <w:rFonts w:eastAsia="inter" w:cs="inter" w:ascii="inter" w:hAnsi="inter"/>
          <w:color w:val="000000"/>
          <w:sz w:val="21"/>
        </w:rPr>
        <w:t xml:space="preserve">.</w:t>
      </w:r>
    </w:p>
    <w:p>
      <w:pPr>
        <w:numPr>
          <w:ilvl w:val="0"/>
          <w:numId w:val="9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There are allegations that the opposing party </w:t>
      </w:r>
      <w:r>
        <w:rPr>
          <w:rFonts w:eastAsia="inter" w:cs="inter" w:ascii="inter" w:hAnsi="inter"/>
          <w:b/>
          <w:color w:val="000000"/>
          <w:sz w:val="21"/>
        </w:rPr>
        <w:t xml:space="preserve">violated fiduciary duties</w:t>
      </w:r>
      <w:r>
        <w:rPr>
          <w:rFonts w:eastAsia="inter" w:cs="inter" w:ascii="inter" w:hAnsi="inter"/>
          <w:color w:val="000000"/>
          <w:sz w:val="21"/>
        </w:rPr>
        <w:t xml:space="preserve"> by backdating documents and mishandling insurance claims that resulted in financial loss to the respondent</w:t>
      </w:r>
      <w:bookmarkStart w:id="23" w:name="fnref1:23"/>
      <w:bookmarkEnd w:id="23"/>
      <w:hyperlink w:anchor="fn1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[1]</w:t>
        </w:r>
      </w:hyperlink>
      <w:r>
        <w:rPr>
          <w:rFonts w:eastAsia="inter" w:cs="inter" w:ascii="inter" w:hAnsi="inter"/>
          <w:color w:val="000000"/>
          <w:sz w:val="21"/>
        </w:rPr>
        <w:t xml:space="preserve">.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10. General Pattern of Behavior</w:t>
      </w:r>
    </w:p>
    <w:p>
      <w:pPr>
        <w:numPr>
          <w:ilvl w:val="0"/>
          <w:numId w:val="10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The respondent portrays a pattern of the opposing party </w:t>
      </w:r>
      <w:r>
        <w:rPr>
          <w:rFonts w:eastAsia="inter" w:cs="inter" w:ascii="inter" w:hAnsi="inter"/>
          <w:b/>
          <w:color w:val="000000"/>
          <w:sz w:val="21"/>
        </w:rPr>
        <w:t xml:space="preserve">controlling, gaslighting, and making unsupported defamatory statements</w:t>
      </w:r>
      <w:r>
        <w:rPr>
          <w:rFonts w:eastAsia="inter" w:cs="inter" w:ascii="inter" w:hAnsi="inter"/>
          <w:color w:val="000000"/>
          <w:sz w:val="21"/>
        </w:rPr>
        <w:t xml:space="preserve"> with the intent to intimidate and harm the respondent’s legal standing and well-being</w:t>
      </w:r>
      <w:bookmarkStart w:id="24" w:name="fnref1:24"/>
      <w:bookmarkEnd w:id="24"/>
      <w:hyperlink w:anchor="fn1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[1]</w:t>
        </w:r>
      </w:hyperlink>
      <w:r>
        <w:rPr>
          <w:rFonts w:eastAsia="inter" w:cs="inter" w:ascii="inter" w:hAnsi="inter"/>
          <w:color w:val="000000"/>
          <w:sz w:val="21"/>
        </w:rPr>
        <w:t xml:space="preserve">.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These points cover the central themes and arguments presented in the document, highlighting claims of evidence mishandling, property disputes, legal strategy concerns, and interpersonal conflict dynamics.</w:t>
      </w:r>
    </w:p>
    <w:p>
      <w:pPr>
        <w:spacing w:line="360" w:lineRule="auto"/>
        <w:jc w:val="center"/>
      </w:pPr>
      <w:r>
        <w:rPr>
          <w:rFonts w:eastAsia="inter" w:cs="inter" w:ascii="inter" w:hAnsi="inter"/>
          <w:color w:val="000000"/>
        </w:rPr>
        <w:t xml:space="preserve">⁂</w:t>
      </w:r>
    </w:p>
    <w:p>
      <w:pPr>
        <w:spacing w:line="360" w:before="210" w:after="0" w:lineRule="auto"/>
      </w:pPr>
      <w:r>
        <w:rPr>
          <w:noProof/>
        </w:rPr>
        <w:pict>
          <v:rect alt="" style="width:475.5pt;height:.05pt;mso-width-percent:0;mso-height-percent:0;mso-width-percent:0;mso-height-percent:0" o:hralign="center" o:hrstd="t" o:hr="f">
            <v:stroke filltype="solid" color="#000000" opacity="0" weight="1.0pt"/>
          </v:rect>
        </w:pict>
      </w:r>
    </w:p>
    <w:p>
      <w:pPr>
        <w:spacing w:line="270" w:before="157.5" w:after="157.5" w:lineRule="auto"/>
        <w:jc w:val="left"/>
      </w:pPr>
      <w:r>
        <w:rPr>
          <w:rFonts w:eastAsia="inter" w:cs="inter" w:ascii="inter" w:hAnsi="inter"/>
          <w:b/>
          <w:color w:val="000000"/>
          <w:sz w:val="39"/>
        </w:rPr>
        <w:t xml:space="preserve">what are all the points in here? update the pis of points with this new one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Here are </w:t>
      </w:r>
      <w:r>
        <w:rPr>
          <w:rFonts w:eastAsia="inter" w:cs="inter" w:ascii="inter" w:hAnsi="inter"/>
          <w:b/>
          <w:color w:val="000000"/>
        </w:rPr>
        <w:t xml:space="preserve">all the key points</w:t>
      </w:r>
      <w:r>
        <w:rPr>
          <w:rFonts w:eastAsia="inter" w:cs="inter" w:ascii="inter" w:hAnsi="inter"/>
          <w:color w:val="000000"/>
        </w:rPr>
        <w:t xml:space="preserve"> made in the updated document, grouped thematically and in the order they appear or escalate throughout your detailed rebuttal: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Medical and Incident Disputes</w:t>
      </w:r>
    </w:p>
    <w:p>
      <w:pPr>
        <w:numPr>
          <w:ilvl w:val="0"/>
          <w:numId w:val="11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Respondent disputes the claim of drug overdose</w:t>
      </w:r>
      <w:r>
        <w:rPr>
          <w:rFonts w:eastAsia="inter" w:cs="inter" w:ascii="inter" w:hAnsi="inter"/>
          <w:color w:val="000000"/>
          <w:sz w:val="21"/>
        </w:rPr>
        <w:t xml:space="preserve">, noting no personal recollection, and claims there is no evidence in the toxicology reports to substantiate drug abuse as the cause of hospitalization</w:t>
      </w:r>
      <w:bookmarkStart w:id="25" w:name="fnref2"/>
      <w:bookmarkEnd w:id="25"/>
      <w:hyperlink w:anchor="fn2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[2]</w:t>
        </w:r>
      </w:hyperlink>
      <w:r>
        <w:rPr>
          <w:rFonts w:eastAsia="inter" w:cs="inter" w:ascii="inter" w:hAnsi="inter"/>
          <w:color w:val="000000"/>
          <w:sz w:val="21"/>
        </w:rPr>
        <w:t xml:space="preserve">.</w:t>
      </w:r>
    </w:p>
    <w:p>
      <w:pPr>
        <w:numPr>
          <w:ilvl w:val="0"/>
          <w:numId w:val="11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Medical reports mention </w:t>
      </w:r>
      <w:r>
        <w:rPr>
          <w:rFonts w:eastAsia="inter" w:cs="inter" w:ascii="inter" w:hAnsi="inter"/>
          <w:b/>
          <w:color w:val="000000"/>
          <w:sz w:val="21"/>
        </w:rPr>
        <w:t xml:space="preserve">hypothermia, blunt force, and signs of trauma</w:t>
      </w:r>
      <w:r>
        <w:rPr>
          <w:rFonts w:eastAsia="inter" w:cs="inter" w:ascii="inter" w:hAnsi="inter"/>
          <w:color w:val="000000"/>
          <w:sz w:val="21"/>
        </w:rPr>
        <w:t xml:space="preserve"> with missing or suspicious surveillance footage; the respondent raises doubts about how injuries were documented and the motives around their occurrence</w:t>
      </w:r>
      <w:bookmarkStart w:id="26" w:name="fnref2:1"/>
      <w:bookmarkEnd w:id="26"/>
      <w:hyperlink w:anchor="fn2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[2]</w:t>
        </w:r>
      </w:hyperlink>
      <w:r>
        <w:rPr>
          <w:rFonts w:eastAsia="inter" w:cs="inter" w:ascii="inter" w:hAnsi="inter"/>
          <w:color w:val="000000"/>
          <w:sz w:val="21"/>
        </w:rPr>
        <w:t xml:space="preserve">.</w:t>
      </w:r>
    </w:p>
    <w:p>
      <w:pPr>
        <w:numPr>
          <w:ilvl w:val="0"/>
          <w:numId w:val="11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Harassment by the petitioner (Candy) is alleged to have contributed to emotional deterioration and hospitalization</w:t>
      </w:r>
      <w:r>
        <w:rPr>
          <w:rFonts w:eastAsia="inter" w:cs="inter" w:ascii="inter" w:hAnsi="inter"/>
          <w:color w:val="000000"/>
          <w:sz w:val="21"/>
        </w:rPr>
        <w:t xml:space="preserve">, with claims of manipulation, gaslighting, and narcissistic abuse</w:t>
      </w:r>
      <w:bookmarkStart w:id="27" w:name="fnref2:2"/>
      <w:bookmarkEnd w:id="27"/>
      <w:hyperlink w:anchor="fn2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[2]</w:t>
        </w:r>
      </w:hyperlink>
      <w:r>
        <w:rPr>
          <w:rFonts w:eastAsia="inter" w:cs="inter" w:ascii="inter" w:hAnsi="inter"/>
          <w:color w:val="000000"/>
          <w:sz w:val="21"/>
        </w:rPr>
        <w:t xml:space="preserve">.</w:t>
      </w:r>
    </w:p>
    <w:p>
      <w:pPr>
        <w:numPr>
          <w:ilvl w:val="0"/>
          <w:numId w:val="11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Allegations of the respondent being more valuable “dead than alive” are made as suspicions rather than direct accusations</w:t>
      </w:r>
      <w:r>
        <w:rPr>
          <w:rFonts w:eastAsia="inter" w:cs="inter" w:ascii="inter" w:hAnsi="inter"/>
          <w:color w:val="000000"/>
          <w:sz w:val="21"/>
        </w:rPr>
        <w:t xml:space="preserve">, stemming from observed behavior and missing camera footage</w:t>
      </w:r>
      <w:bookmarkStart w:id="28" w:name="fnref2:3"/>
      <w:bookmarkEnd w:id="28"/>
      <w:hyperlink w:anchor="fn2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[2]</w:t>
        </w:r>
      </w:hyperlink>
      <w:r>
        <w:rPr>
          <w:rFonts w:eastAsia="inter" w:cs="inter" w:ascii="inter" w:hAnsi="inter"/>
          <w:color w:val="000000"/>
          <w:sz w:val="21"/>
        </w:rPr>
        <w:t xml:space="preserve">.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Legal Due Process and Residency Disputes</w:t>
      </w:r>
    </w:p>
    <w:p>
      <w:pPr>
        <w:numPr>
          <w:ilvl w:val="0"/>
          <w:numId w:val="12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Exclusion from the home was done without due process</w:t>
      </w:r>
      <w:r>
        <w:rPr>
          <w:rFonts w:eastAsia="inter" w:cs="inter" w:ascii="inter" w:hAnsi="inter"/>
          <w:color w:val="000000"/>
          <w:sz w:val="21"/>
        </w:rPr>
        <w:t xml:space="preserve">, and there’s ongoing contention that the protection order was designed to allow cohabitation, not exclusive occupation</w:t>
      </w:r>
      <w:bookmarkStart w:id="29" w:name="fnref2:4"/>
      <w:bookmarkEnd w:id="29"/>
      <w:hyperlink w:anchor="fn2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[2]</w:t>
        </w:r>
      </w:hyperlink>
      <w:r>
        <w:rPr>
          <w:rFonts w:eastAsia="inter" w:cs="inter" w:ascii="inter" w:hAnsi="inter"/>
          <w:color w:val="000000"/>
          <w:sz w:val="21"/>
        </w:rPr>
        <w:t xml:space="preserve">.</w:t>
      </w:r>
    </w:p>
    <w:p>
      <w:pPr>
        <w:numPr>
          <w:ilvl w:val="0"/>
          <w:numId w:val="12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There are </w:t>
      </w:r>
      <w:r>
        <w:rPr>
          <w:rFonts w:eastAsia="inter" w:cs="inter" w:ascii="inter" w:hAnsi="inter"/>
          <w:b/>
          <w:color w:val="000000"/>
          <w:sz w:val="21"/>
        </w:rPr>
        <w:t xml:space="preserve">allegations of due process, right to contest, and appeal violations</w:t>
      </w:r>
      <w:r>
        <w:rPr>
          <w:rFonts w:eastAsia="inter" w:cs="inter" w:ascii="inter" w:hAnsi="inter"/>
          <w:color w:val="000000"/>
          <w:sz w:val="21"/>
        </w:rPr>
        <w:t xml:space="preserve"> by both law enforcement and court order execution (e.g., trespass order issued and enforced without proper narrative or hearing)</w:t>
      </w:r>
      <w:bookmarkStart w:id="30" w:name="fnref2:5"/>
      <w:bookmarkEnd w:id="30"/>
      <w:hyperlink w:anchor="fn2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[2]</w:t>
        </w:r>
      </w:hyperlink>
      <w:r>
        <w:rPr>
          <w:rFonts w:eastAsia="inter" w:cs="inter" w:ascii="inter" w:hAnsi="inter"/>
          <w:color w:val="000000"/>
          <w:sz w:val="21"/>
        </w:rPr>
        <w:t xml:space="preserve">.</w:t>
      </w:r>
    </w:p>
    <w:p>
      <w:pPr>
        <w:numPr>
          <w:ilvl w:val="0"/>
          <w:numId w:val="12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Ex parte communications</w:t>
      </w:r>
      <w:r>
        <w:rPr>
          <w:rFonts w:eastAsia="inter" w:cs="inter" w:ascii="inter" w:hAnsi="inter"/>
          <w:color w:val="000000"/>
          <w:sz w:val="21"/>
        </w:rPr>
        <w:t xml:space="preserve"> between law enforcement and petitioner’s counsel are alleged, alongside ignored attempts by the respondent to provide documentation and contest accusations</w:t>
      </w:r>
      <w:bookmarkStart w:id="31" w:name="fnref2:6"/>
      <w:bookmarkEnd w:id="31"/>
      <w:hyperlink w:anchor="fn2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[2]</w:t>
        </w:r>
      </w:hyperlink>
      <w:r>
        <w:rPr>
          <w:rFonts w:eastAsia="inter" w:cs="inter" w:ascii="inter" w:hAnsi="inter"/>
          <w:color w:val="000000"/>
          <w:sz w:val="21"/>
        </w:rPr>
        <w:t xml:space="preserve">.</w:t>
      </w:r>
    </w:p>
    <w:p>
      <w:pPr>
        <w:numPr>
          <w:ilvl w:val="0"/>
          <w:numId w:val="12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Multiple </w:t>
      </w:r>
      <w:r>
        <w:rPr>
          <w:rFonts w:eastAsia="inter" w:cs="inter" w:ascii="inter" w:hAnsi="inter"/>
          <w:b/>
          <w:color w:val="000000"/>
          <w:sz w:val="21"/>
        </w:rPr>
        <w:t xml:space="preserve">rights are named as violated</w:t>
      </w:r>
      <w:r>
        <w:rPr>
          <w:rFonts w:eastAsia="inter" w:cs="inter" w:ascii="inter" w:hAnsi="inter"/>
          <w:color w:val="000000"/>
          <w:sz w:val="21"/>
        </w:rPr>
        <w:t xml:space="preserve">: tenant/occupant rights, right to be free from false accusation, right to appeal, right to due process, and alleged disregard of protection for a “vulnerable adult”</w:t>
      </w:r>
      <w:bookmarkStart w:id="32" w:name="fnref2:7"/>
      <w:bookmarkEnd w:id="32"/>
      <w:hyperlink w:anchor="fn2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[2]</w:t>
        </w:r>
      </w:hyperlink>
      <w:r>
        <w:rPr>
          <w:rFonts w:eastAsia="inter" w:cs="inter" w:ascii="inter" w:hAnsi="inter"/>
          <w:color w:val="000000"/>
          <w:sz w:val="21"/>
        </w:rPr>
        <w:t xml:space="preserve">.</w:t>
      </w:r>
    </w:p>
    <w:p>
      <w:pPr>
        <w:numPr>
          <w:ilvl w:val="0"/>
          <w:numId w:val="12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The respondent argues </w:t>
      </w:r>
      <w:r>
        <w:rPr>
          <w:rFonts w:eastAsia="inter" w:cs="inter" w:ascii="inter" w:hAnsi="inter"/>
          <w:b/>
          <w:color w:val="000000"/>
          <w:sz w:val="21"/>
        </w:rPr>
        <w:t xml:space="preserve">the civil standby process was misrepresented</w:t>
      </w:r>
      <w:r>
        <w:rPr>
          <w:rFonts w:eastAsia="inter" w:cs="inter" w:ascii="inter" w:hAnsi="inter"/>
          <w:color w:val="000000"/>
          <w:sz w:val="21"/>
        </w:rPr>
        <w:t xml:space="preserve"> and unlawfully used to imply they had moved out, though there was no order or legal eviction process satisfying landlord-tenant law or committed intimate relationship protections</w:t>
      </w:r>
      <w:bookmarkStart w:id="33" w:name="fnref2:8"/>
      <w:bookmarkEnd w:id="33"/>
      <w:hyperlink w:anchor="fn2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[2]</w:t>
        </w:r>
      </w:hyperlink>
      <w:r>
        <w:rPr>
          <w:rFonts w:eastAsia="inter" w:cs="inter" w:ascii="inter" w:hAnsi="inter"/>
          <w:color w:val="000000"/>
          <w:sz w:val="21"/>
        </w:rPr>
        <w:t xml:space="preserve">.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Claims of Abuse, Defamation &amp; Manipulation</w:t>
      </w:r>
    </w:p>
    <w:p>
      <w:pPr>
        <w:numPr>
          <w:ilvl w:val="0"/>
          <w:numId w:val="13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The respondent describes </w:t>
      </w:r>
      <w:r>
        <w:rPr>
          <w:rFonts w:eastAsia="inter" w:cs="inter" w:ascii="inter" w:hAnsi="inter"/>
          <w:b/>
          <w:color w:val="000000"/>
          <w:sz w:val="21"/>
        </w:rPr>
        <w:t xml:space="preserve">persistent emotional, psychological, and social manipulation</w:t>
      </w:r>
      <w:r>
        <w:rPr>
          <w:rFonts w:eastAsia="inter" w:cs="inter" w:ascii="inter" w:hAnsi="inter"/>
          <w:color w:val="000000"/>
          <w:sz w:val="21"/>
        </w:rPr>
        <w:t xml:space="preserve">, including isolating the respondent from family, “pushing” the respondent to breaking points, and orchestrating family alienation</w:t>
      </w:r>
      <w:bookmarkStart w:id="34" w:name="fnref2:9"/>
      <w:bookmarkEnd w:id="34"/>
      <w:hyperlink w:anchor="fn2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[2]</w:t>
        </w:r>
      </w:hyperlink>
      <w:r>
        <w:rPr>
          <w:rFonts w:eastAsia="inter" w:cs="inter" w:ascii="inter" w:hAnsi="inter"/>
          <w:color w:val="000000"/>
          <w:sz w:val="21"/>
        </w:rPr>
        <w:t xml:space="preserve">.</w:t>
      </w:r>
    </w:p>
    <w:p>
      <w:pPr>
        <w:numPr>
          <w:ilvl w:val="0"/>
          <w:numId w:val="13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Allegations of abusive conduct—including use of </w:t>
      </w:r>
      <w:r>
        <w:rPr>
          <w:rFonts w:eastAsia="inter" w:cs="inter" w:ascii="inter" w:hAnsi="inter"/>
          <w:b/>
          <w:color w:val="000000"/>
          <w:sz w:val="21"/>
        </w:rPr>
        <w:t xml:space="preserve">homophobic slurs, emotional blackmail, gaslighting, and threats</w:t>
      </w:r>
      <w:r>
        <w:rPr>
          <w:rFonts w:eastAsia="inter" w:cs="inter" w:ascii="inter" w:hAnsi="inter"/>
          <w:color w:val="000000"/>
          <w:sz w:val="21"/>
        </w:rPr>
        <w:t xml:space="preserve">—are raised as central to the dynamic leading up to and following the legal disputes</w:t>
      </w:r>
      <w:bookmarkStart w:id="35" w:name="fnref2:10"/>
      <w:bookmarkEnd w:id="35"/>
      <w:hyperlink w:anchor="fn2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[2]</w:t>
        </w:r>
      </w:hyperlink>
      <w:r>
        <w:rPr>
          <w:rFonts w:eastAsia="inter" w:cs="inter" w:ascii="inter" w:hAnsi="inter"/>
          <w:color w:val="000000"/>
          <w:sz w:val="21"/>
        </w:rPr>
        <w:t xml:space="preserve">.</w:t>
      </w:r>
    </w:p>
    <w:p>
      <w:pPr>
        <w:numPr>
          <w:ilvl w:val="0"/>
          <w:numId w:val="13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The petitioner's </w:t>
      </w:r>
      <w:r>
        <w:rPr>
          <w:rFonts w:eastAsia="inter" w:cs="inter" w:ascii="inter" w:hAnsi="inter"/>
          <w:b/>
          <w:color w:val="000000"/>
          <w:sz w:val="21"/>
        </w:rPr>
        <w:t xml:space="preserve">declarations and evidence are portrayed as containing no substantiated facts</w:t>
      </w:r>
      <w:r>
        <w:rPr>
          <w:rFonts w:eastAsia="inter" w:cs="inter" w:ascii="inter" w:hAnsi="inter"/>
          <w:color w:val="000000"/>
          <w:sz w:val="21"/>
        </w:rPr>
        <w:t xml:space="preserve"> and designed to downplay or refute the respondent’s every concern</w:t>
      </w:r>
      <w:bookmarkStart w:id="36" w:name="fnref2:11"/>
      <w:bookmarkEnd w:id="36"/>
      <w:hyperlink w:anchor="fn2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[2]</w:t>
        </w:r>
      </w:hyperlink>
      <w:r>
        <w:rPr>
          <w:rFonts w:eastAsia="inter" w:cs="inter" w:ascii="inter" w:hAnsi="inter"/>
          <w:color w:val="000000"/>
          <w:sz w:val="21"/>
        </w:rPr>
        <w:t xml:space="preserve">.</w:t>
      </w:r>
    </w:p>
    <w:p>
      <w:pPr>
        <w:numPr>
          <w:ilvl w:val="0"/>
          <w:numId w:val="13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The respondent claims </w:t>
      </w:r>
      <w:r>
        <w:rPr>
          <w:rFonts w:eastAsia="inter" w:cs="inter" w:ascii="inter" w:hAnsi="inter"/>
          <w:b/>
          <w:color w:val="000000"/>
          <w:sz w:val="21"/>
        </w:rPr>
        <w:t xml:space="preserve">their attempts at de-escalation, negotiation, or counseling</w:t>
      </w:r>
      <w:r>
        <w:rPr>
          <w:rFonts w:eastAsia="inter" w:cs="inter" w:ascii="inter" w:hAnsi="inter"/>
          <w:color w:val="000000"/>
          <w:sz w:val="21"/>
        </w:rPr>
        <w:t xml:space="preserve"> were repeatedly weaponized or rebuffed by the petitioner and counsel</w:t>
      </w:r>
      <w:bookmarkStart w:id="37" w:name="fnref2:12"/>
      <w:bookmarkEnd w:id="37"/>
      <w:hyperlink w:anchor="fn2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[2]</w:t>
        </w:r>
      </w:hyperlink>
      <w:r>
        <w:rPr>
          <w:rFonts w:eastAsia="inter" w:cs="inter" w:ascii="inter" w:hAnsi="inter"/>
          <w:color w:val="000000"/>
          <w:sz w:val="21"/>
        </w:rPr>
        <w:t xml:space="preserve">.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Property, Assets &amp; Business Interference</w:t>
      </w:r>
    </w:p>
    <w:p>
      <w:pPr>
        <w:numPr>
          <w:ilvl w:val="0"/>
          <w:numId w:val="14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Disputes over communal versus personal property</w:t>
      </w:r>
      <w:r>
        <w:rPr>
          <w:rFonts w:eastAsia="inter" w:cs="inter" w:ascii="inter" w:hAnsi="inter"/>
          <w:color w:val="000000"/>
          <w:sz w:val="21"/>
        </w:rPr>
        <w:t xml:space="preserve">: The respondent insists much of what was disposed of or altered (tools, materials, shop items) was communal or essential for business, and provided photo evidence of key items missing</w:t>
      </w:r>
      <w:bookmarkStart w:id="38" w:name="fnref2:13"/>
      <w:bookmarkEnd w:id="38"/>
      <w:hyperlink w:anchor="fn2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[2]</w:t>
        </w:r>
      </w:hyperlink>
      <w:r>
        <w:rPr>
          <w:rFonts w:eastAsia="inter" w:cs="inter" w:ascii="inter" w:hAnsi="inter"/>
          <w:color w:val="000000"/>
          <w:sz w:val="21"/>
        </w:rPr>
        <w:t xml:space="preserve">.</w:t>
      </w:r>
    </w:p>
    <w:p>
      <w:pPr>
        <w:numPr>
          <w:ilvl w:val="0"/>
          <w:numId w:val="14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Unauthorized disposal and alteration of property</w:t>
      </w:r>
      <w:r>
        <w:rPr>
          <w:rFonts w:eastAsia="inter" w:cs="inter" w:ascii="inter" w:hAnsi="inter"/>
          <w:color w:val="000000"/>
          <w:sz w:val="21"/>
        </w:rPr>
        <w:t xml:space="preserve"> is described, with claims of ongoing home changes contrary to orders and claims made by the petitioner</w:t>
      </w:r>
      <w:bookmarkStart w:id="39" w:name="fnref2:14"/>
      <w:bookmarkEnd w:id="39"/>
      <w:hyperlink w:anchor="fn2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[2]</w:t>
        </w:r>
      </w:hyperlink>
      <w:r>
        <w:rPr>
          <w:rFonts w:eastAsia="inter" w:cs="inter" w:ascii="inter" w:hAnsi="inter"/>
          <w:color w:val="000000"/>
          <w:sz w:val="21"/>
        </w:rPr>
        <w:t xml:space="preserve">.</w:t>
      </w:r>
    </w:p>
    <w:p>
      <w:pPr>
        <w:numPr>
          <w:ilvl w:val="0"/>
          <w:numId w:val="14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There are continued </w:t>
      </w:r>
      <w:r>
        <w:rPr>
          <w:rFonts w:eastAsia="inter" w:cs="inter" w:ascii="inter" w:hAnsi="inter"/>
          <w:b/>
          <w:color w:val="000000"/>
          <w:sz w:val="21"/>
        </w:rPr>
        <w:t xml:space="preserve">denials of access to work-critical items</w:t>
      </w:r>
      <w:r>
        <w:rPr>
          <w:rFonts w:eastAsia="inter" w:cs="inter" w:ascii="inter" w:hAnsi="inter"/>
          <w:color w:val="000000"/>
          <w:sz w:val="21"/>
        </w:rPr>
        <w:t xml:space="preserve">, directly impacting the respondent’s business and means of earning an income</w:t>
      </w:r>
      <w:bookmarkStart w:id="40" w:name="fnref2:15"/>
      <w:bookmarkEnd w:id="40"/>
      <w:hyperlink w:anchor="fn2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[2]</w:t>
        </w:r>
      </w:hyperlink>
      <w:r>
        <w:rPr>
          <w:rFonts w:eastAsia="inter" w:cs="inter" w:ascii="inter" w:hAnsi="inter"/>
          <w:color w:val="000000"/>
          <w:sz w:val="21"/>
        </w:rPr>
        <w:t xml:space="preserve">.</w:t>
      </w:r>
    </w:p>
    <w:p>
      <w:pPr>
        <w:numPr>
          <w:ilvl w:val="0"/>
          <w:numId w:val="14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Respondent asserts </w:t>
      </w:r>
      <w:r>
        <w:rPr>
          <w:rFonts w:eastAsia="inter" w:cs="inter" w:ascii="inter" w:hAnsi="inter"/>
          <w:b/>
          <w:color w:val="000000"/>
          <w:sz w:val="21"/>
        </w:rPr>
        <w:t xml:space="preserve">financial control was exerted by the petitioner</w:t>
      </w:r>
      <w:r>
        <w:rPr>
          <w:rFonts w:eastAsia="inter" w:cs="inter" w:ascii="inter" w:hAnsi="inter"/>
          <w:color w:val="000000"/>
          <w:sz w:val="21"/>
        </w:rPr>
        <w:t xml:space="preserve">, not vice versa, citing how joint accounts and business dealings were managed</w:t>
      </w:r>
      <w:bookmarkStart w:id="41" w:name="fnref2:16"/>
      <w:bookmarkEnd w:id="41"/>
      <w:hyperlink w:anchor="fn2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[2]</w:t>
        </w:r>
      </w:hyperlink>
      <w:r>
        <w:rPr>
          <w:rFonts w:eastAsia="inter" w:cs="inter" w:ascii="inter" w:hAnsi="inter"/>
          <w:color w:val="000000"/>
          <w:sz w:val="21"/>
        </w:rPr>
        <w:t xml:space="preserve">.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Conduct of Petitioner’s Counsel and Process Concerns</w:t>
      </w:r>
    </w:p>
    <w:p>
      <w:pPr>
        <w:numPr>
          <w:ilvl w:val="0"/>
          <w:numId w:val="15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Serious accusations against </w:t>
      </w:r>
      <w:r>
        <w:rPr>
          <w:rFonts w:eastAsia="inter" w:cs="inter" w:ascii="inter" w:hAnsi="inter"/>
          <w:b/>
          <w:color w:val="000000"/>
          <w:sz w:val="21"/>
        </w:rPr>
        <w:t xml:space="preserve">petitioner’s lawyer and paralegal</w:t>
      </w:r>
      <w:r>
        <w:rPr>
          <w:rFonts w:eastAsia="inter" w:cs="inter" w:ascii="inter" w:hAnsi="inter"/>
          <w:color w:val="000000"/>
          <w:sz w:val="21"/>
        </w:rPr>
        <w:t xml:space="preserve">: Misrepresenting court orders, making false statements, imposing unauthorized restrictions, and communicating outside of court to orchestrate eviction</w:t>
      </w:r>
      <w:bookmarkStart w:id="42" w:name="fnref2:17"/>
      <w:bookmarkEnd w:id="42"/>
      <w:hyperlink w:anchor="fn2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[2]</w:t>
        </w:r>
      </w:hyperlink>
      <w:r>
        <w:rPr>
          <w:rFonts w:eastAsia="inter" w:cs="inter" w:ascii="inter" w:hAnsi="inter"/>
          <w:color w:val="000000"/>
          <w:sz w:val="21"/>
        </w:rPr>
        <w:t xml:space="preserve">.</w:t>
      </w:r>
    </w:p>
    <w:p>
      <w:pPr>
        <w:numPr>
          <w:ilvl w:val="0"/>
          <w:numId w:val="15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Professional misconduct and ethical violations</w:t>
      </w:r>
      <w:r>
        <w:rPr>
          <w:rFonts w:eastAsia="inter" w:cs="inter" w:ascii="inter" w:hAnsi="inter"/>
          <w:color w:val="000000"/>
          <w:sz w:val="21"/>
        </w:rPr>
        <w:t xml:space="preserve"> by the petitioner’s legal team are alleged (violations of Washington RPC 3.3, 4.1, 3.4, 8.4, harassment of a vulnerable adult, and disobeying orders)</w:t>
      </w:r>
      <w:bookmarkStart w:id="43" w:name="fnref2:18"/>
      <w:bookmarkEnd w:id="43"/>
      <w:hyperlink w:anchor="fn2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[2]</w:t>
        </w:r>
      </w:hyperlink>
      <w:r>
        <w:rPr>
          <w:rFonts w:eastAsia="inter" w:cs="inter" w:ascii="inter" w:hAnsi="inter"/>
          <w:color w:val="000000"/>
          <w:sz w:val="21"/>
        </w:rPr>
        <w:t xml:space="preserve">.</w:t>
      </w:r>
    </w:p>
    <w:p>
      <w:pPr>
        <w:numPr>
          <w:ilvl w:val="0"/>
          <w:numId w:val="15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Barriers created around the civil standby and retrieval of property</w:t>
      </w:r>
      <w:r>
        <w:rPr>
          <w:rFonts w:eastAsia="inter" w:cs="inter" w:ascii="inter" w:hAnsi="inter"/>
          <w:color w:val="000000"/>
          <w:sz w:val="21"/>
        </w:rPr>
        <w:t xml:space="preserve"> are framed as deliberate efforts to exploit the respondent’s pro se status and escalate the situation</w:t>
      </w:r>
      <w:bookmarkStart w:id="44" w:name="fnref2:19"/>
      <w:bookmarkEnd w:id="44"/>
      <w:hyperlink w:anchor="fn2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[2]</w:t>
        </w:r>
      </w:hyperlink>
      <w:r>
        <w:rPr>
          <w:rFonts w:eastAsia="inter" w:cs="inter" w:ascii="inter" w:hAnsi="inter"/>
          <w:color w:val="000000"/>
          <w:sz w:val="21"/>
        </w:rPr>
        <w:t xml:space="preserve">.</w:t>
      </w:r>
    </w:p>
    <w:p>
      <w:pPr>
        <w:numPr>
          <w:ilvl w:val="0"/>
          <w:numId w:val="15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Communication from counsel is cited as escalating rather than de-escalating, with flat denials of any off-the-record or good faith negotiation attempts</w:t>
      </w:r>
      <w:bookmarkStart w:id="45" w:name="fnref2:20"/>
      <w:bookmarkEnd w:id="45"/>
      <w:hyperlink w:anchor="fn2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[2]</w:t>
        </w:r>
      </w:hyperlink>
      <w:r>
        <w:rPr>
          <w:rFonts w:eastAsia="inter" w:cs="inter" w:ascii="inter" w:hAnsi="inter"/>
          <w:color w:val="000000"/>
          <w:sz w:val="21"/>
        </w:rPr>
        <w:t xml:space="preserve">.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Claims of False Allegations, Retaliatory Filings, and Perjury</w:t>
      </w:r>
    </w:p>
    <w:p>
      <w:pPr>
        <w:numPr>
          <w:ilvl w:val="0"/>
          <w:numId w:val="16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Respondent </w:t>
      </w:r>
      <w:r>
        <w:rPr>
          <w:rFonts w:eastAsia="inter" w:cs="inter" w:ascii="inter" w:hAnsi="inter"/>
          <w:b/>
          <w:color w:val="000000"/>
          <w:sz w:val="21"/>
        </w:rPr>
        <w:t xml:space="preserve">refutes allegations of harassment, intimidation, or violating property rights</w:t>
      </w:r>
      <w:r>
        <w:rPr>
          <w:rFonts w:eastAsia="inter" w:cs="inter" w:ascii="inter" w:hAnsi="inter"/>
          <w:color w:val="000000"/>
          <w:sz w:val="21"/>
        </w:rPr>
        <w:t xml:space="preserve">, stating they are unsupported by actual evidence and are instead retaliatory or fabricated for court advantage</w:t>
      </w:r>
      <w:bookmarkStart w:id="46" w:name="fnref2:21"/>
      <w:bookmarkEnd w:id="46"/>
      <w:hyperlink w:anchor="fn2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[2]</w:t>
        </w:r>
      </w:hyperlink>
      <w:r>
        <w:rPr>
          <w:rFonts w:eastAsia="inter" w:cs="inter" w:ascii="inter" w:hAnsi="inter"/>
          <w:color w:val="000000"/>
          <w:sz w:val="21"/>
        </w:rPr>
        <w:t xml:space="preserve">.</w:t>
      </w:r>
    </w:p>
    <w:p>
      <w:pPr>
        <w:numPr>
          <w:ilvl w:val="0"/>
          <w:numId w:val="16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Accusations that </w:t>
      </w:r>
      <w:r>
        <w:rPr>
          <w:rFonts w:eastAsia="inter" w:cs="inter" w:ascii="inter" w:hAnsi="inter"/>
          <w:b/>
          <w:color w:val="000000"/>
          <w:sz w:val="21"/>
        </w:rPr>
        <w:t xml:space="preserve">filings and declarations by the petitioner and counsel are riddled with perjury, CR 11 violations, and designed to manipulate the court</w:t>
      </w:r>
      <w:bookmarkStart w:id="47" w:name="fnref2:22"/>
      <w:bookmarkEnd w:id="47"/>
      <w:hyperlink w:anchor="fn2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[2]</w:t>
        </w:r>
      </w:hyperlink>
      <w:r>
        <w:rPr>
          <w:rFonts w:eastAsia="inter" w:cs="inter" w:ascii="inter" w:hAnsi="inter"/>
          <w:color w:val="000000"/>
          <w:sz w:val="21"/>
        </w:rPr>
        <w:t xml:space="preserve">.</w:t>
      </w:r>
    </w:p>
    <w:p>
      <w:pPr>
        <w:numPr>
          <w:ilvl w:val="0"/>
          <w:numId w:val="16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Further claims of </w:t>
      </w:r>
      <w:r>
        <w:rPr>
          <w:rFonts w:eastAsia="inter" w:cs="inter" w:ascii="inter" w:hAnsi="inter"/>
          <w:b/>
          <w:color w:val="000000"/>
          <w:sz w:val="21"/>
        </w:rPr>
        <w:t xml:space="preserve">improper labeling of mental health status and misrepresentation of the respondent’s medical/vulnerable adult status</w:t>
      </w:r>
      <w:bookmarkStart w:id="48" w:name="fnref2:23"/>
      <w:bookmarkEnd w:id="48"/>
      <w:hyperlink w:anchor="fn2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[2]</w:t>
        </w:r>
      </w:hyperlink>
      <w:r>
        <w:rPr>
          <w:rFonts w:eastAsia="inter" w:cs="inter" w:ascii="inter" w:hAnsi="inter"/>
          <w:color w:val="000000"/>
          <w:sz w:val="21"/>
        </w:rPr>
        <w:t xml:space="preserve">.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Child and Family Welfare Allegations</w:t>
      </w:r>
    </w:p>
    <w:p>
      <w:pPr>
        <w:numPr>
          <w:ilvl w:val="0"/>
          <w:numId w:val="17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The respondent maintains that </w:t>
      </w:r>
      <w:r>
        <w:rPr>
          <w:rFonts w:eastAsia="inter" w:cs="inter" w:ascii="inter" w:hAnsi="inter"/>
          <w:b/>
          <w:color w:val="000000"/>
          <w:sz w:val="21"/>
        </w:rPr>
        <w:t xml:space="preserve">petitioner engaged in parental alienation and exposed children to inappropriate conflict</w:t>
      </w:r>
      <w:r>
        <w:rPr>
          <w:rFonts w:eastAsia="inter" w:cs="inter" w:ascii="inter" w:hAnsi="inter"/>
          <w:color w:val="000000"/>
          <w:sz w:val="21"/>
        </w:rPr>
        <w:t xml:space="preserve">, contrary to what is presented by the petitioner</w:t>
      </w:r>
      <w:bookmarkStart w:id="49" w:name="fnref2:24"/>
      <w:bookmarkEnd w:id="49"/>
      <w:hyperlink w:anchor="fn2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[2]</w:t>
        </w:r>
      </w:hyperlink>
      <w:r>
        <w:rPr>
          <w:rFonts w:eastAsia="inter" w:cs="inter" w:ascii="inter" w:hAnsi="inter"/>
          <w:color w:val="000000"/>
          <w:sz w:val="21"/>
        </w:rPr>
        <w:t xml:space="preserve">.</w:t>
      </w:r>
    </w:p>
    <w:p>
      <w:pPr>
        <w:numPr>
          <w:ilvl w:val="0"/>
          <w:numId w:val="17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Text evidence is claimed to exist showing </w:t>
      </w:r>
      <w:r>
        <w:rPr>
          <w:rFonts w:eastAsia="inter" w:cs="inter" w:ascii="inter" w:hAnsi="inter"/>
          <w:b/>
          <w:color w:val="000000"/>
          <w:sz w:val="21"/>
        </w:rPr>
        <w:t xml:space="preserve">petitioner acknowledged misuse of children in the conflict</w:t>
      </w:r>
      <w:r>
        <w:rPr>
          <w:rFonts w:eastAsia="inter" w:cs="inter" w:ascii="inter" w:hAnsi="inter"/>
          <w:color w:val="000000"/>
          <w:sz w:val="21"/>
        </w:rPr>
        <w:t xml:space="preserve">; respondent denies slandering or manipulating the petitioner or children</w:t>
      </w:r>
      <w:bookmarkStart w:id="50" w:name="fnref2:25"/>
      <w:bookmarkEnd w:id="50"/>
      <w:hyperlink w:anchor="fn2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[2]</w:t>
        </w:r>
      </w:hyperlink>
      <w:r>
        <w:rPr>
          <w:rFonts w:eastAsia="inter" w:cs="inter" w:ascii="inter" w:hAnsi="inter"/>
          <w:color w:val="000000"/>
          <w:sz w:val="21"/>
        </w:rPr>
        <w:t xml:space="preserve">.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Personal Trauma and Criminal Acts Described</w:t>
      </w:r>
    </w:p>
    <w:p>
      <w:pPr>
        <w:numPr>
          <w:ilvl w:val="0"/>
          <w:numId w:val="18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The respondent describes experiencing </w:t>
      </w:r>
      <w:r>
        <w:rPr>
          <w:rFonts w:eastAsia="inter" w:cs="inter" w:ascii="inter" w:hAnsi="inter"/>
          <w:b/>
          <w:color w:val="000000"/>
          <w:sz w:val="21"/>
        </w:rPr>
        <w:t xml:space="preserve">profound trauma</w:t>
      </w:r>
      <w:r>
        <w:rPr>
          <w:rFonts w:eastAsia="inter" w:cs="inter" w:ascii="inter" w:hAnsi="inter"/>
          <w:color w:val="000000"/>
          <w:sz w:val="21"/>
        </w:rPr>
        <w:t xml:space="preserve">, including assault and sexual violence, as a direct or indirect consequence of the petitioner’s conduct and the stress of the ongoing legal situation</w:t>
      </w:r>
      <w:bookmarkStart w:id="51" w:name="fnref2:26"/>
      <w:bookmarkEnd w:id="51"/>
      <w:hyperlink w:anchor="fn2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[2]</w:t>
        </w:r>
      </w:hyperlink>
      <w:r>
        <w:rPr>
          <w:rFonts w:eastAsia="inter" w:cs="inter" w:ascii="inter" w:hAnsi="inter"/>
          <w:color w:val="000000"/>
          <w:sz w:val="21"/>
        </w:rPr>
        <w:t xml:space="preserve">.</w:t>
      </w:r>
    </w:p>
    <w:p>
      <w:pPr>
        <w:numPr>
          <w:ilvl w:val="0"/>
          <w:numId w:val="18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The ongoing litigation and exclusion from residence are claimed to directly contribute to </w:t>
      </w:r>
      <w:r>
        <w:rPr>
          <w:rFonts w:eastAsia="inter" w:cs="inter" w:ascii="inter" w:hAnsi="inter"/>
          <w:b/>
          <w:color w:val="000000"/>
          <w:sz w:val="21"/>
        </w:rPr>
        <w:t xml:space="preserve">mental health decline and physical insecurity</w:t>
      </w:r>
      <w:r>
        <w:rPr>
          <w:rFonts w:eastAsia="inter" w:cs="inter" w:ascii="inter" w:hAnsi="inter"/>
          <w:color w:val="000000"/>
          <w:sz w:val="21"/>
        </w:rPr>
        <w:t xml:space="preserve"> for the respondent</w:t>
      </w:r>
      <w:bookmarkStart w:id="52" w:name="fnref2:27"/>
      <w:bookmarkEnd w:id="52"/>
      <w:hyperlink w:anchor="fn2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[2]</w:t>
        </w:r>
      </w:hyperlink>
      <w:r>
        <w:rPr>
          <w:rFonts w:eastAsia="inter" w:cs="inter" w:ascii="inter" w:hAnsi="inter"/>
          <w:color w:val="000000"/>
          <w:sz w:val="21"/>
        </w:rPr>
        <w:t xml:space="preserve">.</w:t>
      </w:r>
    </w:p>
    <w:p>
      <w:pPr>
        <w:numPr>
          <w:ilvl w:val="0"/>
          <w:numId w:val="18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Respondent sees the </w:t>
      </w:r>
      <w:r>
        <w:rPr>
          <w:rFonts w:eastAsia="inter" w:cs="inter" w:ascii="inter" w:hAnsi="inter"/>
          <w:b/>
          <w:color w:val="000000"/>
          <w:sz w:val="21"/>
        </w:rPr>
        <w:t xml:space="preserve">entire process as abusive litigation (“abusive litigation designed to hurt me”)</w:t>
      </w:r>
      <w:r>
        <w:rPr>
          <w:rFonts w:eastAsia="inter" w:cs="inter" w:ascii="inter" w:hAnsi="inter"/>
          <w:color w:val="000000"/>
          <w:sz w:val="21"/>
        </w:rPr>
        <w:t xml:space="preserve"> designed to destroy their emotional and financial position</w:t>
      </w:r>
      <w:bookmarkStart w:id="53" w:name="fnref2:28"/>
      <w:bookmarkEnd w:id="53"/>
      <w:hyperlink w:anchor="fn2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[2]</w:t>
        </w:r>
      </w:hyperlink>
      <w:r>
        <w:rPr>
          <w:rFonts w:eastAsia="inter" w:cs="inter" w:ascii="inter" w:hAnsi="inter"/>
          <w:color w:val="000000"/>
          <w:sz w:val="21"/>
        </w:rPr>
        <w:t xml:space="preserve">.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Technical and Evidence Issues</w:t>
      </w:r>
    </w:p>
    <w:p>
      <w:pPr>
        <w:numPr>
          <w:ilvl w:val="0"/>
          <w:numId w:val="19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Claims about surveillance, hacking, and digital misconduct</w:t>
      </w:r>
      <w:r>
        <w:rPr>
          <w:rFonts w:eastAsia="inter" w:cs="inter" w:ascii="inter" w:hAnsi="inter"/>
          <w:color w:val="000000"/>
          <w:sz w:val="21"/>
        </w:rPr>
        <w:t xml:space="preserve">: When petitioner alleges technical misconduct like hacking, respondent calls these allegations fabricated, referencing technical data to refute them</w:t>
      </w:r>
      <w:bookmarkStart w:id="54" w:name="fnref2:29"/>
      <w:bookmarkEnd w:id="54"/>
      <w:hyperlink w:anchor="fn2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[2]</w:t>
        </w:r>
      </w:hyperlink>
      <w:r>
        <w:rPr>
          <w:rFonts w:eastAsia="inter" w:cs="inter" w:ascii="inter" w:hAnsi="inter"/>
          <w:color w:val="000000"/>
          <w:sz w:val="21"/>
        </w:rPr>
        <w:t xml:space="preserve">.</w:t>
      </w:r>
    </w:p>
    <w:p>
      <w:pPr>
        <w:numPr>
          <w:ilvl w:val="0"/>
          <w:numId w:val="19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Disputes over whether items such as </w:t>
      </w:r>
      <w:r>
        <w:rPr>
          <w:rFonts w:eastAsia="inter" w:cs="inter" w:ascii="inter" w:hAnsi="inter"/>
          <w:b/>
          <w:color w:val="000000"/>
          <w:sz w:val="21"/>
        </w:rPr>
        <w:t xml:space="preserve">emails, text messages, or “songs” were properly represented in court filings</w:t>
      </w:r>
      <w:r>
        <w:rPr>
          <w:rFonts w:eastAsia="inter" w:cs="inter" w:ascii="inter" w:hAnsi="inter"/>
          <w:color w:val="000000"/>
          <w:sz w:val="21"/>
        </w:rPr>
        <w:t xml:space="preserve">, and if any were mischaracterized as threatening communications</w:t>
      </w:r>
      <w:bookmarkStart w:id="55" w:name="fnref2:30"/>
      <w:bookmarkEnd w:id="55"/>
      <w:hyperlink w:anchor="fn2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[2]</w:t>
        </w:r>
      </w:hyperlink>
      <w:r>
        <w:rPr>
          <w:rFonts w:eastAsia="inter" w:cs="inter" w:ascii="inter" w:hAnsi="inter"/>
          <w:color w:val="000000"/>
          <w:sz w:val="21"/>
        </w:rPr>
        <w:t xml:space="preserve">.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Calls for Relief and Striking of Claims</w:t>
      </w:r>
    </w:p>
    <w:p>
      <w:pPr>
        <w:numPr>
          <w:ilvl w:val="0"/>
          <w:numId w:val="20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Calls for the petitioner's entire declaration to be stricken with prejudice</w:t>
      </w:r>
      <w:r>
        <w:rPr>
          <w:rFonts w:eastAsia="inter" w:cs="inter" w:ascii="inter" w:hAnsi="inter"/>
          <w:color w:val="000000"/>
          <w:sz w:val="21"/>
        </w:rPr>
        <w:t xml:space="preserve"> due to alleged lack of foundation, fabrication, and malicious intent</w:t>
      </w:r>
      <w:bookmarkStart w:id="56" w:name="fnref2:31"/>
      <w:bookmarkEnd w:id="56"/>
      <w:hyperlink w:anchor="fn2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[2]</w:t>
        </w:r>
      </w:hyperlink>
      <w:r>
        <w:rPr>
          <w:rFonts w:eastAsia="inter" w:cs="inter" w:ascii="inter" w:hAnsi="inter"/>
          <w:color w:val="000000"/>
          <w:sz w:val="21"/>
        </w:rPr>
        <w:t xml:space="preserve">.</w:t>
      </w:r>
    </w:p>
    <w:p>
      <w:pPr>
        <w:numPr>
          <w:ilvl w:val="0"/>
          <w:numId w:val="20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Asserts that all the issues—property, legal, emotional, and procedural—should result in </w:t>
      </w:r>
      <w:r>
        <w:rPr>
          <w:rFonts w:eastAsia="inter" w:cs="inter" w:ascii="inter" w:hAnsi="inter"/>
          <w:b/>
          <w:color w:val="000000"/>
          <w:sz w:val="21"/>
        </w:rPr>
        <w:t xml:space="preserve">court action to restore rights, correct orders, and sanction misconduct</w:t>
      </w:r>
      <w:r>
        <w:rPr>
          <w:rFonts w:eastAsia="inter" w:cs="inter" w:ascii="inter" w:hAnsi="inter"/>
          <w:color w:val="000000"/>
          <w:sz w:val="21"/>
        </w:rPr>
        <w:t xml:space="preserve"> by the opposing party and their legal team</w:t>
      </w:r>
      <w:bookmarkStart w:id="57" w:name="fnref2:32"/>
      <w:bookmarkEnd w:id="57"/>
      <w:hyperlink w:anchor="fn2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[2]</w:t>
        </w:r>
      </w:hyperlink>
      <w:r>
        <w:rPr>
          <w:rFonts w:eastAsia="inter" w:cs="inter" w:ascii="inter" w:hAnsi="inter"/>
          <w:color w:val="000000"/>
          <w:sz w:val="21"/>
        </w:rPr>
        <w:t xml:space="preserve">.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If you want points extracted by section, or in a more summarized format, let me know how best to organize or group these for your use.</w:t>
      </w:r>
    </w:p>
    <w:p>
      <w:pPr>
        <w:spacing w:line="360" w:lineRule="auto"/>
        <w:jc w:val="center"/>
      </w:pPr>
      <w:r>
        <w:rPr>
          <w:rFonts w:eastAsia="inter" w:cs="inter" w:ascii="inter" w:hAnsi="inter"/>
          <w:color w:val="000000"/>
        </w:rPr>
        <w:t xml:space="preserve">⁂</w:t>
      </w:r>
    </w:p>
    <w:p>
      <w:pPr>
        <w:spacing w:line="360" w:before="210" w:after="0" w:lineRule="auto"/>
      </w:pPr>
      <w:r>
        <w:rPr>
          <w:noProof/>
        </w:rPr>
        <w:pict>
          <v:rect alt="" style="width:475.5pt;height:.05pt;mso-width-percent:0;mso-height-percent:0;mso-width-percent:0;mso-height-percent:0" o:hralign="center" o:hrstd="t" o:hr="f">
            <v:stroke filltype="solid" color="#000000" opacity="0" weight="1.0pt"/>
          </v:rect>
        </w:pict>
      </w:r>
    </w:p>
    <w:p>
      <w:pPr>
        <w:spacing w:line="270" w:before="157.5" w:after="157.5" w:lineRule="auto"/>
        <w:jc w:val="left"/>
      </w:pPr>
      <w:r>
        <w:rPr>
          <w:rFonts w:eastAsia="inter" w:cs="inter" w:ascii="inter" w:hAnsi="inter"/>
          <w:b/>
          <w:color w:val="000000"/>
          <w:sz w:val="39"/>
        </w:rPr>
        <w:t xml:space="preserve">and now for these two please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update the list with new topics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Below is an organized update of all </w:t>
      </w:r>
      <w:r>
        <w:rPr>
          <w:rFonts w:eastAsia="inter" w:cs="inter" w:ascii="inter" w:hAnsi="inter"/>
          <w:b/>
          <w:color w:val="000000"/>
        </w:rPr>
        <w:t xml:space="preserve">major topics and themes</w:t>
      </w:r>
      <w:r>
        <w:rPr>
          <w:rFonts w:eastAsia="inter" w:cs="inter" w:ascii="inter" w:hAnsi="inter"/>
          <w:color w:val="000000"/>
        </w:rPr>
        <w:t xml:space="preserve"> that appear in the two documents you provided, restructuring (and expanding) your existing issue list with </w:t>
      </w:r>
      <w:r>
        <w:rPr>
          <w:rFonts w:eastAsia="inter" w:cs="inter" w:ascii="inter" w:hAnsi="inter"/>
          <w:b/>
          <w:color w:val="000000"/>
        </w:rPr>
        <w:t xml:space="preserve">new points and topics</w:t>
      </w:r>
      <w:r>
        <w:rPr>
          <w:rFonts w:eastAsia="inter" w:cs="inter" w:ascii="inter" w:hAnsi="inter"/>
          <w:color w:val="000000"/>
        </w:rPr>
        <w:t xml:space="preserve">: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1. </w:t>
      </w:r>
      <w:r>
        <w:rPr>
          <w:rFonts w:eastAsia="inter" w:cs="inter" w:ascii="inter" w:hAnsi="inter"/>
          <w:b/>
          <w:color w:val="000000"/>
          <w:sz w:val="24"/>
        </w:rPr>
        <w:t xml:space="preserve">Medical Events, Documentation, and Disputed Allegations</w:t>
      </w:r>
    </w:p>
    <w:p>
      <w:pPr>
        <w:numPr>
          <w:ilvl w:val="0"/>
          <w:numId w:val="21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Respondent </w:t>
      </w:r>
      <w:r>
        <w:rPr>
          <w:rFonts w:eastAsia="inter" w:cs="inter" w:ascii="inter" w:hAnsi="inter"/>
          <w:b/>
          <w:color w:val="000000"/>
          <w:sz w:val="21"/>
        </w:rPr>
        <w:t xml:space="preserve">denies the overdose was caused by self-inflicted drug use or suicide attempts</w:t>
      </w:r>
      <w:r>
        <w:rPr>
          <w:rFonts w:eastAsia="inter" w:cs="inter" w:ascii="inter" w:hAnsi="inter"/>
          <w:color w:val="000000"/>
          <w:sz w:val="21"/>
        </w:rPr>
        <w:t xml:space="preserve"> and claims medical findings (hypothermia, blunt force trauma, blood loss) support alternative explanations</w:t>
      </w:r>
      <w:bookmarkStart w:id="58" w:name="fnref3"/>
      <w:bookmarkEnd w:id="58"/>
      <w:hyperlink w:anchor="fn3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[3]</w:t>
        </w:r>
      </w:hyperlink>
      <w:bookmarkStart w:id="59" w:name="fnref4"/>
      <w:bookmarkEnd w:id="59"/>
      <w:hyperlink w:anchor="fn4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[4]</w:t>
        </w:r>
      </w:hyperlink>
      <w:r>
        <w:rPr>
          <w:rFonts w:eastAsia="inter" w:cs="inter" w:ascii="inter" w:hAnsi="inter"/>
          <w:color w:val="000000"/>
          <w:sz w:val="21"/>
        </w:rPr>
        <w:t xml:space="preserve">.</w:t>
      </w:r>
    </w:p>
    <w:p>
      <w:pPr>
        <w:numPr>
          <w:ilvl w:val="0"/>
          <w:numId w:val="21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No illicit substances were found in blood or urine toxicology</w:t>
      </w:r>
      <w:r>
        <w:rPr>
          <w:rFonts w:eastAsia="inter" w:cs="inter" w:ascii="inter" w:hAnsi="inter"/>
          <w:color w:val="000000"/>
          <w:sz w:val="21"/>
        </w:rPr>
        <w:t xml:space="preserve"> despite conflicting police hearsay and hospital paperwork</w:t>
      </w:r>
      <w:bookmarkStart w:id="60" w:name="fnref3:1"/>
      <w:bookmarkEnd w:id="60"/>
      <w:hyperlink w:anchor="fn3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[3]</w:t>
        </w:r>
      </w:hyperlink>
      <w:bookmarkStart w:id="61" w:name="fnref4:1"/>
      <w:bookmarkEnd w:id="61"/>
      <w:hyperlink w:anchor="fn4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[4]</w:t>
        </w:r>
      </w:hyperlink>
      <w:r>
        <w:rPr>
          <w:rFonts w:eastAsia="inter" w:cs="inter" w:ascii="inter" w:hAnsi="inter"/>
          <w:color w:val="000000"/>
          <w:sz w:val="21"/>
        </w:rPr>
        <w:t xml:space="preserve">.</w:t>
      </w:r>
    </w:p>
    <w:p>
      <w:pPr>
        <w:numPr>
          <w:ilvl w:val="0"/>
          <w:numId w:val="21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Missing or incomplete </w:t>
      </w:r>
      <w:r>
        <w:rPr>
          <w:rFonts w:eastAsia="inter" w:cs="inter" w:ascii="inter" w:hAnsi="inter"/>
          <w:b/>
          <w:color w:val="000000"/>
          <w:sz w:val="21"/>
        </w:rPr>
        <w:t xml:space="preserve">security camera footage</w:t>
      </w:r>
      <w:r>
        <w:rPr>
          <w:rFonts w:eastAsia="inter" w:cs="inter" w:ascii="inter" w:hAnsi="inter"/>
          <w:color w:val="000000"/>
          <w:sz w:val="21"/>
        </w:rPr>
        <w:t xml:space="preserve"> at critical moments is highlighted as suspicious</w:t>
      </w:r>
      <w:bookmarkStart w:id="62" w:name="fnref3:2"/>
      <w:bookmarkEnd w:id="62"/>
      <w:hyperlink w:anchor="fn3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[3]</w:t>
        </w:r>
      </w:hyperlink>
      <w:bookmarkStart w:id="63" w:name="fnref4:2"/>
      <w:bookmarkEnd w:id="63"/>
      <w:hyperlink w:anchor="fn4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[4]</w:t>
        </w:r>
      </w:hyperlink>
      <w:r>
        <w:rPr>
          <w:rFonts w:eastAsia="inter" w:cs="inter" w:ascii="inter" w:hAnsi="inter"/>
          <w:color w:val="000000"/>
          <w:sz w:val="21"/>
        </w:rPr>
        <w:t xml:space="preserve">.</w:t>
      </w:r>
    </w:p>
    <w:p>
      <w:pPr>
        <w:numPr>
          <w:ilvl w:val="0"/>
          <w:numId w:val="21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Medical stress and health events are directly connected, according to the respondent, to the alleged </w:t>
      </w:r>
      <w:r>
        <w:rPr>
          <w:rFonts w:eastAsia="inter" w:cs="inter" w:ascii="inter" w:hAnsi="inter"/>
          <w:b/>
          <w:color w:val="000000"/>
          <w:sz w:val="21"/>
        </w:rPr>
        <w:t xml:space="preserve">emotional abuse and manipulation</w:t>
      </w:r>
      <w:r>
        <w:rPr>
          <w:rFonts w:eastAsia="inter" w:cs="inter" w:ascii="inter" w:hAnsi="inter"/>
          <w:color w:val="000000"/>
          <w:sz w:val="21"/>
        </w:rPr>
        <w:t xml:space="preserve"> by the petitioner</w:t>
      </w:r>
      <w:bookmarkStart w:id="64" w:name="fnref3:3"/>
      <w:bookmarkEnd w:id="64"/>
      <w:hyperlink w:anchor="fn3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[3]</w:t>
        </w:r>
      </w:hyperlink>
      <w:bookmarkStart w:id="65" w:name="fnref4:3"/>
      <w:bookmarkEnd w:id="65"/>
      <w:hyperlink w:anchor="fn4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[4]</w:t>
        </w:r>
      </w:hyperlink>
      <w:r>
        <w:rPr>
          <w:rFonts w:eastAsia="inter" w:cs="inter" w:ascii="inter" w:hAnsi="inter"/>
          <w:color w:val="000000"/>
          <w:sz w:val="21"/>
        </w:rPr>
        <w:t xml:space="preserve">.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2. </w:t>
      </w:r>
      <w:r>
        <w:rPr>
          <w:rFonts w:eastAsia="inter" w:cs="inter" w:ascii="inter" w:hAnsi="inter"/>
          <w:b/>
          <w:color w:val="000000"/>
          <w:sz w:val="24"/>
        </w:rPr>
        <w:t xml:space="preserve">Patterns of Abuse, Gaslighting, and Psychological Manipulation</w:t>
      </w:r>
    </w:p>
    <w:p>
      <w:pPr>
        <w:numPr>
          <w:ilvl w:val="0"/>
          <w:numId w:val="22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Assertions of </w:t>
      </w:r>
      <w:r>
        <w:rPr>
          <w:rFonts w:eastAsia="inter" w:cs="inter" w:ascii="inter" w:hAnsi="inter"/>
          <w:b/>
          <w:color w:val="000000"/>
          <w:sz w:val="21"/>
        </w:rPr>
        <w:t xml:space="preserve">long-standing manipulation, gaslighting, and narcissistic abuse</w:t>
      </w:r>
      <w:r>
        <w:rPr>
          <w:rFonts w:eastAsia="inter" w:cs="inter" w:ascii="inter" w:hAnsi="inter"/>
          <w:color w:val="000000"/>
          <w:sz w:val="21"/>
        </w:rPr>
        <w:t xml:space="preserve"> by the petitioner</w:t>
      </w:r>
      <w:bookmarkStart w:id="66" w:name="fnref3:4"/>
      <w:bookmarkEnd w:id="66"/>
      <w:hyperlink w:anchor="fn3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[3]</w:t>
        </w:r>
      </w:hyperlink>
      <w:bookmarkStart w:id="67" w:name="fnref4:4"/>
      <w:bookmarkEnd w:id="67"/>
      <w:hyperlink w:anchor="fn4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[4]</w:t>
        </w:r>
      </w:hyperlink>
      <w:r>
        <w:rPr>
          <w:rFonts w:eastAsia="inter" w:cs="inter" w:ascii="inter" w:hAnsi="inter"/>
          <w:color w:val="000000"/>
          <w:sz w:val="21"/>
        </w:rPr>
        <w:t xml:space="preserve">.</w:t>
      </w:r>
    </w:p>
    <w:p>
      <w:pPr>
        <w:numPr>
          <w:ilvl w:val="0"/>
          <w:numId w:val="22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Isolation tactics</w:t>
      </w:r>
      <w:r>
        <w:rPr>
          <w:rFonts w:eastAsia="inter" w:cs="inter" w:ascii="inter" w:hAnsi="inter"/>
          <w:color w:val="000000"/>
          <w:sz w:val="21"/>
        </w:rPr>
        <w:t xml:space="preserve">: claiming the petitioner alienated respondent from family and support systems, setting up the respondent to "unravel"</w:t>
      </w:r>
      <w:bookmarkStart w:id="68" w:name="fnref3:5"/>
      <w:bookmarkEnd w:id="68"/>
      <w:hyperlink w:anchor="fn3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[3]</w:t>
        </w:r>
      </w:hyperlink>
      <w:bookmarkStart w:id="69" w:name="fnref4:5"/>
      <w:bookmarkEnd w:id="69"/>
      <w:hyperlink w:anchor="fn4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[4]</w:t>
        </w:r>
      </w:hyperlink>
      <w:r>
        <w:rPr>
          <w:rFonts w:eastAsia="inter" w:cs="inter" w:ascii="inter" w:hAnsi="inter"/>
          <w:color w:val="000000"/>
          <w:sz w:val="21"/>
        </w:rPr>
        <w:t xml:space="preserve">.</w:t>
      </w:r>
    </w:p>
    <w:p>
      <w:pPr>
        <w:numPr>
          <w:ilvl w:val="0"/>
          <w:numId w:val="22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Aggressive confrontations</w:t>
      </w:r>
      <w:r>
        <w:rPr>
          <w:rFonts w:eastAsia="inter" w:cs="inter" w:ascii="inter" w:hAnsi="inter"/>
          <w:color w:val="000000"/>
          <w:sz w:val="21"/>
        </w:rPr>
        <w:t xml:space="preserve">, insults (including homophobic slurs), and escalated situations engineered by the petitioner, driving the respondent to breaking points</w:t>
      </w:r>
      <w:bookmarkStart w:id="70" w:name="fnref3:6"/>
      <w:bookmarkEnd w:id="70"/>
      <w:hyperlink w:anchor="fn3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[3]</w:t>
        </w:r>
      </w:hyperlink>
      <w:bookmarkStart w:id="71" w:name="fnref4:6"/>
      <w:bookmarkEnd w:id="71"/>
      <w:hyperlink w:anchor="fn4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[4]</w:t>
        </w:r>
      </w:hyperlink>
      <w:r>
        <w:rPr>
          <w:rFonts w:eastAsia="inter" w:cs="inter" w:ascii="inter" w:hAnsi="inter"/>
          <w:color w:val="000000"/>
          <w:sz w:val="21"/>
        </w:rPr>
        <w:t xml:space="preserve">.</w:t>
      </w:r>
    </w:p>
    <w:p>
      <w:pPr>
        <w:numPr>
          <w:ilvl w:val="0"/>
          <w:numId w:val="22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Attempted </w:t>
      </w:r>
      <w:r>
        <w:rPr>
          <w:rFonts w:eastAsia="inter" w:cs="inter" w:ascii="inter" w:hAnsi="inter"/>
          <w:b/>
          <w:color w:val="000000"/>
          <w:sz w:val="21"/>
        </w:rPr>
        <w:t xml:space="preserve">control over whether the respondent leaves or stays in the home during conflict</w:t>
      </w:r>
      <w:r>
        <w:rPr>
          <w:rFonts w:eastAsia="inter" w:cs="inter" w:ascii="inter" w:hAnsi="inter"/>
          <w:color w:val="000000"/>
          <w:sz w:val="21"/>
        </w:rPr>
        <w:t xml:space="preserve">; attempts to chase, corner, or provoke the respondent when personal space is needed</w:t>
      </w:r>
      <w:bookmarkStart w:id="72" w:name="fnref3:7"/>
      <w:bookmarkEnd w:id="72"/>
      <w:hyperlink w:anchor="fn3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[3]</w:t>
        </w:r>
      </w:hyperlink>
      <w:bookmarkStart w:id="73" w:name="fnref4:7"/>
      <w:bookmarkEnd w:id="73"/>
      <w:hyperlink w:anchor="fn4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[4]</w:t>
        </w:r>
      </w:hyperlink>
      <w:r>
        <w:rPr>
          <w:rFonts w:eastAsia="inter" w:cs="inter" w:ascii="inter" w:hAnsi="inter"/>
          <w:color w:val="000000"/>
          <w:sz w:val="21"/>
        </w:rPr>
        <w:t xml:space="preserve">.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3. </w:t>
      </w:r>
      <w:r>
        <w:rPr>
          <w:rFonts w:eastAsia="inter" w:cs="inter" w:ascii="inter" w:hAnsi="inter"/>
          <w:b/>
          <w:color w:val="000000"/>
          <w:sz w:val="24"/>
        </w:rPr>
        <w:t xml:space="preserve">Due Process and Legal Rights Violations</w:t>
      </w:r>
    </w:p>
    <w:p>
      <w:pPr>
        <w:numPr>
          <w:ilvl w:val="0"/>
          <w:numId w:val="23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Alleged denial of due process</w:t>
      </w:r>
      <w:r>
        <w:rPr>
          <w:rFonts w:eastAsia="inter" w:cs="inter" w:ascii="inter" w:hAnsi="inter"/>
          <w:color w:val="000000"/>
          <w:sz w:val="21"/>
        </w:rPr>
        <w:t xml:space="preserve">: respondent argues that ouster and trespass orders were issued and enforced without proper notice, hearing, or lawful process under Washington state law (including protection order context)</w:t>
      </w:r>
      <w:bookmarkStart w:id="74" w:name="fnref3:8"/>
      <w:bookmarkEnd w:id="74"/>
      <w:hyperlink w:anchor="fn3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[3]</w:t>
        </w:r>
      </w:hyperlink>
      <w:bookmarkStart w:id="75" w:name="fnref4:8"/>
      <w:bookmarkEnd w:id="75"/>
      <w:hyperlink w:anchor="fn4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[4]</w:t>
        </w:r>
      </w:hyperlink>
      <w:r>
        <w:rPr>
          <w:rFonts w:eastAsia="inter" w:cs="inter" w:ascii="inter" w:hAnsi="inter"/>
          <w:color w:val="000000"/>
          <w:sz w:val="21"/>
        </w:rPr>
        <w:t xml:space="preserve">.</w:t>
      </w:r>
    </w:p>
    <w:p>
      <w:pPr>
        <w:numPr>
          <w:ilvl w:val="0"/>
          <w:numId w:val="23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Ordinarily, both parties were supposed to </w:t>
      </w:r>
      <w:r>
        <w:rPr>
          <w:rFonts w:eastAsia="inter" w:cs="inter" w:ascii="inter" w:hAnsi="inter"/>
          <w:b/>
          <w:color w:val="000000"/>
          <w:sz w:val="21"/>
        </w:rPr>
        <w:t xml:space="preserve">retain equal home access per initial court protection order</w:t>
      </w:r>
      <w:r>
        <w:rPr>
          <w:rFonts w:eastAsia="inter" w:cs="inter" w:ascii="inter" w:hAnsi="inter"/>
          <w:color w:val="000000"/>
          <w:sz w:val="21"/>
        </w:rPr>
        <w:t xml:space="preserve">, not exclusive use</w:t>
      </w:r>
      <w:bookmarkStart w:id="76" w:name="fnref3:9"/>
      <w:bookmarkEnd w:id="76"/>
      <w:hyperlink w:anchor="fn3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[3]</w:t>
        </w:r>
      </w:hyperlink>
      <w:bookmarkStart w:id="77" w:name="fnref4:9"/>
      <w:bookmarkEnd w:id="77"/>
      <w:hyperlink w:anchor="fn4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[4]</w:t>
        </w:r>
      </w:hyperlink>
      <w:r>
        <w:rPr>
          <w:rFonts w:eastAsia="inter" w:cs="inter" w:ascii="inter" w:hAnsi="inter"/>
          <w:color w:val="000000"/>
          <w:sz w:val="21"/>
        </w:rPr>
        <w:t xml:space="preserve">.</w:t>
      </w:r>
    </w:p>
    <w:p>
      <w:pPr>
        <w:numPr>
          <w:ilvl w:val="0"/>
          <w:numId w:val="23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Respondent identifies </w:t>
      </w:r>
      <w:r>
        <w:rPr>
          <w:rFonts w:eastAsia="inter" w:cs="inter" w:ascii="inter" w:hAnsi="inter"/>
          <w:b/>
          <w:color w:val="000000"/>
          <w:sz w:val="21"/>
        </w:rPr>
        <w:t xml:space="preserve">violations of residential tenant, occupant, and appeal rights</w:t>
      </w:r>
      <w:bookmarkStart w:id="78" w:name="fnref3:10"/>
      <w:bookmarkEnd w:id="78"/>
      <w:hyperlink w:anchor="fn3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[3]</w:t>
        </w:r>
      </w:hyperlink>
      <w:bookmarkStart w:id="79" w:name="fnref4:10"/>
      <w:bookmarkEnd w:id="79"/>
      <w:hyperlink w:anchor="fn4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[4]</w:t>
        </w:r>
      </w:hyperlink>
      <w:r>
        <w:rPr>
          <w:rFonts w:eastAsia="inter" w:cs="inter" w:ascii="inter" w:hAnsi="inter"/>
          <w:color w:val="000000"/>
          <w:sz w:val="21"/>
        </w:rPr>
        <w:t xml:space="preserve">.</w:t>
      </w:r>
    </w:p>
    <w:p>
      <w:pPr>
        <w:numPr>
          <w:ilvl w:val="0"/>
          <w:numId w:val="23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Professional misconduct and possible </w:t>
      </w:r>
      <w:r>
        <w:rPr>
          <w:rFonts w:eastAsia="inter" w:cs="inter" w:ascii="inter" w:hAnsi="inter"/>
          <w:b/>
          <w:color w:val="000000"/>
          <w:sz w:val="21"/>
        </w:rPr>
        <w:t xml:space="preserve">ex parte communication</w:t>
      </w:r>
      <w:r>
        <w:rPr>
          <w:rFonts w:eastAsia="inter" w:cs="inter" w:ascii="inter" w:hAnsi="inter"/>
          <w:color w:val="000000"/>
          <w:sz w:val="21"/>
        </w:rPr>
        <w:t xml:space="preserve"> between law enforcement and petitioner’s counsel, with respondent’s contrary evidence being ignored by authorities</w:t>
      </w:r>
      <w:bookmarkStart w:id="80" w:name="fnref3:11"/>
      <w:bookmarkEnd w:id="80"/>
      <w:hyperlink w:anchor="fn3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[3]</w:t>
        </w:r>
      </w:hyperlink>
      <w:bookmarkStart w:id="81" w:name="fnref4:11"/>
      <w:bookmarkEnd w:id="81"/>
      <w:hyperlink w:anchor="fn4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[4]</w:t>
        </w:r>
      </w:hyperlink>
      <w:r>
        <w:rPr>
          <w:rFonts w:eastAsia="inter" w:cs="inter" w:ascii="inter" w:hAnsi="inter"/>
          <w:color w:val="000000"/>
          <w:sz w:val="21"/>
        </w:rPr>
        <w:t xml:space="preserve">.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4. </w:t>
      </w:r>
      <w:r>
        <w:rPr>
          <w:rFonts w:eastAsia="inter" w:cs="inter" w:ascii="inter" w:hAnsi="inter"/>
          <w:b/>
          <w:color w:val="000000"/>
          <w:sz w:val="24"/>
        </w:rPr>
        <w:t xml:space="preserve">Court, Lawyer, and Paralegal Misconduct</w:t>
      </w:r>
    </w:p>
    <w:p>
      <w:pPr>
        <w:numPr>
          <w:ilvl w:val="0"/>
          <w:numId w:val="24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Counsel and paralegal accused of misrepresenting court orders</w:t>
      </w:r>
      <w:r>
        <w:rPr>
          <w:rFonts w:eastAsia="inter" w:cs="inter" w:ascii="inter" w:hAnsi="inter"/>
          <w:color w:val="000000"/>
          <w:sz w:val="21"/>
        </w:rPr>
        <w:t xml:space="preserve">, inventing extra-judicial restrictions, and creating unlawful barriers to compliance</w:t>
      </w:r>
      <w:bookmarkStart w:id="82" w:name="fnref3:12"/>
      <w:bookmarkEnd w:id="82"/>
      <w:hyperlink w:anchor="fn3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[3]</w:t>
        </w:r>
      </w:hyperlink>
      <w:bookmarkStart w:id="83" w:name="fnref4:12"/>
      <w:bookmarkEnd w:id="83"/>
      <w:hyperlink w:anchor="fn4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[4]</w:t>
        </w:r>
      </w:hyperlink>
      <w:r>
        <w:rPr>
          <w:rFonts w:eastAsia="inter" w:cs="inter" w:ascii="inter" w:hAnsi="inter"/>
          <w:color w:val="000000"/>
          <w:sz w:val="21"/>
        </w:rPr>
        <w:t xml:space="preserve">.</w:t>
      </w:r>
    </w:p>
    <w:p>
      <w:pPr>
        <w:numPr>
          <w:ilvl w:val="0"/>
          <w:numId w:val="24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Specific claims that </w:t>
      </w:r>
      <w:r>
        <w:rPr>
          <w:rFonts w:eastAsia="inter" w:cs="inter" w:ascii="inter" w:hAnsi="inter"/>
          <w:b/>
          <w:color w:val="000000"/>
          <w:sz w:val="21"/>
        </w:rPr>
        <w:t xml:space="preserve">lawyer Dexter Callahan and staff communicated with authorities outside court to secure a trespass order</w:t>
      </w:r>
      <w:r>
        <w:rPr>
          <w:rFonts w:eastAsia="inter" w:cs="inter" w:ascii="inter" w:hAnsi="inter"/>
          <w:color w:val="000000"/>
          <w:sz w:val="21"/>
        </w:rPr>
        <w:t xml:space="preserve"> without proper process, in violation of Washington Rules of Professional Conduct (e.g., RPC 3.3, 4.1, 8.4)</w:t>
      </w:r>
      <w:bookmarkStart w:id="84" w:name="fnref3:13"/>
      <w:bookmarkEnd w:id="84"/>
      <w:hyperlink w:anchor="fn3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[3]</w:t>
        </w:r>
      </w:hyperlink>
      <w:bookmarkStart w:id="85" w:name="fnref4:13"/>
      <w:bookmarkEnd w:id="85"/>
      <w:hyperlink w:anchor="fn4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[4]</w:t>
        </w:r>
      </w:hyperlink>
      <w:r>
        <w:rPr>
          <w:rFonts w:eastAsia="inter" w:cs="inter" w:ascii="inter" w:hAnsi="inter"/>
          <w:color w:val="000000"/>
          <w:sz w:val="21"/>
        </w:rPr>
        <w:t xml:space="preserve">.</w:t>
      </w:r>
    </w:p>
    <w:p>
      <w:pPr>
        <w:numPr>
          <w:ilvl w:val="0"/>
          <w:numId w:val="24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Allegations of </w:t>
      </w:r>
      <w:r>
        <w:rPr>
          <w:rFonts w:eastAsia="inter" w:cs="inter" w:ascii="inter" w:hAnsi="inter"/>
          <w:b/>
          <w:color w:val="000000"/>
          <w:sz w:val="21"/>
        </w:rPr>
        <w:t xml:space="preserve">abuse of process, defamation, and interference with business relations and legal status</w:t>
      </w:r>
      <w:r>
        <w:rPr>
          <w:rFonts w:eastAsia="inter" w:cs="inter" w:ascii="inter" w:hAnsi="inter"/>
          <w:color w:val="000000"/>
          <w:sz w:val="21"/>
        </w:rPr>
        <w:t xml:space="preserve"> by opposing counsel</w:t>
      </w:r>
      <w:bookmarkStart w:id="86" w:name="fnref3:14"/>
      <w:bookmarkEnd w:id="86"/>
      <w:hyperlink w:anchor="fn3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[3]</w:t>
        </w:r>
      </w:hyperlink>
      <w:bookmarkStart w:id="87" w:name="fnref4:14"/>
      <w:bookmarkEnd w:id="87"/>
      <w:hyperlink w:anchor="fn4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[4]</w:t>
        </w:r>
      </w:hyperlink>
      <w:r>
        <w:rPr>
          <w:rFonts w:eastAsia="inter" w:cs="inter" w:ascii="inter" w:hAnsi="inter"/>
          <w:color w:val="000000"/>
          <w:sz w:val="21"/>
        </w:rPr>
        <w:t xml:space="preserve">.</w:t>
      </w:r>
    </w:p>
    <w:p>
      <w:pPr>
        <w:numPr>
          <w:ilvl w:val="0"/>
          <w:numId w:val="24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Repeated, unsupported accusations by the petitioner and her counsel are said to be intentionally defamatory, intended to </w:t>
      </w:r>
      <w:r>
        <w:rPr>
          <w:rFonts w:eastAsia="inter" w:cs="inter" w:ascii="inter" w:hAnsi="inter"/>
          <w:b/>
          <w:color w:val="000000"/>
          <w:sz w:val="21"/>
        </w:rPr>
        <w:t xml:space="preserve">intimidate, silence, and destabilize the respondent</w:t>
      </w:r>
      <w:bookmarkStart w:id="88" w:name="fnref3:15"/>
      <w:bookmarkEnd w:id="88"/>
      <w:hyperlink w:anchor="fn3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[3]</w:t>
        </w:r>
      </w:hyperlink>
      <w:bookmarkStart w:id="89" w:name="fnref4:15"/>
      <w:bookmarkEnd w:id="89"/>
      <w:hyperlink w:anchor="fn4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[4]</w:t>
        </w:r>
      </w:hyperlink>
      <w:r>
        <w:rPr>
          <w:rFonts w:eastAsia="inter" w:cs="inter" w:ascii="inter" w:hAnsi="inter"/>
          <w:color w:val="000000"/>
          <w:sz w:val="21"/>
        </w:rPr>
        <w:t xml:space="preserve">.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5. </w:t>
      </w:r>
      <w:r>
        <w:rPr>
          <w:rFonts w:eastAsia="inter" w:cs="inter" w:ascii="inter" w:hAnsi="inter"/>
          <w:b/>
          <w:color w:val="000000"/>
          <w:sz w:val="24"/>
        </w:rPr>
        <w:t xml:space="preserve">Communal Property, Asset Control, and Business Interference</w:t>
      </w:r>
    </w:p>
    <w:p>
      <w:pPr>
        <w:numPr>
          <w:ilvl w:val="0"/>
          <w:numId w:val="25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Extensive disputes regarding </w:t>
      </w:r>
      <w:r>
        <w:rPr>
          <w:rFonts w:eastAsia="inter" w:cs="inter" w:ascii="inter" w:hAnsi="inter"/>
          <w:b/>
          <w:color w:val="000000"/>
          <w:sz w:val="21"/>
        </w:rPr>
        <w:t xml:space="preserve">shared business and household property</w:t>
      </w:r>
      <w:r>
        <w:rPr>
          <w:rFonts w:eastAsia="inter" w:cs="inter" w:ascii="inter" w:hAnsi="inter"/>
          <w:color w:val="000000"/>
          <w:sz w:val="21"/>
        </w:rPr>
        <w:t xml:space="preserve">, denial of access to work-critical items, and claims of unauthorized disposal or alteration of communal assets</w:t>
      </w:r>
      <w:bookmarkStart w:id="90" w:name="fnref3:16"/>
      <w:bookmarkEnd w:id="90"/>
      <w:hyperlink w:anchor="fn3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[3]</w:t>
        </w:r>
      </w:hyperlink>
      <w:bookmarkStart w:id="91" w:name="fnref4:16"/>
      <w:bookmarkEnd w:id="91"/>
      <w:hyperlink w:anchor="fn4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[4]</w:t>
        </w:r>
      </w:hyperlink>
      <w:r>
        <w:rPr>
          <w:rFonts w:eastAsia="inter" w:cs="inter" w:ascii="inter" w:hAnsi="inter"/>
          <w:color w:val="000000"/>
          <w:sz w:val="21"/>
        </w:rPr>
        <w:t xml:space="preserve">.</w:t>
      </w:r>
    </w:p>
    <w:p>
      <w:pPr>
        <w:numPr>
          <w:ilvl w:val="0"/>
          <w:numId w:val="25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Unlawful “self-help eviction”</w:t>
      </w:r>
      <w:r>
        <w:rPr>
          <w:rFonts w:eastAsia="inter" w:cs="inter" w:ascii="inter" w:hAnsi="inter"/>
          <w:color w:val="000000"/>
          <w:sz w:val="21"/>
        </w:rPr>
        <w:t xml:space="preserve"> is alleged in the respondent being locked out; missing or disposed items are documented with photographs</w:t>
      </w:r>
      <w:bookmarkStart w:id="92" w:name="fnref3:17"/>
      <w:bookmarkEnd w:id="92"/>
      <w:hyperlink w:anchor="fn3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[3]</w:t>
        </w:r>
      </w:hyperlink>
      <w:bookmarkStart w:id="93" w:name="fnref4:17"/>
      <w:bookmarkEnd w:id="93"/>
      <w:hyperlink w:anchor="fn4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[4]</w:t>
        </w:r>
      </w:hyperlink>
      <w:r>
        <w:rPr>
          <w:rFonts w:eastAsia="inter" w:cs="inter" w:ascii="inter" w:hAnsi="inter"/>
          <w:color w:val="000000"/>
          <w:sz w:val="21"/>
        </w:rPr>
        <w:t xml:space="preserve">.</w:t>
      </w:r>
    </w:p>
    <w:p>
      <w:pPr>
        <w:numPr>
          <w:ilvl w:val="0"/>
          <w:numId w:val="25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Deliberate interference with the respondent’s ability to retrieve work materials</w:t>
      </w:r>
      <w:r>
        <w:rPr>
          <w:rFonts w:eastAsia="inter" w:cs="inter" w:ascii="inter" w:hAnsi="inter"/>
          <w:color w:val="000000"/>
          <w:sz w:val="21"/>
        </w:rPr>
        <w:t xml:space="preserve"> is framed as an attack on their livelihood and business operations</w:t>
      </w:r>
      <w:bookmarkStart w:id="94" w:name="fnref3:18"/>
      <w:bookmarkEnd w:id="94"/>
      <w:hyperlink w:anchor="fn3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[3]</w:t>
        </w:r>
      </w:hyperlink>
      <w:bookmarkStart w:id="95" w:name="fnref4:18"/>
      <w:bookmarkEnd w:id="95"/>
      <w:hyperlink w:anchor="fn4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[4]</w:t>
        </w:r>
      </w:hyperlink>
      <w:r>
        <w:rPr>
          <w:rFonts w:eastAsia="inter" w:cs="inter" w:ascii="inter" w:hAnsi="inter"/>
          <w:color w:val="000000"/>
          <w:sz w:val="21"/>
        </w:rPr>
        <w:t xml:space="preserve">.</w:t>
      </w:r>
    </w:p>
    <w:p>
      <w:pPr>
        <w:numPr>
          <w:ilvl w:val="0"/>
          <w:numId w:val="25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The petitioner’s actions are said to obstruct fair division of property and potentially constitute financially abusive behavior</w:t>
      </w:r>
      <w:bookmarkStart w:id="96" w:name="fnref3:19"/>
      <w:bookmarkEnd w:id="96"/>
      <w:hyperlink w:anchor="fn3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[3]</w:t>
        </w:r>
      </w:hyperlink>
      <w:bookmarkStart w:id="97" w:name="fnref4:19"/>
      <w:bookmarkEnd w:id="97"/>
      <w:hyperlink w:anchor="fn4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[4]</w:t>
        </w:r>
      </w:hyperlink>
      <w:r>
        <w:rPr>
          <w:rFonts w:eastAsia="inter" w:cs="inter" w:ascii="inter" w:hAnsi="inter"/>
          <w:color w:val="000000"/>
          <w:sz w:val="21"/>
        </w:rPr>
        <w:t xml:space="preserve">.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6. </w:t>
      </w:r>
      <w:r>
        <w:rPr>
          <w:rFonts w:eastAsia="inter" w:cs="inter" w:ascii="inter" w:hAnsi="inter"/>
          <w:b/>
          <w:color w:val="000000"/>
          <w:sz w:val="24"/>
        </w:rPr>
        <w:t xml:space="preserve">Civil Standby Procedure and Contested Orders</w:t>
      </w:r>
    </w:p>
    <w:p>
      <w:pPr>
        <w:numPr>
          <w:ilvl w:val="0"/>
          <w:numId w:val="26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Dispute over </w:t>
      </w:r>
      <w:r>
        <w:rPr>
          <w:rFonts w:eastAsia="inter" w:cs="inter" w:ascii="inter" w:hAnsi="inter"/>
          <w:b/>
          <w:color w:val="000000"/>
          <w:sz w:val="21"/>
        </w:rPr>
        <w:t xml:space="preserve">the purpose and handling of civil standby</w:t>
      </w:r>
      <w:r>
        <w:rPr>
          <w:rFonts w:eastAsia="inter" w:cs="inter" w:ascii="inter" w:hAnsi="inter"/>
          <w:color w:val="000000"/>
          <w:sz w:val="21"/>
        </w:rPr>
        <w:t xml:space="preserve">: whether it was a one-time access or part of an ongoing right to retrieve property and maintain residency</w:t>
      </w:r>
      <w:bookmarkStart w:id="98" w:name="fnref3:20"/>
      <w:bookmarkEnd w:id="98"/>
      <w:hyperlink w:anchor="fn3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[3]</w:t>
        </w:r>
      </w:hyperlink>
      <w:bookmarkStart w:id="99" w:name="fnref4:20"/>
      <w:bookmarkEnd w:id="99"/>
      <w:hyperlink w:anchor="fn4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[4]</w:t>
        </w:r>
      </w:hyperlink>
      <w:r>
        <w:rPr>
          <w:rFonts w:eastAsia="inter" w:cs="inter" w:ascii="inter" w:hAnsi="inter"/>
          <w:color w:val="000000"/>
          <w:sz w:val="21"/>
        </w:rPr>
        <w:t xml:space="preserve">.</w:t>
      </w:r>
    </w:p>
    <w:p>
      <w:pPr>
        <w:numPr>
          <w:ilvl w:val="0"/>
          <w:numId w:val="26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Opposing counsel and petitioner are accused of adding “sanctions” and procedural hurdles not found in the original court order, such as mandatory itemized lists or denying access to property</w:t>
      </w:r>
      <w:bookmarkStart w:id="100" w:name="fnref3:21"/>
      <w:bookmarkEnd w:id="100"/>
      <w:hyperlink w:anchor="fn3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[3]</w:t>
        </w:r>
      </w:hyperlink>
      <w:bookmarkStart w:id="101" w:name="fnref4:21"/>
      <w:bookmarkEnd w:id="101"/>
      <w:hyperlink w:anchor="fn4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[4]</w:t>
        </w:r>
      </w:hyperlink>
      <w:r>
        <w:rPr>
          <w:rFonts w:eastAsia="inter" w:cs="inter" w:ascii="inter" w:hAnsi="inter"/>
          <w:color w:val="000000"/>
          <w:sz w:val="21"/>
        </w:rPr>
        <w:t xml:space="preserve">.</w:t>
      </w:r>
    </w:p>
    <w:p>
      <w:pPr>
        <w:numPr>
          <w:ilvl w:val="0"/>
          <w:numId w:val="26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The respondent maintains </w:t>
      </w:r>
      <w:r>
        <w:rPr>
          <w:rFonts w:eastAsia="inter" w:cs="inter" w:ascii="inter" w:hAnsi="inter"/>
          <w:b/>
          <w:color w:val="000000"/>
          <w:sz w:val="21"/>
        </w:rPr>
        <w:t xml:space="preserve">they remain a resident of the property</w:t>
      </w:r>
      <w:r>
        <w:rPr>
          <w:rFonts w:eastAsia="inter" w:cs="inter" w:ascii="inter" w:hAnsi="inter"/>
          <w:color w:val="000000"/>
          <w:sz w:val="21"/>
        </w:rPr>
        <w:t xml:space="preserve"> as a result of the committed intimate relationship doctrine and business interests, and that court orders have not lawfully evicted them</w:t>
      </w:r>
      <w:bookmarkStart w:id="102" w:name="fnref3:22"/>
      <w:bookmarkEnd w:id="102"/>
      <w:hyperlink w:anchor="fn3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[3]</w:t>
        </w:r>
      </w:hyperlink>
      <w:bookmarkStart w:id="103" w:name="fnref4:22"/>
      <w:bookmarkEnd w:id="103"/>
      <w:hyperlink w:anchor="fn4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[4]</w:t>
        </w:r>
      </w:hyperlink>
      <w:r>
        <w:rPr>
          <w:rFonts w:eastAsia="inter" w:cs="inter" w:ascii="inter" w:hAnsi="inter"/>
          <w:color w:val="000000"/>
          <w:sz w:val="21"/>
        </w:rPr>
        <w:t xml:space="preserve">.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7. </w:t>
      </w:r>
      <w:r>
        <w:rPr>
          <w:rFonts w:eastAsia="inter" w:cs="inter" w:ascii="inter" w:hAnsi="inter"/>
          <w:b/>
          <w:color w:val="000000"/>
          <w:sz w:val="24"/>
        </w:rPr>
        <w:t xml:space="preserve">Allegations of Child/Familial Alienation</w:t>
      </w:r>
    </w:p>
    <w:p>
      <w:pPr>
        <w:numPr>
          <w:ilvl w:val="0"/>
          <w:numId w:val="27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Petitioner is accused of </w:t>
      </w:r>
      <w:r>
        <w:rPr>
          <w:rFonts w:eastAsia="inter" w:cs="inter" w:ascii="inter" w:hAnsi="inter"/>
          <w:b/>
          <w:color w:val="000000"/>
          <w:sz w:val="21"/>
        </w:rPr>
        <w:t xml:space="preserve">parental alienation</w:t>
      </w:r>
      <w:r>
        <w:rPr>
          <w:rFonts w:eastAsia="inter" w:cs="inter" w:ascii="inter" w:hAnsi="inter"/>
          <w:color w:val="000000"/>
          <w:sz w:val="21"/>
        </w:rPr>
        <w:t xml:space="preserve"> and exposing children to adult conflict, contrary to her own claims in declarations</w:t>
      </w:r>
      <w:bookmarkStart w:id="104" w:name="fnref3:23"/>
      <w:bookmarkEnd w:id="104"/>
      <w:hyperlink w:anchor="fn3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[3]</w:t>
        </w:r>
      </w:hyperlink>
      <w:bookmarkStart w:id="105" w:name="fnref4:23"/>
      <w:bookmarkEnd w:id="105"/>
      <w:hyperlink w:anchor="fn4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[4]</w:t>
        </w:r>
      </w:hyperlink>
      <w:r>
        <w:rPr>
          <w:rFonts w:eastAsia="inter" w:cs="inter" w:ascii="inter" w:hAnsi="inter"/>
          <w:color w:val="000000"/>
          <w:sz w:val="21"/>
        </w:rPr>
        <w:t xml:space="preserve">.</w:t>
      </w:r>
    </w:p>
    <w:p>
      <w:pPr>
        <w:numPr>
          <w:ilvl w:val="0"/>
          <w:numId w:val="27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Text evidence allegedly exists showing the petitioner admitted to involving or alienating children, and the respondent claims to have had minimal contact due to this manipulation</w:t>
      </w:r>
      <w:bookmarkStart w:id="106" w:name="fnref3:24"/>
      <w:bookmarkEnd w:id="106"/>
      <w:hyperlink w:anchor="fn3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[3]</w:t>
        </w:r>
      </w:hyperlink>
      <w:bookmarkStart w:id="107" w:name="fnref4:24"/>
      <w:bookmarkEnd w:id="107"/>
      <w:hyperlink w:anchor="fn4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[4]</w:t>
        </w:r>
      </w:hyperlink>
      <w:r>
        <w:rPr>
          <w:rFonts w:eastAsia="inter" w:cs="inter" w:ascii="inter" w:hAnsi="inter"/>
          <w:color w:val="000000"/>
          <w:sz w:val="21"/>
        </w:rPr>
        <w:t xml:space="preserve">.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8. </w:t>
      </w:r>
      <w:r>
        <w:rPr>
          <w:rFonts w:eastAsia="inter" w:cs="inter" w:ascii="inter" w:hAnsi="inter"/>
          <w:b/>
          <w:color w:val="000000"/>
          <w:sz w:val="24"/>
        </w:rPr>
        <w:t xml:space="preserve">Claims of Assault, Trauma, and Reprisals</w:t>
      </w:r>
    </w:p>
    <w:p>
      <w:pPr>
        <w:numPr>
          <w:ilvl w:val="0"/>
          <w:numId w:val="28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Respondent describes being the victim of </w:t>
      </w:r>
      <w:r>
        <w:rPr>
          <w:rFonts w:eastAsia="inter" w:cs="inter" w:ascii="inter" w:hAnsi="inter"/>
          <w:b/>
          <w:color w:val="000000"/>
          <w:sz w:val="21"/>
        </w:rPr>
        <w:t xml:space="preserve">serious physical and sexual assault</w:t>
      </w:r>
      <w:r>
        <w:rPr>
          <w:rFonts w:eastAsia="inter" w:cs="inter" w:ascii="inter" w:hAnsi="inter"/>
          <w:color w:val="000000"/>
          <w:sz w:val="21"/>
        </w:rPr>
        <w:t xml:space="preserve"> during periods of homelessness precipitated by exclusion from the home and loss of community support</w:t>
      </w:r>
      <w:bookmarkStart w:id="108" w:name="fnref3:25"/>
      <w:bookmarkEnd w:id="108"/>
      <w:hyperlink w:anchor="fn3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[3]</w:t>
        </w:r>
      </w:hyperlink>
      <w:bookmarkStart w:id="109" w:name="fnref4:25"/>
      <w:bookmarkEnd w:id="109"/>
      <w:hyperlink w:anchor="fn4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[4]</w:t>
        </w:r>
      </w:hyperlink>
      <w:r>
        <w:rPr>
          <w:rFonts w:eastAsia="inter" w:cs="inter" w:ascii="inter" w:hAnsi="inter"/>
          <w:color w:val="000000"/>
          <w:sz w:val="21"/>
        </w:rPr>
        <w:t xml:space="preserve">.</w:t>
      </w:r>
    </w:p>
    <w:p>
      <w:pPr>
        <w:numPr>
          <w:ilvl w:val="0"/>
          <w:numId w:val="28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Respondent links their vulnerability and trauma directly to the combined impact of the petitioner’s actions and the legal/authority response</w:t>
      </w:r>
      <w:bookmarkStart w:id="110" w:name="fnref3:26"/>
      <w:bookmarkEnd w:id="110"/>
      <w:hyperlink w:anchor="fn3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[3]</w:t>
        </w:r>
      </w:hyperlink>
      <w:bookmarkStart w:id="111" w:name="fnref4:26"/>
      <w:bookmarkEnd w:id="111"/>
      <w:hyperlink w:anchor="fn4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[4]</w:t>
        </w:r>
      </w:hyperlink>
      <w:r>
        <w:rPr>
          <w:rFonts w:eastAsia="inter" w:cs="inter" w:ascii="inter" w:hAnsi="inter"/>
          <w:color w:val="000000"/>
          <w:sz w:val="21"/>
        </w:rPr>
        <w:t xml:space="preserve">.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9. </w:t>
      </w:r>
      <w:r>
        <w:rPr>
          <w:rFonts w:eastAsia="inter" w:cs="inter" w:ascii="inter" w:hAnsi="inter"/>
          <w:b/>
          <w:color w:val="000000"/>
          <w:sz w:val="24"/>
        </w:rPr>
        <w:t xml:space="preserve">Retaliatory and Bad-Faith Litigation</w:t>
      </w:r>
    </w:p>
    <w:p>
      <w:pPr>
        <w:numPr>
          <w:ilvl w:val="0"/>
          <w:numId w:val="29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Petitioner’s filings are characterized as </w:t>
      </w:r>
      <w:r>
        <w:rPr>
          <w:rFonts w:eastAsia="inter" w:cs="inter" w:ascii="inter" w:hAnsi="inter"/>
          <w:b/>
          <w:color w:val="000000"/>
          <w:sz w:val="21"/>
        </w:rPr>
        <w:t xml:space="preserve">retaliatory, filled with baseless and scandalous accusations</w:t>
      </w:r>
      <w:r>
        <w:rPr>
          <w:rFonts w:eastAsia="inter" w:cs="inter" w:ascii="inter" w:hAnsi="inter"/>
          <w:color w:val="000000"/>
          <w:sz w:val="21"/>
        </w:rPr>
        <w:t xml:space="preserve">, and designed to further inflict emotional and legal harm</w:t>
      </w:r>
      <w:bookmarkStart w:id="112" w:name="fnref3:27"/>
      <w:bookmarkEnd w:id="112"/>
      <w:hyperlink w:anchor="fn3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[3]</w:t>
        </w:r>
      </w:hyperlink>
      <w:bookmarkStart w:id="113" w:name="fnref4:27"/>
      <w:bookmarkEnd w:id="113"/>
      <w:hyperlink w:anchor="fn4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[4]</w:t>
        </w:r>
      </w:hyperlink>
      <w:r>
        <w:rPr>
          <w:rFonts w:eastAsia="inter" w:cs="inter" w:ascii="inter" w:hAnsi="inter"/>
          <w:color w:val="000000"/>
          <w:sz w:val="21"/>
        </w:rPr>
        <w:t xml:space="preserve">.</w:t>
      </w:r>
    </w:p>
    <w:p>
      <w:pPr>
        <w:numPr>
          <w:ilvl w:val="0"/>
          <w:numId w:val="29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There are repeated calls for </w:t>
      </w:r>
      <w:r>
        <w:rPr>
          <w:rFonts w:eastAsia="inter" w:cs="inter" w:ascii="inter" w:hAnsi="inter"/>
          <w:b/>
          <w:color w:val="000000"/>
          <w:sz w:val="21"/>
        </w:rPr>
        <w:t xml:space="preserve">statements and entire filings by the petitioner to be stricken from the record for lack of factual foundation and malicious purpose</w:t>
      </w:r>
      <w:bookmarkStart w:id="114" w:name="fnref3:28"/>
      <w:bookmarkEnd w:id="114"/>
      <w:hyperlink w:anchor="fn3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[3]</w:t>
        </w:r>
      </w:hyperlink>
      <w:bookmarkStart w:id="115" w:name="fnref4:28"/>
      <w:bookmarkEnd w:id="115"/>
      <w:hyperlink w:anchor="fn4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[4]</w:t>
        </w:r>
      </w:hyperlink>
      <w:r>
        <w:rPr>
          <w:rFonts w:eastAsia="inter" w:cs="inter" w:ascii="inter" w:hAnsi="inter"/>
          <w:color w:val="000000"/>
          <w:sz w:val="21"/>
        </w:rPr>
        <w:t xml:space="preserve">.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10. </w:t>
      </w:r>
      <w:r>
        <w:rPr>
          <w:rFonts w:eastAsia="inter" w:cs="inter" w:ascii="inter" w:hAnsi="inter"/>
          <w:b/>
          <w:color w:val="000000"/>
          <w:sz w:val="24"/>
        </w:rPr>
        <w:t xml:space="preserve">Procedural Barriers and Exploitation of Pro Se Status</w:t>
      </w:r>
    </w:p>
    <w:p>
      <w:pPr>
        <w:numPr>
          <w:ilvl w:val="0"/>
          <w:numId w:val="30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Petitioner’s legal team is alleged to </w:t>
      </w:r>
      <w:r>
        <w:rPr>
          <w:rFonts w:eastAsia="inter" w:cs="inter" w:ascii="inter" w:hAnsi="inter"/>
          <w:b/>
          <w:color w:val="000000"/>
          <w:sz w:val="21"/>
        </w:rPr>
        <w:t xml:space="preserve">exploit the respondent's pro se (self-represented) status</w:t>
      </w:r>
      <w:r>
        <w:rPr>
          <w:rFonts w:eastAsia="inter" w:cs="inter" w:ascii="inter" w:hAnsi="inter"/>
          <w:color w:val="000000"/>
          <w:sz w:val="21"/>
        </w:rPr>
        <w:t xml:space="preserve"> by imposing extra-legal demands and barriers to retrieving property or defending against claims</w:t>
      </w:r>
      <w:bookmarkStart w:id="116" w:name="fnref3:29"/>
      <w:bookmarkEnd w:id="116"/>
      <w:hyperlink w:anchor="fn3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[3]</w:t>
        </w:r>
      </w:hyperlink>
      <w:bookmarkStart w:id="117" w:name="fnref4:29"/>
      <w:bookmarkEnd w:id="117"/>
      <w:hyperlink w:anchor="fn4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[4]</w:t>
        </w:r>
      </w:hyperlink>
      <w:r>
        <w:rPr>
          <w:rFonts w:eastAsia="inter" w:cs="inter" w:ascii="inter" w:hAnsi="inter"/>
          <w:color w:val="000000"/>
          <w:sz w:val="21"/>
        </w:rPr>
        <w:t xml:space="preserve">.</w:t>
      </w:r>
    </w:p>
    <w:p>
      <w:pPr>
        <w:numPr>
          <w:ilvl w:val="0"/>
          <w:numId w:val="30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Respondent documents repeated, unanswered efforts to negotiate, clarify orders, or pursue mediation, typically rebuffed by petitioner or counsel</w:t>
      </w:r>
      <w:bookmarkStart w:id="118" w:name="fnref3:30"/>
      <w:bookmarkEnd w:id="118"/>
      <w:hyperlink w:anchor="fn3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[3]</w:t>
        </w:r>
      </w:hyperlink>
      <w:bookmarkStart w:id="119" w:name="fnref4:30"/>
      <w:bookmarkEnd w:id="119"/>
      <w:hyperlink w:anchor="fn4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[4]</w:t>
        </w:r>
      </w:hyperlink>
      <w:r>
        <w:rPr>
          <w:rFonts w:eastAsia="inter" w:cs="inter" w:ascii="inter" w:hAnsi="inter"/>
          <w:color w:val="000000"/>
          <w:sz w:val="21"/>
        </w:rPr>
        <w:t xml:space="preserve">.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11. </w:t>
      </w:r>
      <w:r>
        <w:rPr>
          <w:rFonts w:eastAsia="inter" w:cs="inter" w:ascii="inter" w:hAnsi="inter"/>
          <w:b/>
          <w:color w:val="000000"/>
          <w:sz w:val="24"/>
        </w:rPr>
        <w:t xml:space="preserve">Mischaracterization of Evidence and Technology Use</w:t>
      </w:r>
    </w:p>
    <w:p>
      <w:pPr>
        <w:numPr>
          <w:ilvl w:val="0"/>
          <w:numId w:val="31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Respondent disputes claims of “hacking” or technical misconduct, arguing that all allegations regarding digital activity or surveillance are </w:t>
      </w:r>
      <w:r>
        <w:rPr>
          <w:rFonts w:eastAsia="inter" w:cs="inter" w:ascii="inter" w:hAnsi="inter"/>
          <w:b/>
          <w:color w:val="000000"/>
          <w:sz w:val="21"/>
        </w:rPr>
        <w:t xml:space="preserve">factually incorrect or fabricated</w:t>
      </w:r>
      <w:bookmarkStart w:id="120" w:name="fnref3:31"/>
      <w:bookmarkEnd w:id="120"/>
      <w:hyperlink w:anchor="fn3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[3]</w:t>
        </w:r>
      </w:hyperlink>
      <w:bookmarkStart w:id="121" w:name="fnref4:31"/>
      <w:bookmarkEnd w:id="121"/>
      <w:hyperlink w:anchor="fn4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[4]</w:t>
        </w:r>
      </w:hyperlink>
      <w:r>
        <w:rPr>
          <w:rFonts w:eastAsia="inter" w:cs="inter" w:ascii="inter" w:hAnsi="inter"/>
          <w:color w:val="000000"/>
          <w:sz w:val="21"/>
        </w:rPr>
        <w:t xml:space="preserve">.</w:t>
      </w:r>
    </w:p>
    <w:p>
      <w:pPr>
        <w:numPr>
          <w:ilvl w:val="0"/>
          <w:numId w:val="31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Disputes over whether </w:t>
      </w:r>
      <w:r>
        <w:rPr>
          <w:rFonts w:eastAsia="inter" w:cs="inter" w:ascii="inter" w:hAnsi="inter"/>
          <w:b/>
          <w:color w:val="000000"/>
          <w:sz w:val="21"/>
        </w:rPr>
        <w:t xml:space="preserve">communications (text, email, voicemails, songs, etc.) were misrepresented in evidence</w:t>
      </w:r>
      <w:r>
        <w:rPr>
          <w:rFonts w:eastAsia="inter" w:cs="inter" w:ascii="inter" w:hAnsi="inter"/>
          <w:color w:val="000000"/>
          <w:sz w:val="21"/>
        </w:rPr>
        <w:t xml:space="preserve"> submitted by the petitioner</w:t>
      </w:r>
      <w:bookmarkStart w:id="122" w:name="fnref3:32"/>
      <w:bookmarkEnd w:id="122"/>
      <w:hyperlink w:anchor="fn3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[3]</w:t>
        </w:r>
      </w:hyperlink>
      <w:bookmarkStart w:id="123" w:name="fnref4:32"/>
      <w:bookmarkEnd w:id="123"/>
      <w:hyperlink w:anchor="fn4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[4]</w:t>
        </w:r>
      </w:hyperlink>
      <w:r>
        <w:rPr>
          <w:rFonts w:eastAsia="inter" w:cs="inter" w:ascii="inter" w:hAnsi="inter"/>
          <w:color w:val="000000"/>
          <w:sz w:val="21"/>
        </w:rPr>
        <w:t xml:space="preserve">.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12. </w:t>
      </w:r>
      <w:r>
        <w:rPr>
          <w:rFonts w:eastAsia="inter" w:cs="inter" w:ascii="inter" w:hAnsi="inter"/>
          <w:b/>
          <w:color w:val="000000"/>
          <w:sz w:val="24"/>
        </w:rPr>
        <w:t xml:space="preserve">Psychological Evaluation and Mental Health Issues</w:t>
      </w:r>
    </w:p>
    <w:p>
      <w:pPr>
        <w:numPr>
          <w:ilvl w:val="0"/>
          <w:numId w:val="32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Respondent is willing to undergo psychological evaluation but requests the same for the petitioner, citing </w:t>
      </w:r>
      <w:r>
        <w:rPr>
          <w:rFonts w:eastAsia="inter" w:cs="inter" w:ascii="inter" w:hAnsi="inter"/>
          <w:b/>
          <w:color w:val="000000"/>
          <w:sz w:val="21"/>
        </w:rPr>
        <w:t xml:space="preserve">patterns consistent with narcissistic personality disorder and coercive control</w:t>
      </w:r>
      <w:bookmarkStart w:id="124" w:name="fnref3:33"/>
      <w:bookmarkEnd w:id="124"/>
      <w:hyperlink w:anchor="fn3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[3]</w:t>
        </w:r>
      </w:hyperlink>
      <w:bookmarkStart w:id="125" w:name="fnref4:33"/>
      <w:bookmarkEnd w:id="125"/>
      <w:hyperlink w:anchor="fn4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[4]</w:t>
        </w:r>
      </w:hyperlink>
      <w:r>
        <w:rPr>
          <w:rFonts w:eastAsia="inter" w:cs="inter" w:ascii="inter" w:hAnsi="inter"/>
          <w:color w:val="000000"/>
          <w:sz w:val="21"/>
        </w:rPr>
        <w:t xml:space="preserve">.</w:t>
      </w:r>
    </w:p>
    <w:p>
      <w:pPr>
        <w:numPr>
          <w:ilvl w:val="0"/>
          <w:numId w:val="32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Questions regarding the respondent’s status as a </w:t>
      </w:r>
      <w:r>
        <w:rPr>
          <w:rFonts w:eastAsia="inter" w:cs="inter" w:ascii="inter" w:hAnsi="inter"/>
          <w:b/>
          <w:color w:val="000000"/>
          <w:sz w:val="21"/>
        </w:rPr>
        <w:t xml:space="preserve">vulnerable adult</w:t>
      </w:r>
      <w:r>
        <w:rPr>
          <w:rFonts w:eastAsia="inter" w:cs="inter" w:ascii="inter" w:hAnsi="inter"/>
          <w:color w:val="000000"/>
          <w:sz w:val="21"/>
        </w:rPr>
        <w:t xml:space="preserve"> are addressed with claims of medical documentation and official healthcare assessments supporting the designation</w:t>
      </w:r>
      <w:bookmarkStart w:id="126" w:name="fnref3:34"/>
      <w:bookmarkEnd w:id="126"/>
      <w:hyperlink w:anchor="fn3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[3]</w:t>
        </w:r>
      </w:hyperlink>
      <w:bookmarkStart w:id="127" w:name="fnref4:34"/>
      <w:bookmarkEnd w:id="127"/>
      <w:hyperlink w:anchor="fn4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[4]</w:t>
        </w:r>
      </w:hyperlink>
      <w:r>
        <w:rPr>
          <w:rFonts w:eastAsia="inter" w:cs="inter" w:ascii="inter" w:hAnsi="inter"/>
          <w:color w:val="000000"/>
          <w:sz w:val="21"/>
        </w:rPr>
        <w:t xml:space="preserve">.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13. </w:t>
      </w:r>
      <w:r>
        <w:rPr>
          <w:rFonts w:eastAsia="inter" w:cs="inter" w:ascii="inter" w:hAnsi="inter"/>
          <w:b/>
          <w:color w:val="000000"/>
          <w:sz w:val="24"/>
        </w:rPr>
        <w:t xml:space="preserve">Court-Ordered Animal Custody and Dispute</w:t>
      </w:r>
    </w:p>
    <w:p>
      <w:pPr>
        <w:numPr>
          <w:ilvl w:val="0"/>
          <w:numId w:val="33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Disagreements over </w:t>
      </w:r>
      <w:r>
        <w:rPr>
          <w:rFonts w:eastAsia="inter" w:cs="inter" w:ascii="inter" w:hAnsi="inter"/>
          <w:b/>
          <w:color w:val="000000"/>
          <w:sz w:val="21"/>
        </w:rPr>
        <w:t xml:space="preserve">animal (especially dog) ownership and compliance with temporary orders</w:t>
      </w:r>
      <w:r>
        <w:rPr>
          <w:rFonts w:eastAsia="inter" w:cs="inter" w:ascii="inter" w:hAnsi="inter"/>
          <w:color w:val="000000"/>
          <w:sz w:val="21"/>
        </w:rPr>
        <w:t xml:space="preserve"> remain unresolved, with each side providing conflicting evidence</w:t>
      </w:r>
      <w:bookmarkStart w:id="128" w:name="fnref3:35"/>
      <w:bookmarkEnd w:id="128"/>
      <w:hyperlink w:anchor="fn3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[3]</w:t>
        </w:r>
      </w:hyperlink>
      <w:bookmarkStart w:id="129" w:name="fnref4:35"/>
      <w:bookmarkEnd w:id="129"/>
      <w:hyperlink w:anchor="fn4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[4]</w:t>
        </w:r>
      </w:hyperlink>
      <w:r>
        <w:rPr>
          <w:rFonts w:eastAsia="inter" w:cs="inter" w:ascii="inter" w:hAnsi="inter"/>
          <w:color w:val="000000"/>
          <w:sz w:val="21"/>
        </w:rPr>
        <w:t xml:space="preserve">.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14. </w:t>
      </w:r>
      <w:r>
        <w:rPr>
          <w:rFonts w:eastAsia="inter" w:cs="inter" w:ascii="inter" w:hAnsi="inter"/>
          <w:b/>
          <w:color w:val="000000"/>
          <w:sz w:val="24"/>
        </w:rPr>
        <w:t xml:space="preserve">Patterns in Law Enforcement Response</w:t>
      </w:r>
    </w:p>
    <w:p>
      <w:pPr>
        <w:numPr>
          <w:ilvl w:val="0"/>
          <w:numId w:val="34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Law enforcement is depicted as </w:t>
      </w:r>
      <w:r>
        <w:rPr>
          <w:rFonts w:eastAsia="inter" w:cs="inter" w:ascii="inter" w:hAnsi="inter"/>
          <w:b/>
          <w:color w:val="000000"/>
          <w:sz w:val="21"/>
        </w:rPr>
        <w:t xml:space="preserve">biased or uninformed, often taking the side of the petitioner</w:t>
      </w:r>
      <w:r>
        <w:rPr>
          <w:rFonts w:eastAsia="inter" w:cs="inter" w:ascii="inter" w:hAnsi="inter"/>
          <w:color w:val="000000"/>
          <w:sz w:val="21"/>
        </w:rPr>
        <w:t xml:space="preserve">, ignoring or discounting respondent’s documentation and requests for support</w:t>
      </w:r>
      <w:bookmarkStart w:id="130" w:name="fnref3:36"/>
      <w:bookmarkEnd w:id="130"/>
      <w:hyperlink w:anchor="fn3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[3]</w:t>
        </w:r>
      </w:hyperlink>
      <w:bookmarkStart w:id="131" w:name="fnref4:36"/>
      <w:bookmarkEnd w:id="131"/>
      <w:hyperlink w:anchor="fn4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[4]</w:t>
        </w:r>
      </w:hyperlink>
      <w:r>
        <w:rPr>
          <w:rFonts w:eastAsia="inter" w:cs="inter" w:ascii="inter" w:hAnsi="inter"/>
          <w:color w:val="000000"/>
          <w:sz w:val="21"/>
        </w:rPr>
        <w:t xml:space="preserve">.</w:t>
      </w:r>
    </w:p>
    <w:p>
      <w:pPr>
        <w:numPr>
          <w:ilvl w:val="0"/>
          <w:numId w:val="34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Claims that police repeatedly declined to arrest the respondent during conflict, underscoring a lack of merit to the petitioner's claims</w:t>
      </w:r>
      <w:bookmarkStart w:id="132" w:name="fnref3:37"/>
      <w:bookmarkEnd w:id="132"/>
      <w:hyperlink w:anchor="fn3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[3]</w:t>
        </w:r>
      </w:hyperlink>
      <w:bookmarkStart w:id="133" w:name="fnref4:37"/>
      <w:bookmarkEnd w:id="133"/>
      <w:hyperlink w:anchor="fn4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[4]</w:t>
        </w:r>
      </w:hyperlink>
      <w:r>
        <w:rPr>
          <w:rFonts w:eastAsia="inter" w:cs="inter" w:ascii="inter" w:hAnsi="inter"/>
          <w:color w:val="000000"/>
          <w:sz w:val="21"/>
        </w:rPr>
        <w:t xml:space="preserve">.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If you need an even more granular breakdown by event or theme, or a condensed summary highlighting just the new or most critical developments from these documents, please specify.</w:t>
      </w:r>
    </w:p>
    <w:p>
      <w:pPr>
        <w:spacing w:line="360" w:lineRule="auto"/>
        <w:jc w:val="center"/>
      </w:pPr>
      <w:r>
        <w:rPr>
          <w:rFonts w:eastAsia="inter" w:cs="inter" w:ascii="inter" w:hAnsi="inter"/>
          <w:color w:val="000000"/>
        </w:rPr>
        <w:t xml:space="preserve">⁂</w:t>
      </w:r>
    </w:p>
    <w:p>
      <w:pPr>
        <w:spacing w:line="360" w:before="210" w:after="0" w:lineRule="auto"/>
      </w:pPr>
      <w:r>
        <w:rPr>
          <w:noProof/>
        </w:rPr>
        <w:pict>
          <v:rect alt="" style="width:475.5pt;height:.05pt;mso-width-percent:0;mso-height-percent:0;mso-width-percent:0;mso-height-percent:0" o:hralign="center" o:hrstd="t" o:hr="f">
            <v:stroke filltype="solid" color="#000000" opacity="0" weight="1.0pt"/>
          </v:rect>
        </w:pict>
      </w:r>
    </w:p>
    <w:bookmarkStart w:id="134" w:name="fn1"/>
    <w:bookmarkEnd w:id="134"/>
    <w:p>
      <w:pPr>
        <w:numPr>
          <w:ilvl w:val="0"/>
          <w:numId w:val="36"/>
        </w:numPr>
        <w:spacing w:line="360" w:after="210" w:lineRule="auto"/>
      </w:pPr>
      <w:r>
        <w:rPr>
          <w:rFonts w:eastAsia="inter" w:cs="inter" w:ascii="inter" w:hAnsi="inter"/>
          <w:color w:val="000000"/>
          <w:sz w:val="18"/>
        </w:rPr>
        <w:t xml:space="preserve">point-by-point.docx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135" w:name="fn2"/>
    <w:bookmarkEnd w:id="135"/>
    <w:p>
      <w:pPr>
        <w:numPr>
          <w:ilvl w:val="0"/>
          <w:numId w:val="36"/>
        </w:numPr>
        <w:spacing w:line="360" w:after="210" w:lineRule="auto"/>
      </w:pPr>
      <w:r>
        <w:rPr>
          <w:rFonts w:eastAsia="inter" w:cs="inter" w:ascii="inter" w:hAnsi="inter"/>
          <w:color w:val="000000"/>
          <w:sz w:val="18"/>
        </w:rPr>
        <w:t xml:space="preserve">point-for-point-Candi-dec-rebuttal.pdf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136" w:name="fn3"/>
    <w:bookmarkEnd w:id="136"/>
    <w:p>
      <w:pPr>
        <w:numPr>
          <w:ilvl w:val="0"/>
          <w:numId w:val="36"/>
        </w:numPr>
        <w:spacing w:line="360" w:after="210" w:lineRule="auto"/>
      </w:pPr>
      <w:r>
        <w:rPr>
          <w:rFonts w:eastAsia="inter" w:cs="inter" w:ascii="inter" w:hAnsi="inter"/>
          <w:color w:val="000000"/>
          <w:sz w:val="18"/>
        </w:rPr>
        <w:t xml:space="preserve">1752506697961aac_250714_202914.pdf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137" w:name="fn4"/>
    <w:bookmarkEnd w:id="137"/>
    <w:p>
      <w:pPr>
        <w:numPr>
          <w:ilvl w:val="0"/>
          <w:numId w:val="36"/>
        </w:numPr>
        <w:spacing w:line="360" w:after="210" w:lineRule="auto"/>
      </w:pPr>
      <w:r>
        <w:rPr>
          <w:rFonts w:eastAsia="inter" w:cs="inter" w:ascii="inter" w:hAnsi="inter"/>
          <w:color w:val="000000"/>
          <w:sz w:val="18"/>
        </w:rPr>
        <w:t xml:space="preserve">monologue.pdf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</w:p>
    <w:sectPr>
      <w:pgSz w:w="12240" w:h="15840" w:orient="portrait"/>
      <w:pgMar w:top="1365" w:right="1365" w:bottom="1365" w:left="1365" w:header="720" w:footer="72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inter">
    <w:family w:val="auto"/>
    <w:pitch w:val="variable"/>
  </w:font>
</w:fonts>
</file>

<file path=word/numbering.xml><?xml version="1.0" encoding="utf-8"?>
<w:numbering xmlns:w="http://schemas.openxmlformats.org/wordprocessingml/2006/main"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ne="http://schemas.microsoft.com/office/word/2006/wordml">
  <w:abstractNum w:abstractNumId="1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2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3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4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5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6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7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8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9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10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11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12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13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14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15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16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17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18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19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20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21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22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23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24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25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26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27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28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29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30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31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32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33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34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35">
    <w:multiLevelType w:val="hybridMultilevel"/>
  </w:abstractNum>
  <w:abstractNum w:abstractNumId="36">
    <w:multiLevelType w:val="hybridMultilevel"/>
    <w:lvl w:ilvl="0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</w:numbering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sl="http://schemas.openxmlformats.org/schemaLibrary/2006/main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Georgia" w:eastAsiaTheme="minorHAnsi" w:hAnsiTheme="minorHAnsi" w:cstheme="minorBidi"/>
        <w:sz w:val="21"/>
        <w:szCs w:val="22"/>
        <w:lang w:val="en-US" w:eastAsia="en-US" w:bidi="ar-SA"/>
      </w:rPr>
    </w:rPrDefault>
    <w:pPrDefault>
      <w:pPr>
        <w:spacing w:after="120" w:line="240" w:lineRule="atLeast"/>
      </w:pPr>
    </w:pPrDefault>
  </w:docDefaults>
  <w:style w:type="paragraph" w:default="1" w:styleId="Normal">
    <w:name w:val="Normal"/>
    <w:next w:val="Normal"/>
    <w:pPr/>
    <w:rPr>
      <w:rFonts w:ascii="Georgia" w:eastAsiaTheme="minorHAnsi" w:hAnsiTheme="minorHAnsi" w:cstheme="minorBidi"/>
      <w:sz w:val="21"/>
      <w:szCs w:val="22"/>
      <w:lang w:val="en-US" w:eastAsia="en-US" w:bidi="ar-SA"/>
    </w:rPr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-9085a79dae43b6bfbc60b480ba6de75dcaa96153.png" TargetMode="Internal"/></Relationship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html-to-docx</dc:creator>
  <cp:keywords>html-to-docx</cp:keywords>
  <dc:description/>
  <cp:lastModifiedBy>html-to-docx</cp:lastModifiedBy>
  <cp:revision>1</cp:revision>
  <dcterms:created xsi:type="dcterms:W3CDTF">2025-07-17T14:16:49.794Z</dcterms:created>
  <dcterms:modified xsi:type="dcterms:W3CDTF">2025-07-17T14:16:49.794Z</dcterms:modified>
</cp:coreProperties>
</file>