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2C53C" w14:textId="77777777" w:rsidR="007A3D6F" w:rsidRDefault="00A06D69">
      <w:pPr>
        <w:spacing w:after="6" w:line="264" w:lineRule="auto"/>
        <w:ind w:left="-5" w:hanging="10"/>
      </w:pPr>
      <w:r>
        <w:rPr>
          <w:color w:val="000000"/>
          <w:sz w:val="22"/>
        </w:rPr>
        <w:t xml:space="preserve"> IN THE SUPERIOR COURT OF THE STATE OF WASHINGTON </w:t>
      </w:r>
    </w:p>
    <w:p w14:paraId="47654412" w14:textId="77777777" w:rsidR="007A3D6F" w:rsidRDefault="00A06D69">
      <w:pPr>
        <w:spacing w:after="6" w:line="264" w:lineRule="auto"/>
        <w:ind w:left="-5" w:hanging="10"/>
      </w:pPr>
      <w:r>
        <w:rPr>
          <w:color w:val="000000"/>
          <w:sz w:val="22"/>
        </w:rPr>
        <w:t xml:space="preserve"> IN AND FOR THE COUNTY OF SNOHOMISH </w:t>
      </w:r>
    </w:p>
    <w:p w14:paraId="12F14600" w14:textId="77777777" w:rsidR="007A3D6F" w:rsidRDefault="00A06D69">
      <w:pPr>
        <w:spacing w:after="6" w:line="264" w:lineRule="auto"/>
        <w:ind w:left="-5" w:hanging="10"/>
      </w:pPr>
      <w:r>
        <w:rPr>
          <w:color w:val="000000"/>
          <w:sz w:val="22"/>
        </w:rPr>
        <w:t xml:space="preserve"> CANDI LYNN BRIGHTWELL, </w:t>
      </w:r>
    </w:p>
    <w:p w14:paraId="4D173136" w14:textId="77777777" w:rsidR="007A3D6F" w:rsidRDefault="00A06D69">
      <w:pPr>
        <w:spacing w:after="6" w:line="264" w:lineRule="auto"/>
        <w:ind w:left="-5" w:hanging="10"/>
      </w:pPr>
      <w:r>
        <w:rPr>
          <w:color w:val="000000"/>
          <w:sz w:val="22"/>
        </w:rPr>
        <w:t xml:space="preserve"> Petitioner, </w:t>
      </w:r>
    </w:p>
    <w:p w14:paraId="0DC7BBD6" w14:textId="77777777" w:rsidR="007A3D6F" w:rsidRDefault="00A06D69">
      <w:pPr>
        <w:spacing w:after="228"/>
        <w:ind w:left="0" w:firstLine="0"/>
      </w:pPr>
      <w:r>
        <w:t xml:space="preserve"> v. </w:t>
      </w:r>
    </w:p>
    <w:p w14:paraId="427DC4B4" w14:textId="77777777" w:rsidR="007A3D6F" w:rsidRDefault="00A06D69">
      <w:pPr>
        <w:spacing w:after="6" w:line="264" w:lineRule="auto"/>
        <w:ind w:left="-5" w:right="5220" w:hanging="10"/>
      </w:pPr>
      <w:r>
        <w:rPr>
          <w:color w:val="000000"/>
          <w:sz w:val="22"/>
        </w:rPr>
        <w:t xml:space="preserve"> WILLIAM ORLEY MILLER JR.,  Respondent. </w:t>
      </w:r>
    </w:p>
    <w:p w14:paraId="6DEFFD90" w14:textId="77777777" w:rsidR="007A3D6F" w:rsidRDefault="00A06D69">
      <w:pPr>
        <w:spacing w:after="247"/>
        <w:ind w:left="-5" w:hanging="10"/>
      </w:pPr>
      <w:r>
        <w:rPr>
          <w:b/>
        </w:rPr>
        <w:t xml:space="preserve"> CASE NO.: 25-2-03361-31 </w:t>
      </w:r>
    </w:p>
    <w:p w14:paraId="2ADF64CA" w14:textId="77777777" w:rsidR="007A3D6F" w:rsidRDefault="00A06D69">
      <w:pPr>
        <w:spacing w:after="247"/>
        <w:ind w:left="-5" w:hanging="10"/>
      </w:pPr>
      <w:r>
        <w:rPr>
          <w:b/>
        </w:rPr>
        <w:t xml:space="preserve"> </w:t>
      </w:r>
      <w:r>
        <w:rPr>
          <w:b/>
        </w:rPr>
        <w:t xml:space="preserve">RESPONDENT WILLIAM ORLEY MILLER JR.'S RESPONSE TO PETITION FOR  PROTECTION ORDER </w:t>
      </w:r>
    </w:p>
    <w:p w14:paraId="572A6D60" w14:textId="77777777" w:rsidR="007A3D6F" w:rsidRDefault="00A06D69">
      <w:pPr>
        <w:spacing w:after="245"/>
        <w:ind w:left="0" w:firstLine="0"/>
      </w:pPr>
      <w:r>
        <w:t xml:space="preserve"> COMES NOW the Respondent, WILLIAM ORLEY MILLER JR., and for his Response to  Petitioner Candi Lynn Brightwell's Petition for Protection Order, states as follows: </w:t>
      </w:r>
    </w:p>
    <w:p w14:paraId="11B2ED78" w14:textId="77777777" w:rsidR="007A3D6F" w:rsidRDefault="00A06D69">
      <w:pPr>
        <w:spacing w:after="131"/>
        <w:ind w:left="-5" w:hanging="10"/>
      </w:pPr>
      <w:r>
        <w:rPr>
          <w:b/>
        </w:rPr>
        <w:t xml:space="preserve"> I. GENERAL RESPONSES TO PETITIONER'S ALLEGATIONS </w:t>
      </w:r>
    </w:p>
    <w:p w14:paraId="184CD629" w14:textId="77777777" w:rsidR="007A3D6F" w:rsidRDefault="00A06D69">
      <w:pPr>
        <w:numPr>
          <w:ilvl w:val="0"/>
          <w:numId w:val="1"/>
        </w:numPr>
        <w:ind w:hanging="360"/>
      </w:pPr>
      <w:r>
        <w:t xml:space="preserve">Response to Allegations Regarding April 13, 2025 (Hospitalization Incident): </w:t>
      </w:r>
    </w:p>
    <w:p w14:paraId="56C093E6" w14:textId="77777777" w:rsidR="007A3D6F" w:rsidRDefault="00A06D69">
      <w:pPr>
        <w:ind w:left="510" w:firstLine="0"/>
      </w:pPr>
      <w:r>
        <w:t xml:space="preserve"> Respondent denies that he expressed suicide threats or intentionally overdosed.  Respondent states that on April 13, 2025, due to severe emotional and mental  distress directly caused by Petitioner's ongoing harassment, he experienced a  medical crisis. Medical reports from that day (Exhibit 8, 9) indicate that while in a  state of extreme duress, a substance (1-4 butanediol, metabolized as GHB) was  ingested by Respondent, leading to a medical crisis due to a mistake on the dose.  Respondent has no clear </w:t>
      </w:r>
      <w:r>
        <w:t>personal recollection of the entire day's events due to  this crisis. Petitioner Candi Lynn Brightwell was aware of the substance  Respondent had ingested and despite this awareness, allowed Respondent to sit  unattended on the side of the house for hours until he was in a critical medical  state. This conduct constitutes neglect of a vulnerable adult (RCW 74.34.020).  This medical crisis required immediate hospitalization and placement on life  support. Respondent's medical records (Exhibit 8, 9, 10) confi</w:t>
      </w:r>
      <w:r>
        <w:t xml:space="preserve">rm his  hospitalization, the nature of the medical crisis, and a diagnosed carotid  aneurysm. Respondent's inability to attend the subsequent hearing for his  anti-harassment order (Case No. 25-2-03181-31) was a direct result of being on  life support. </w:t>
      </w:r>
    </w:p>
    <w:p w14:paraId="34F6B074" w14:textId="77777777" w:rsidR="007A3D6F" w:rsidRDefault="00A06D69">
      <w:pPr>
        <w:numPr>
          <w:ilvl w:val="0"/>
          <w:numId w:val="1"/>
        </w:numPr>
        <w:ind w:hanging="360"/>
      </w:pPr>
      <w:r>
        <w:t xml:space="preserve">Response to Allegations Regarding April 11, 2025 (Respondent's Anti-Harassment  Order): </w:t>
      </w:r>
    </w:p>
    <w:p w14:paraId="76DC1A12" w14:textId="77777777" w:rsidR="007A3D6F" w:rsidRDefault="00A06D69">
      <w:pPr>
        <w:spacing w:after="7"/>
        <w:ind w:left="136" w:hanging="10"/>
        <w:jc w:val="center"/>
      </w:pPr>
      <w:r>
        <w:t xml:space="preserve"> Respondent denies that his anti-harassment order filed on April 11, 2025 (Case </w:t>
      </w:r>
    </w:p>
    <w:p w14:paraId="74E10CC3" w14:textId="77777777" w:rsidR="007A3D6F" w:rsidRDefault="00A06D69">
      <w:pPr>
        <w:ind w:left="510" w:firstLine="0"/>
      </w:pPr>
      <w:r>
        <w:t xml:space="preserve"> No. 25-2-03181-31), was "full of lies" or that police found him "lying a lot." </w:t>
      </w:r>
    </w:p>
    <w:p w14:paraId="78B38827" w14:textId="77777777" w:rsidR="007A3D6F" w:rsidRDefault="00A06D69">
      <w:pPr>
        <w:spacing w:after="7"/>
        <w:ind w:left="136" w:right="58" w:hanging="10"/>
        <w:jc w:val="center"/>
      </w:pPr>
      <w:r>
        <w:t xml:space="preserve"> </w:t>
      </w:r>
      <w:r>
        <w:t xml:space="preserve">Respondent states that his anti-harassment order was filed due to Petitioner's </w:t>
      </w:r>
    </w:p>
    <w:p w14:paraId="1A7B2EFD" w14:textId="77777777" w:rsidR="007A3D6F" w:rsidRDefault="00A06D69">
      <w:pPr>
        <w:ind w:left="510" w:firstLine="0"/>
      </w:pPr>
      <w:r>
        <w:t xml:space="preserve">actual harassment and actions violating his rights, as detailed in his own Petition  for Protection Order (Case No. 25-2-04968-31), which was recently granted a  Temporary Protection Order in his favor. Respondent states that the  anti-harassment order (Case No. 25-2-03181-31) restricted Petitioner Candi  Brightwell from communicating with Respondent, but did not restrict Respondent  from communicating with anyone. </w:t>
      </w:r>
      <w:r>
        <w:lastRenderedPageBreak/>
        <w:t xml:space="preserve">Respondent's communication with his  daughter, Samantha, was a direct response to Petitioner Candi Brightwell  involving Samantha as an intermediary and liaison, directing her daughter without  concern for the ramifications of placing her in an untenable position, and in direct  violation of the anti-harassment order. </w:t>
      </w:r>
    </w:p>
    <w:p w14:paraId="02C66C44" w14:textId="77777777" w:rsidR="007A3D6F" w:rsidRDefault="00A06D69">
      <w:pPr>
        <w:numPr>
          <w:ilvl w:val="0"/>
          <w:numId w:val="2"/>
        </w:numPr>
        <w:ind w:hanging="360"/>
      </w:pPr>
      <w:r>
        <w:t>Response to Allegations Regarding April 5, 2025 (Police Call &amp; Refusal to Leave):  Respondent denies being "out of control" or intentionally "scaring daughters."  Respondent states that Petitioner's actions on this date constituted harassment.  Respondent admits refusing to leave the property, as he had every right to be  there. Petitioner's attempts to make him leave were without legal basis.  Respondent admits disengaging certain security systems, cameras, or Wi-Fi,  which was done in response to Petition</w:t>
      </w:r>
      <w:r>
        <w:t xml:space="preserve">er's surveillance, unauthorized access to  Respondent's accounts, and attempts to control Respondent's private space.  Respondent states that Petitioner has engaged in surveillance and eavesdropping  via security cameras on the property and has accessed Respondent's emails and  phone accounts without authorization. These cameras were used to engage in  coercive control over Respondent. </w:t>
      </w:r>
    </w:p>
    <w:p w14:paraId="113423B4" w14:textId="77777777" w:rsidR="007A3D6F" w:rsidRDefault="00A06D69">
      <w:pPr>
        <w:numPr>
          <w:ilvl w:val="0"/>
          <w:numId w:val="2"/>
        </w:numPr>
        <w:ind w:hanging="360"/>
      </w:pPr>
      <w:r>
        <w:t xml:space="preserve">Response to Allegations Regarding April 6, 2025 (Property Damage &amp; 911 Call): </w:t>
      </w:r>
    </w:p>
    <w:p w14:paraId="184A704F" w14:textId="77777777" w:rsidR="007A3D6F" w:rsidRDefault="00A06D69">
      <w:pPr>
        <w:ind w:left="510" w:firstLine="0"/>
      </w:pPr>
      <w:r>
        <w:t xml:space="preserve"> Respondent denies causing property damage by throwing objects at Petitioner.  Respondent states that on April 6, 2025, Petitioner engaged in hostile and  demeaning conduct, including yelling and making accusations. Petitioner  attempted to prevent Respondent's access to the shop area and blocked access  to his animals (Lilly, Rayne, and Macy). Petitioner admitted to eavesdropping on  Respondent's private conversations. Petitioner's call to 911 on this date was  unsubstantiated. Respondent denies any implie</w:t>
      </w:r>
      <w:r>
        <w:t xml:space="preserve">d suicide attempt on this date; any  marks on his neck were not related to self-harm. </w:t>
      </w:r>
    </w:p>
    <w:p w14:paraId="7AC34EDA" w14:textId="77777777" w:rsidR="007A3D6F" w:rsidRDefault="00A06D69">
      <w:pPr>
        <w:numPr>
          <w:ilvl w:val="0"/>
          <w:numId w:val="2"/>
        </w:numPr>
        <w:ind w:hanging="360"/>
      </w:pPr>
      <w:r>
        <w:t xml:space="preserve">Response to Allegations Regarding Early March 2025 (Return to House &amp; Narcan  Incident): </w:t>
      </w:r>
    </w:p>
    <w:p w14:paraId="31B4FE54" w14:textId="77777777" w:rsidR="007A3D6F" w:rsidRDefault="00A06D69">
      <w:pPr>
        <w:ind w:left="510" w:firstLine="0"/>
      </w:pPr>
      <w:r>
        <w:t xml:space="preserve"> Respondent admits returning to the shared property, which he has a right to  access. Respondent denies breaking the garage door, stating that the garage  door was stuck and jammed due to items placed in its way by Petitioner. When  Respondent opened the already difficult garage door, it jumped off its tracks,  which has occurred previously and is a recurring issue. Respondent denies yelling  at Petitioner or throwing things at her car without provocation. Respondent states that Petitioner's conduct on this</w:t>
      </w:r>
      <w:r>
        <w:t xml:space="preserve"> date was part of an ongoing pattern of  harassment and instigation, causing distress through hostile and demeaning  actions. </w:t>
      </w:r>
    </w:p>
    <w:p w14:paraId="078D9D2F" w14:textId="77777777" w:rsidR="007A3D6F" w:rsidRDefault="00A06D69">
      <w:pPr>
        <w:numPr>
          <w:ilvl w:val="0"/>
          <w:numId w:val="2"/>
        </w:numPr>
        <w:ind w:hanging="360"/>
      </w:pPr>
      <w:r>
        <w:t xml:space="preserve">Response to Allegations Regarding December 2024 (Physical Assault &amp;  Exploitation of Crisis): </w:t>
      </w:r>
    </w:p>
    <w:p w14:paraId="5ED3BE2F" w14:textId="77777777" w:rsidR="007A3D6F" w:rsidRDefault="00A06D69">
      <w:pPr>
        <w:ind w:left="510" w:firstLine="0"/>
      </w:pPr>
      <w:r>
        <w:t xml:space="preserve"> Respondent denies throwing heavy objects at the door or yelling at Petitioner.  Respondent states that Petitioner's actions on this date were part of an ongoing  pattern of harassment and instigation. Specifically, Petitioner engaged in ongoing  neglect and mind games, including stonewalling tactics and constantly making  excuses to refuse communication until 9:00 p.m. daily. Petitioner's refusal to  discuss important matters, </w:t>
      </w:r>
      <w:r>
        <w:lastRenderedPageBreak/>
        <w:t>such as Christmas plans, directly provoked distress.  When Petitioner observed Respondent's distress, she further instigated hostile  conduct. During this incident, Petitioner physically struck, pushed, spit on, and  followed Respondent, while inciting responses. This conduct constitutes assault  in the fourth degree (RCW 9A.36.041). Petitioner also kicked in the door to the  shop when Respondent attempted to retreat and barricade himself to escape her  actions. This conduct created a substantial risk of de</w:t>
      </w:r>
      <w:r>
        <w:t xml:space="preserve">ath or serious physical injury  to Respondent, constituting reckless endangerment (RCW 9A.36.050). While a  criminal domestic violence case has been filed against Respondent stemming  from this incident, Respondent denies the allegations as presented by Petitioner  and is actively fighting the charge. </w:t>
      </w:r>
    </w:p>
    <w:p w14:paraId="7C33EE0F" w14:textId="77777777" w:rsidR="007A3D6F" w:rsidRDefault="00A06D69">
      <w:pPr>
        <w:numPr>
          <w:ilvl w:val="0"/>
          <w:numId w:val="2"/>
        </w:numPr>
        <w:ind w:hanging="360"/>
      </w:pPr>
      <w:r>
        <w:t xml:space="preserve">Response to Allegations Regarding November 6, 2024 (Taking Dog/Items &amp; Lying  to Police): </w:t>
      </w:r>
    </w:p>
    <w:p w14:paraId="6F409F3F" w14:textId="77777777" w:rsidR="007A3D6F" w:rsidRDefault="00A06D69">
      <w:pPr>
        <w:ind w:left="510" w:firstLine="0"/>
      </w:pPr>
      <w:r>
        <w:t xml:space="preserve"> Respondent denies taking items or the dog without authorization. Respondent  denies pushing Petitioner. Respondent denies lying to officers about Petitioner  having a weapon. Respondent states that he was arrested for property damage  and for lying to an officer based on Petitioner's report, with police never  attempting to establish probable cause for the lying charge. Respondent states  that Petitioner withheld his dog and other personal belongings. Around this date,  Petitioner met Respondent at Lake St</w:t>
      </w:r>
      <w:r>
        <w:t xml:space="preserve">evens Community Park to discuss  relationship problems. During this meeting, Petitioner openly displayed a Ruger  Mark V pistol on the seat of her vehicle, which was a show of power and caused  Respondent fear. </w:t>
      </w:r>
    </w:p>
    <w:p w14:paraId="1D2A2003" w14:textId="77777777" w:rsidR="007A3D6F" w:rsidRDefault="00A06D69">
      <w:pPr>
        <w:numPr>
          <w:ilvl w:val="0"/>
          <w:numId w:val="2"/>
        </w:numPr>
        <w:ind w:hanging="360"/>
      </w:pPr>
      <w:r>
        <w:t xml:space="preserve">Response to Allegations Regarding July 30, 2024 (Arrest): </w:t>
      </w:r>
    </w:p>
    <w:p w14:paraId="741ACAC2" w14:textId="77777777" w:rsidR="007A3D6F" w:rsidRDefault="00A06D69">
      <w:pPr>
        <w:spacing w:after="125"/>
        <w:ind w:left="510" w:firstLine="0"/>
      </w:pPr>
      <w:r>
        <w:t xml:space="preserve"> Respondent denies hitting Petitioner. Petitioner was arrested for domestic  violence charges due to a bleeding split on Respondent's forehead. Respondent  refused to speak with officers about the incident, knowing they were attempting  to make an arrest. After Respondent took a shower, he discovered Petitioner was  gone, and Petitioner's mother informed him of Petitioner's arrest. Respondent then contacted various Snohomish County offices and spoke to the arresting  officer, providing false information abo</w:t>
      </w:r>
      <w:r>
        <w:t xml:space="preserve">ut the events to facilitate Petitioner's  release from jail without charges. Petitioner was subsequently released with no  probable cause on the following Monday. This incident caused significant distress  and disruption. </w:t>
      </w:r>
    </w:p>
    <w:p w14:paraId="42E1731B" w14:textId="77777777" w:rsidR="007A3D6F" w:rsidRDefault="00A06D69">
      <w:pPr>
        <w:spacing w:after="131"/>
        <w:ind w:left="-5" w:hanging="10"/>
      </w:pPr>
      <w:r>
        <w:rPr>
          <w:b/>
        </w:rPr>
        <w:t xml:space="preserve"> II. AFFIRMATIVE DEFENSES AND FURTHER STATEMENT OF FACTS </w:t>
      </w:r>
    </w:p>
    <w:p w14:paraId="5E09ABBF" w14:textId="77777777" w:rsidR="007A3D6F" w:rsidRDefault="00A06D69">
      <w:pPr>
        <w:ind w:left="490"/>
      </w:pPr>
      <w:r>
        <w:rPr>
          <w:rFonts w:ascii="Arial" w:eastAsia="Arial" w:hAnsi="Arial" w:cs="Arial"/>
          <w:color w:val="000000"/>
          <w:sz w:val="22"/>
        </w:rPr>
        <w:t xml:space="preserve"> 1. </w:t>
      </w:r>
      <w:r>
        <w:rPr>
          <w:b/>
        </w:rPr>
        <w:t xml:space="preserve"> Petitioner's Harassment and Course of Conduct: </w:t>
      </w:r>
      <w:r>
        <w:t xml:space="preserve"> Petitioner  Candi Lynn  Brightwell has engaged in a consistent and escalating pattern of harassment,  control, and unlawful actions against Respondent William Orley Miller Jr. These  actions violate Respondent's rights and the laws of Washington State, including  those pertaining to </w:t>
      </w:r>
      <w:r>
        <w:rPr>
          <w:b/>
        </w:rPr>
        <w:t xml:space="preserve"> Committed Intimate Relationships  (Washington case law,  e.g., </w:t>
      </w:r>
      <w:r>
        <w:rPr>
          <w:b/>
          <w:i/>
        </w:rPr>
        <w:t xml:space="preserve"> Connell v. Francisco</w:t>
      </w:r>
      <w:r>
        <w:rPr>
          <w:b/>
        </w:rPr>
        <w:t xml:space="preserve"> , </w:t>
      </w:r>
      <w:r>
        <w:rPr>
          <w:b/>
          <w:i/>
        </w:rPr>
        <w:t xml:space="preserve"> In re Marriage of Lindsey</w:t>
      </w:r>
      <w:r>
        <w:rPr>
          <w:b/>
        </w:rPr>
        <w:t xml:space="preserve"> )</w:t>
      </w:r>
      <w:r>
        <w:t xml:space="preserve"> ,  and constitute: </w:t>
      </w:r>
    </w:p>
    <w:p w14:paraId="340EAF88" w14:textId="77777777" w:rsidR="007A3D6F" w:rsidRDefault="00A06D69">
      <w:pPr>
        <w:ind w:left="880"/>
      </w:pPr>
      <w:r>
        <w:rPr>
          <w:rFonts w:ascii="Arial" w:eastAsia="Arial" w:hAnsi="Arial" w:cs="Arial"/>
          <w:color w:val="000000"/>
          <w:sz w:val="22"/>
        </w:rPr>
        <w:lastRenderedPageBreak/>
        <w:t xml:space="preserve"> ○ </w:t>
      </w:r>
      <w:r>
        <w:t xml:space="preserve"> Denial of property access (May 29, 2025). This denial of access to the  property and animals constitutes </w:t>
      </w:r>
      <w:r>
        <w:rPr>
          <w:b/>
        </w:rPr>
        <w:t xml:space="preserve"> coercive control  (RCW 7.105.010)</w:t>
      </w:r>
      <w:r>
        <w:t xml:space="preserve"> . </w:t>
      </w:r>
    </w:p>
    <w:p w14:paraId="3270B286" w14:textId="77777777" w:rsidR="007A3D6F" w:rsidRDefault="00A06D69">
      <w:pPr>
        <w:ind w:left="880"/>
      </w:pPr>
      <w:r>
        <w:rPr>
          <w:rFonts w:ascii="Arial" w:eastAsia="Arial" w:hAnsi="Arial" w:cs="Arial"/>
          <w:color w:val="000000"/>
          <w:sz w:val="22"/>
        </w:rPr>
        <w:t xml:space="preserve"> ○ </w:t>
      </w:r>
      <w:r>
        <w:t xml:space="preserve"> Petitioner made Respondent believe that if he gave them space and let them  have the animals for emotional support, it would facilitate healing; however,  this was a tactic of </w:t>
      </w:r>
      <w:r>
        <w:rPr>
          <w:b/>
        </w:rPr>
        <w:t xml:space="preserve"> coercive control (RCW 7.105.010) </w:t>
      </w:r>
      <w:r>
        <w:t xml:space="preserve"> to gain leverage over  Respondent and his property. </w:t>
      </w:r>
    </w:p>
    <w:p w14:paraId="287D8869" w14:textId="77777777" w:rsidR="007A3D6F" w:rsidRDefault="00A06D69">
      <w:pPr>
        <w:ind w:left="880"/>
      </w:pPr>
      <w:r>
        <w:rPr>
          <w:rFonts w:ascii="Arial" w:eastAsia="Arial" w:hAnsi="Arial" w:cs="Arial"/>
          <w:color w:val="000000"/>
          <w:sz w:val="22"/>
        </w:rPr>
        <w:t xml:space="preserve">○  </w:t>
      </w:r>
      <w:r>
        <w:rPr>
          <w:rFonts w:ascii="Arial" w:eastAsia="Arial" w:hAnsi="Arial" w:cs="Arial"/>
          <w:color w:val="000000"/>
          <w:sz w:val="22"/>
        </w:rPr>
        <w:tab/>
      </w:r>
      <w:r>
        <w:t xml:space="preserve"> Violation of anti-harassment order (Case No. 25-2-03181-31) through indirect  communication via children (April 12, 2025, and ongoing). This is a violation of </w:t>
      </w:r>
      <w:r>
        <w:rPr>
          <w:b/>
        </w:rPr>
        <w:t xml:space="preserve"> RCW 7.105.450</w:t>
      </w:r>
      <w:r>
        <w:t xml:space="preserve"> . </w:t>
      </w:r>
    </w:p>
    <w:p w14:paraId="72E6F3CA" w14:textId="77777777" w:rsidR="007A3D6F" w:rsidRDefault="00A06D69">
      <w:pPr>
        <w:ind w:left="880"/>
      </w:pPr>
      <w:r>
        <w:rPr>
          <w:rFonts w:ascii="Arial" w:eastAsia="Arial" w:hAnsi="Arial" w:cs="Arial"/>
          <w:color w:val="000000"/>
          <w:sz w:val="22"/>
        </w:rPr>
        <w:t xml:space="preserve"> ○ </w:t>
      </w:r>
      <w:r>
        <w:t xml:space="preserve"> Irresponsible use of her daughter, Samantha, as an intermediary and  </w:t>
      </w:r>
      <w:r>
        <w:t>confidant, directing her daughter without concern for the ramifications of  placing her in an untenable position, and to circumvent a court order that  restricted Petitioner's communication, not Respondent's. This included  Petitioner grabbing her youngest daughter in a manner that conveyed fear of  Respondent's approach, despite Respondent posing no threat, which  demonized Respondent further, causing the children to believe they had to  protect their mother, and thus exploiting their innocence and manipul</w:t>
      </w:r>
      <w:r>
        <w:t xml:space="preserve">ating  them into a position detrimental to their development, which is a clear form of </w:t>
      </w:r>
      <w:r>
        <w:rPr>
          <w:b/>
        </w:rPr>
        <w:t xml:space="preserve"> coercive control (RCW 7.105.010)</w:t>
      </w:r>
      <w:r>
        <w:t xml:space="preserve"> . </w:t>
      </w:r>
    </w:p>
    <w:p w14:paraId="21238FCF" w14:textId="77777777" w:rsidR="007A3D6F" w:rsidRDefault="00A06D69">
      <w:pPr>
        <w:ind w:left="880"/>
      </w:pPr>
      <w:r>
        <w:rPr>
          <w:rFonts w:ascii="Arial" w:eastAsia="Arial" w:hAnsi="Arial" w:cs="Arial"/>
          <w:color w:val="000000"/>
          <w:sz w:val="22"/>
        </w:rPr>
        <w:t xml:space="preserve"> ○ </w:t>
      </w:r>
      <w:r>
        <w:t xml:space="preserve"> Alienation of Respondent from his support system by confiding in her family  (including the girls) and spreading intimate details that Respondent trusted  her with to his friends and family, effectively removing his ability to have  support. This constitutes </w:t>
      </w:r>
      <w:r>
        <w:rPr>
          <w:b/>
        </w:rPr>
        <w:t xml:space="preserve"> coercive control (RCW 7.105.010)</w:t>
      </w:r>
      <w:r>
        <w:t xml:space="preserve"> . </w:t>
      </w:r>
    </w:p>
    <w:p w14:paraId="6C50C2C0" w14:textId="77777777" w:rsidR="007A3D6F" w:rsidRDefault="00A06D69">
      <w:pPr>
        <w:ind w:left="880"/>
      </w:pPr>
      <w:r>
        <w:rPr>
          <w:rFonts w:ascii="Arial" w:eastAsia="Arial" w:hAnsi="Arial" w:cs="Arial"/>
          <w:color w:val="000000"/>
          <w:sz w:val="22"/>
        </w:rPr>
        <w:t xml:space="preserve"> ○ </w:t>
      </w:r>
      <w:r>
        <w:t xml:space="preserve"> Attempts to prevent access to property, tools, and animals. This constitutes </w:t>
      </w:r>
      <w:r>
        <w:rPr>
          <w:b/>
        </w:rPr>
        <w:t xml:space="preserve"> coercive control (RCW 7.105.010)</w:t>
      </w:r>
      <w:r>
        <w:t xml:space="preserve"> . </w:t>
      </w:r>
    </w:p>
    <w:p w14:paraId="714C35AF" w14:textId="77777777" w:rsidR="007A3D6F" w:rsidRDefault="00A06D69">
      <w:pPr>
        <w:ind w:left="510" w:firstLine="0"/>
      </w:pPr>
      <w:r>
        <w:rPr>
          <w:rFonts w:ascii="Arial" w:eastAsia="Arial" w:hAnsi="Arial" w:cs="Arial"/>
          <w:color w:val="000000"/>
          <w:sz w:val="22"/>
        </w:rPr>
        <w:t xml:space="preserve"> ○ </w:t>
      </w:r>
      <w:r>
        <w:t xml:space="preserve"> Surveillance and eavesdropping via security cameras without consent. These  cameras were used to engage in </w:t>
      </w:r>
      <w:r>
        <w:rPr>
          <w:b/>
        </w:rPr>
        <w:t xml:space="preserve"> coercive control (RCW 7.105.010) </w:t>
      </w:r>
      <w:r>
        <w:t xml:space="preserve"> over  Respondent and constitute a </w:t>
      </w:r>
      <w:r>
        <w:rPr>
          <w:b/>
        </w:rPr>
        <w:t xml:space="preserve"> </w:t>
      </w:r>
      <w:r>
        <w:rPr>
          <w:b/>
        </w:rPr>
        <w:t>violation of privacy laws  (RCW 9.73.030)</w:t>
      </w:r>
      <w:r>
        <w:t xml:space="preserve"> . </w:t>
      </w:r>
    </w:p>
    <w:p w14:paraId="13B4772F" w14:textId="77777777" w:rsidR="007A3D6F" w:rsidRDefault="00A06D69">
      <w:pPr>
        <w:ind w:left="880"/>
      </w:pPr>
      <w:r>
        <w:rPr>
          <w:rFonts w:ascii="Arial" w:eastAsia="Arial" w:hAnsi="Arial" w:cs="Arial"/>
          <w:color w:val="000000"/>
          <w:sz w:val="22"/>
        </w:rPr>
        <w:t xml:space="preserve"> ○ </w:t>
      </w:r>
      <w:r>
        <w:t xml:space="preserve"> Unauthorized access to Respondent's email and phone accounts, constituting  a </w:t>
      </w:r>
      <w:r>
        <w:rPr>
          <w:b/>
        </w:rPr>
        <w:t xml:space="preserve"> violation of privacy laws (RCW 9.73.030) </w:t>
      </w:r>
      <w:r>
        <w:t xml:space="preserve"> and potentially </w:t>
      </w:r>
      <w:r>
        <w:rPr>
          <w:b/>
        </w:rPr>
        <w:t xml:space="preserve"> computer  trespass (RCW 9A.90.040)</w:t>
      </w:r>
      <w:r>
        <w:t xml:space="preserve"> . </w:t>
      </w:r>
    </w:p>
    <w:p w14:paraId="0D4CFC40" w14:textId="77777777" w:rsidR="007A3D6F" w:rsidRDefault="00A06D69">
      <w:pPr>
        <w:ind w:left="880"/>
      </w:pPr>
      <w:r>
        <w:rPr>
          <w:rFonts w:ascii="Arial" w:eastAsia="Arial" w:hAnsi="Arial" w:cs="Arial"/>
          <w:color w:val="000000"/>
          <w:sz w:val="22"/>
        </w:rPr>
        <w:t xml:space="preserve"> ○ </w:t>
      </w:r>
      <w:r>
        <w:t xml:space="preserve"> Making unsubstantiated police reports and threatening legal action, which  may constitute </w:t>
      </w:r>
      <w:r>
        <w:rPr>
          <w:b/>
        </w:rPr>
        <w:t xml:space="preserve"> false reporting (RCW 9A.84.040)</w:t>
      </w:r>
      <w:r>
        <w:t xml:space="preserve"> . </w:t>
      </w:r>
    </w:p>
    <w:p w14:paraId="5D75E33D" w14:textId="77777777" w:rsidR="007A3D6F" w:rsidRDefault="00A06D69">
      <w:pPr>
        <w:ind w:left="880"/>
      </w:pPr>
      <w:r>
        <w:rPr>
          <w:rFonts w:ascii="Arial" w:eastAsia="Arial" w:hAnsi="Arial" w:cs="Arial"/>
          <w:color w:val="000000"/>
          <w:sz w:val="22"/>
        </w:rPr>
        <w:t xml:space="preserve"> ○ </w:t>
      </w:r>
      <w:r>
        <w:t xml:space="preserve"> Public humiliation, mocking, and use of homophobic slurs (e.g., "Why don't  you go suck some dick because I know you like it"), which constitute </w:t>
      </w:r>
      <w:r>
        <w:rPr>
          <w:b/>
        </w:rPr>
        <w:t xml:space="preserve"> unlawful  harassment (RCW 10.14.020) </w:t>
      </w:r>
      <w:r>
        <w:t xml:space="preserve"> and </w:t>
      </w:r>
      <w:r>
        <w:rPr>
          <w:b/>
        </w:rPr>
        <w:t xml:space="preserve"> discrimination (RCW  49.60)</w:t>
      </w:r>
      <w:r>
        <w:t xml:space="preserve"> . </w:t>
      </w:r>
    </w:p>
    <w:p w14:paraId="0E9B79A6" w14:textId="77777777" w:rsidR="007A3D6F" w:rsidRDefault="00A06D69">
      <w:pPr>
        <w:ind w:left="880"/>
      </w:pPr>
      <w:r>
        <w:rPr>
          <w:rFonts w:ascii="Arial" w:eastAsia="Arial" w:hAnsi="Arial" w:cs="Arial"/>
          <w:color w:val="000000"/>
          <w:sz w:val="22"/>
        </w:rPr>
        <w:t xml:space="preserve"> ○ </w:t>
      </w:r>
      <w:r>
        <w:t xml:space="preserve"> Withholding of Respondent's property and animals. This constitutes </w:t>
      </w:r>
      <w:r>
        <w:rPr>
          <w:b/>
        </w:rPr>
        <w:t xml:space="preserve"> coercive  control (RCW 7.105.010)</w:t>
      </w:r>
      <w:r>
        <w:t xml:space="preserve"> . </w:t>
      </w:r>
    </w:p>
    <w:p w14:paraId="7D968AA6" w14:textId="77777777" w:rsidR="007A3D6F" w:rsidRDefault="00A06D69">
      <w:pPr>
        <w:ind w:left="880"/>
      </w:pPr>
      <w:r>
        <w:rPr>
          <w:rFonts w:ascii="Arial" w:eastAsia="Arial" w:hAnsi="Arial" w:cs="Arial"/>
          <w:color w:val="000000"/>
          <w:sz w:val="22"/>
        </w:rPr>
        <w:t xml:space="preserve"> ○ </w:t>
      </w:r>
      <w:r>
        <w:t xml:space="preserve"> Misuse and destruction of Respondent's business tools and shop stock,  impacting his livelihood and business operations. This constitutes </w:t>
      </w:r>
      <w:r>
        <w:rPr>
          <w:b/>
        </w:rPr>
        <w:t xml:space="preserve"> coercive  control (RCW 7.105.010)</w:t>
      </w:r>
      <w:r>
        <w:t xml:space="preserve"> . </w:t>
      </w:r>
    </w:p>
    <w:p w14:paraId="13520F19" w14:textId="77777777" w:rsidR="007A3D6F" w:rsidRDefault="00A06D69">
      <w:pPr>
        <w:ind w:left="880"/>
      </w:pPr>
      <w:r>
        <w:rPr>
          <w:rFonts w:ascii="Arial" w:eastAsia="Arial" w:hAnsi="Arial" w:cs="Arial"/>
          <w:color w:val="000000"/>
          <w:sz w:val="22"/>
        </w:rPr>
        <w:lastRenderedPageBreak/>
        <w:t xml:space="preserve"> ○ </w:t>
      </w:r>
      <w:r>
        <w:t xml:space="preserve"> Hostile and demeaning conduct, including yelling and accusations. This  constitutes </w:t>
      </w:r>
      <w:r>
        <w:rPr>
          <w:b/>
        </w:rPr>
        <w:t xml:space="preserve"> unlawful harassment (RCW 10.14.020)</w:t>
      </w:r>
      <w:r>
        <w:t xml:space="preserve"> . </w:t>
      </w:r>
    </w:p>
    <w:p w14:paraId="4E19F13F" w14:textId="77777777" w:rsidR="007A3D6F" w:rsidRDefault="00A06D69">
      <w:pPr>
        <w:ind w:left="880"/>
      </w:pPr>
      <w:r>
        <w:rPr>
          <w:rFonts w:ascii="Arial" w:eastAsia="Arial" w:hAnsi="Arial" w:cs="Arial"/>
          <w:color w:val="000000"/>
          <w:sz w:val="22"/>
        </w:rPr>
        <w:t xml:space="preserve"> ○ </w:t>
      </w:r>
      <w:r>
        <w:t xml:space="preserve"> Actions on April 13, 2025, where Petitioner was aware of a dangerous  substance ingested by Respondent in a state of extreme duress, yet allowed  him to remain unattended until he was in a critical medical state. This conduct  constitutes </w:t>
      </w:r>
      <w:r>
        <w:rPr>
          <w:b/>
        </w:rPr>
        <w:t xml:space="preserve"> neglect of a vulnerable adult (RCW 74.34.020)</w:t>
      </w:r>
      <w:r>
        <w:t xml:space="preserve"> . </w:t>
      </w:r>
    </w:p>
    <w:p w14:paraId="5448DC72" w14:textId="77777777" w:rsidR="007A3D6F" w:rsidRDefault="00A06D69">
      <w:pPr>
        <w:ind w:left="880"/>
      </w:pPr>
      <w:r>
        <w:rPr>
          <w:rFonts w:ascii="Arial" w:eastAsia="Arial" w:hAnsi="Arial" w:cs="Arial"/>
          <w:color w:val="000000"/>
          <w:sz w:val="22"/>
        </w:rPr>
        <w:t xml:space="preserve"> ○ </w:t>
      </w:r>
      <w:r>
        <w:t xml:space="preserve"> Attempts to remove Respondent from his property via unsubstantiated  wellness checks (Early March 2025), which may constitute </w:t>
      </w:r>
      <w:r>
        <w:rPr>
          <w:b/>
        </w:rPr>
        <w:t xml:space="preserve"> false reporting  (RCW 9A.84.040)</w:t>
      </w:r>
      <w:r>
        <w:t xml:space="preserve"> . </w:t>
      </w:r>
    </w:p>
    <w:p w14:paraId="0A3DE419" w14:textId="77777777" w:rsidR="007A3D6F" w:rsidRDefault="00A06D69">
      <w:pPr>
        <w:ind w:left="880"/>
      </w:pPr>
      <w:r>
        <w:rPr>
          <w:rFonts w:ascii="Arial" w:eastAsia="Arial" w:hAnsi="Arial" w:cs="Arial"/>
          <w:color w:val="000000"/>
          <w:sz w:val="22"/>
        </w:rPr>
        <w:t xml:space="preserve"> ○ </w:t>
      </w:r>
      <w:r>
        <w:t xml:space="preserve"> Ongoing neglect, mind games, and stonewalling tactics that cause distress  and are the basis for the criminal assault charge currently filed against  Respondent. This constitutes </w:t>
      </w:r>
      <w:r>
        <w:rPr>
          <w:b/>
        </w:rPr>
        <w:t xml:space="preserve"> unlawful harassment (RCW  10.14.020) </w:t>
      </w:r>
      <w:r>
        <w:t xml:space="preserve"> and </w:t>
      </w:r>
      <w:r>
        <w:rPr>
          <w:b/>
        </w:rPr>
        <w:t xml:space="preserve"> coercive control (RCW 7.105.010)</w:t>
      </w:r>
      <w:r>
        <w:t xml:space="preserve"> . </w:t>
      </w:r>
    </w:p>
    <w:p w14:paraId="03644F07" w14:textId="77777777" w:rsidR="007A3D6F" w:rsidRDefault="00A06D69">
      <w:pPr>
        <w:ind w:left="880"/>
      </w:pPr>
      <w:r>
        <w:rPr>
          <w:rFonts w:ascii="Arial" w:eastAsia="Arial" w:hAnsi="Arial" w:cs="Arial"/>
          <w:color w:val="000000"/>
          <w:sz w:val="22"/>
        </w:rPr>
        <w:t xml:space="preserve"> ○ </w:t>
      </w:r>
      <w:r>
        <w:t xml:space="preserve"> Displaying a </w:t>
      </w:r>
      <w:r>
        <w:rPr>
          <w:b/>
        </w:rPr>
        <w:t xml:space="preserve"> Ruger Mark V </w:t>
      </w:r>
      <w:r>
        <w:t xml:space="preserve"> pistol on the seat of her  vehicle to Respondent at  Lake Stevens Community Park, constituting a direct threat and act of </w:t>
      </w:r>
      <w:r>
        <w:rPr>
          <w:b/>
        </w:rPr>
        <w:t xml:space="preserve"> intimidation (RCW 7.105.010 as a form of coercive control)</w:t>
      </w:r>
      <w:r>
        <w:t xml:space="preserve"> . </w:t>
      </w:r>
    </w:p>
    <w:p w14:paraId="3A387F02" w14:textId="77777777" w:rsidR="007A3D6F" w:rsidRDefault="00A06D69">
      <w:pPr>
        <w:ind w:left="880"/>
      </w:pPr>
      <w:r>
        <w:rPr>
          <w:rFonts w:ascii="Arial" w:eastAsia="Arial" w:hAnsi="Arial" w:cs="Arial"/>
          <w:color w:val="000000"/>
          <w:sz w:val="22"/>
        </w:rPr>
        <w:t xml:space="preserve"> ○ </w:t>
      </w:r>
      <w:r>
        <w:t xml:space="preserve"> Violations of Respondent's property rights and attempts to impose unlawful  landlord-tenant conditions </w:t>
      </w:r>
      <w:r>
        <w:rPr>
          <w:b/>
        </w:rPr>
        <w:t xml:space="preserve"> (RCW 59.18) </w:t>
      </w:r>
      <w:r>
        <w:t xml:space="preserve"> by confining  him in uninhabitable  conditions and restricting access to his household and property. This includes </w:t>
      </w:r>
      <w:r>
        <w:rPr>
          <w:b/>
        </w:rPr>
        <w:t xml:space="preserve"> unlawful exclusion or ouster (RCW 59.18.290) </w:t>
      </w:r>
      <w:r>
        <w:t xml:space="preserve"> and </w:t>
      </w:r>
      <w:r>
        <w:rPr>
          <w:b/>
        </w:rPr>
        <w:t xml:space="preserve"> denial  of essential  services (RCW 59.18.300)</w:t>
      </w:r>
      <w:r>
        <w:t xml:space="preserve"> . </w:t>
      </w:r>
    </w:p>
    <w:p w14:paraId="246D43CC" w14:textId="77777777" w:rsidR="007A3D6F" w:rsidRDefault="00A06D69">
      <w:pPr>
        <w:ind w:left="880"/>
      </w:pPr>
      <w:r>
        <w:rPr>
          <w:rFonts w:ascii="Arial" w:eastAsia="Arial" w:hAnsi="Arial" w:cs="Arial"/>
          <w:color w:val="000000"/>
          <w:sz w:val="22"/>
        </w:rPr>
        <w:t xml:space="preserve"> ○ </w:t>
      </w:r>
      <w:r>
        <w:t xml:space="preserve"> </w:t>
      </w:r>
      <w:r>
        <w:t xml:space="preserve">Physical assault (striking, pushing, spitting on) and following Respondent  while inciting responses during the December 2024 incident. This conduct  constitutes </w:t>
      </w:r>
      <w:r>
        <w:rPr>
          <w:b/>
        </w:rPr>
        <w:t xml:space="preserve"> assault in the fourth degree (RCW 9A.36.041) </w:t>
      </w:r>
      <w:r>
        <w:t xml:space="preserve"> and created a  substantial risk of death or serious physical injury to Respondent, constituting </w:t>
      </w:r>
      <w:r>
        <w:rPr>
          <w:b/>
        </w:rPr>
        <w:t xml:space="preserve"> reckless endangerment (RCW 9A.36.050)</w:t>
      </w:r>
      <w:r>
        <w:t xml:space="preserve"> . </w:t>
      </w:r>
    </w:p>
    <w:p w14:paraId="0ECEBB4F" w14:textId="77777777" w:rsidR="007A3D6F" w:rsidRDefault="00A06D69">
      <w:pPr>
        <w:ind w:left="880"/>
      </w:pPr>
      <w:r>
        <w:rPr>
          <w:rFonts w:ascii="Arial" w:eastAsia="Arial" w:hAnsi="Arial" w:cs="Arial"/>
          <w:color w:val="000000"/>
          <w:sz w:val="22"/>
        </w:rPr>
        <w:t xml:space="preserve">○  </w:t>
      </w:r>
      <w:r>
        <w:rPr>
          <w:rFonts w:ascii="Arial" w:eastAsia="Arial" w:hAnsi="Arial" w:cs="Arial"/>
          <w:color w:val="000000"/>
          <w:sz w:val="22"/>
        </w:rPr>
        <w:tab/>
      </w:r>
      <w:r>
        <w:t xml:space="preserve"> Exploitation of Respondent's known PTSD and mental health crises during the  December 2024 incident and other times, by engaging in tactics that would  trigger Respondent despite prior briefings on what to avoid or take caution in.  This included announcing what Respondent did or said in duress, denying the  validity of assaults leading up to Respondent's breakdown, using  Respondent's financial position in her favor, and leveraging Respondent's mental state and terrible losses in his family to effectivel</w:t>
      </w:r>
      <w:r>
        <w:t>y deem him as a   monster. During these crises, Petitioner did not engage in supportive actions  as a good samaritan or partner, but instead used indirect persuasion to make  Respondent believe he was the cause of everything, including her treatment  and the perceived loss of respect from her own family due to her spending  time with him. Petitioner also created a narrative with friends and family that  Respondent is a "druggy sex worker" and shared intimate videos (showing  Respondent performing as an adul</w:t>
      </w:r>
      <w:r>
        <w:t xml:space="preserve">t model while nude and erect) and details  with her daughter, constituting severe privacy violations </w:t>
      </w:r>
      <w:r>
        <w:rPr>
          <w:b/>
        </w:rPr>
        <w:t xml:space="preserve"> (RCW 9.73.030 </w:t>
      </w:r>
      <w:r>
        <w:t xml:space="preserve"> and  potentially </w:t>
      </w:r>
      <w:r>
        <w:rPr>
          <w:b/>
        </w:rPr>
        <w:t xml:space="preserve"> RCW 9A.86.010) </w:t>
      </w:r>
      <w:r>
        <w:t xml:space="preserve"> and emotional abuse. This  constitutes </w:t>
      </w:r>
      <w:r>
        <w:rPr>
          <w:b/>
        </w:rPr>
        <w:t xml:space="preserve"> abuse of  a vulnerable adult (RCW 74.34.020) </w:t>
      </w:r>
      <w:r>
        <w:t xml:space="preserve"> and </w:t>
      </w:r>
      <w:r>
        <w:rPr>
          <w:b/>
        </w:rPr>
        <w:t xml:space="preserve"> coercive control  (RCW  7.105.010). </w:t>
      </w:r>
    </w:p>
    <w:p w14:paraId="2BF48324" w14:textId="77777777" w:rsidR="007A3D6F" w:rsidRDefault="00A06D69">
      <w:pPr>
        <w:ind w:left="880"/>
      </w:pPr>
      <w:r>
        <w:rPr>
          <w:rFonts w:ascii="Arial" w:eastAsia="Arial" w:hAnsi="Arial" w:cs="Arial"/>
          <w:color w:val="000000"/>
          <w:sz w:val="22"/>
        </w:rPr>
        <w:lastRenderedPageBreak/>
        <w:t xml:space="preserve"> ○ </w:t>
      </w:r>
      <w:r>
        <w:rPr>
          <w:b/>
        </w:rPr>
        <w:t xml:space="preserve"> Violation of the Violence Against Women Act (VAWA), 18 U.S.C. § 2265</w:t>
      </w:r>
      <w:r>
        <w:t xml:space="preserve"> ,  through a pattern of domestic violence and harassment that crosses state  lines or tribal lands, impacting interstate commerce or travel. </w:t>
      </w:r>
    </w:p>
    <w:p w14:paraId="5E57D3D1" w14:textId="77777777" w:rsidR="007A3D6F" w:rsidRDefault="00A06D69">
      <w:pPr>
        <w:numPr>
          <w:ilvl w:val="0"/>
          <w:numId w:val="3"/>
        </w:numPr>
        <w:ind w:hanging="360"/>
      </w:pPr>
      <w:r>
        <w:rPr>
          <w:b/>
        </w:rPr>
        <w:t xml:space="preserve">Impact on Respondent's Health and Well-being: </w:t>
      </w:r>
      <w:r>
        <w:t xml:space="preserve"> Petitioner's  severe emotional  and mental abuse has directly impacted Respondent's health. This harassment  exacerbated Respondent's PTSD and contributed significantly to a medical crisis  on April 13, 2025, involving a mistake on the dose of a substance, resulting in  hospitalization and placement on life support. </w:t>
      </w:r>
      <w:r>
        <w:rPr>
          <w:b/>
        </w:rPr>
        <w:t xml:space="preserve"> Respondent  has experienced  multiple hospitalizations since receiving the denial order in Petitioner's case  (Case #: 25-2-03361-31). </w:t>
      </w:r>
      <w:r>
        <w:t xml:space="preserve"> Respondent has a diagnosed  carotid artery dissection,  </w:t>
      </w:r>
      <w:r>
        <w:t xml:space="preserve">a life-threatening condition, which is directly exacerbated by stress and hostile  interactions. Due to being on life support, Respondent was unable to attend the  renewal hearing for his anti-harassment order (Case No. 25-2-03181-31), causing  it to lapse. This ongoing harassment continues to pose a direct threat to  Respondent's life and recovery, forcing him to stay away from his property. </w:t>
      </w:r>
    </w:p>
    <w:p w14:paraId="6A65EDA9" w14:textId="77777777" w:rsidR="007A3D6F" w:rsidRDefault="00A06D69">
      <w:pPr>
        <w:numPr>
          <w:ilvl w:val="0"/>
          <w:numId w:val="3"/>
        </w:numPr>
        <w:spacing w:after="7"/>
        <w:ind w:hanging="360"/>
      </w:pPr>
      <w:r>
        <w:rPr>
          <w:b/>
        </w:rPr>
        <w:t xml:space="preserve">Respondent's Vulnerable Adult Status: </w:t>
      </w:r>
      <w:r>
        <w:t xml:space="preserve"> Respondent asserts  that he meets the  definition of a </w:t>
      </w:r>
      <w:r>
        <w:rPr>
          <w:b/>
        </w:rPr>
        <w:t xml:space="preserve"> vulnerable adult under RCW 74.34.020 </w:t>
      </w:r>
      <w:r>
        <w:t xml:space="preserve"> due to his functional,  mental, or physical inability to care for himself, particularly in the context of his </w:t>
      </w:r>
    </w:p>
    <w:p w14:paraId="635B6C72" w14:textId="77777777" w:rsidR="007A3D6F" w:rsidRDefault="00A06D69">
      <w:pPr>
        <w:ind w:left="510" w:firstLine="0"/>
      </w:pPr>
      <w:r>
        <w:t xml:space="preserve"> PTSD, mental health crises, and severe medical conditions requiring </w:t>
      </w:r>
    </w:p>
    <w:p w14:paraId="455C3B83" w14:textId="77777777" w:rsidR="007A3D6F" w:rsidRDefault="00A06D69">
      <w:pPr>
        <w:ind w:left="510" w:firstLine="0"/>
      </w:pPr>
      <w:r>
        <w:t xml:space="preserve"> hospitalization and life support. Petitioner's exploitation of Respondent's  vulnerability is a pattern of abuse. </w:t>
      </w:r>
    </w:p>
    <w:p w14:paraId="7E63F238" w14:textId="77777777" w:rsidR="007A3D6F" w:rsidRDefault="00A06D69">
      <w:pPr>
        <w:numPr>
          <w:ilvl w:val="0"/>
          <w:numId w:val="3"/>
        </w:numPr>
        <w:spacing w:after="125"/>
        <w:ind w:hanging="360"/>
      </w:pPr>
      <w:r>
        <w:rPr>
          <w:b/>
        </w:rPr>
        <w:t xml:space="preserve">Court's Prior Finding: </w:t>
      </w:r>
      <w:r>
        <w:t xml:space="preserve"> On May 30, 2025, the Snohomish  County Superior Court </w:t>
      </w:r>
      <w:r>
        <w:rPr>
          <w:b/>
        </w:rPr>
        <w:t xml:space="preserve"> granted a Temporary Protection Order in favor of Respondent William Orley  Miller Jr. against Petitioner Candi Lynn Brightwell </w:t>
      </w:r>
      <w:r>
        <w:t xml:space="preserve"> (Case No. 25-2-04968-31).  This judicial finding confirms the existence of harassment by Petitioner against  Respondent, further supporting the denial of Petitioner's current petition. </w:t>
      </w:r>
    </w:p>
    <w:p w14:paraId="5B50422E" w14:textId="77777777" w:rsidR="007A3D6F" w:rsidRDefault="00A06D69">
      <w:pPr>
        <w:spacing w:after="247"/>
        <w:ind w:left="-5" w:hanging="10"/>
      </w:pPr>
      <w:r>
        <w:rPr>
          <w:b/>
        </w:rPr>
        <w:t xml:space="preserve"> III. REQUEST FOR RELIEF </w:t>
      </w:r>
    </w:p>
    <w:p w14:paraId="3107D805" w14:textId="77777777" w:rsidR="007A3D6F" w:rsidRDefault="00A06D69">
      <w:pPr>
        <w:spacing w:after="128"/>
        <w:ind w:left="0" w:firstLine="0"/>
      </w:pPr>
      <w:r>
        <w:t xml:space="preserve"> WHEREFORE, Respondent WILLIAM ORLEY MILLER JR. respectfully requests that this  Honorable Court: </w:t>
      </w:r>
    </w:p>
    <w:p w14:paraId="14F71495" w14:textId="77777777" w:rsidR="007A3D6F" w:rsidRDefault="00A06D69">
      <w:pPr>
        <w:numPr>
          <w:ilvl w:val="0"/>
          <w:numId w:val="4"/>
        </w:numPr>
        <w:ind w:hanging="360"/>
      </w:pPr>
      <w:r>
        <w:rPr>
          <w:b/>
        </w:rPr>
        <w:t xml:space="preserve">DENY </w:t>
      </w:r>
      <w:r>
        <w:t xml:space="preserve"> </w:t>
      </w:r>
      <w:r>
        <w:t xml:space="preserve">Petitioner Candi Lynn Brightwell's Petition for  Protection Order in its  entirety. </w:t>
      </w:r>
    </w:p>
    <w:p w14:paraId="65DD46A8" w14:textId="77777777" w:rsidR="007A3D6F" w:rsidRDefault="00A06D69">
      <w:pPr>
        <w:numPr>
          <w:ilvl w:val="0"/>
          <w:numId w:val="4"/>
        </w:numPr>
        <w:ind w:hanging="360"/>
      </w:pPr>
      <w:r>
        <w:rPr>
          <w:b/>
        </w:rPr>
        <w:t xml:space="preserve">FIND </w:t>
      </w:r>
      <w:r>
        <w:t xml:space="preserve"> that Petitioner Candi Lynn Brightwell has engaged  in a pattern of  harassment, control, and unlawful actions against Respondent William Orley Miller  Jr., as detailed in Section II, point 1, above. </w:t>
      </w:r>
    </w:p>
    <w:p w14:paraId="74EC9383" w14:textId="77777777" w:rsidR="007A3D6F" w:rsidRDefault="00A06D69">
      <w:pPr>
        <w:numPr>
          <w:ilvl w:val="0"/>
          <w:numId w:val="4"/>
        </w:numPr>
        <w:ind w:hanging="360"/>
      </w:pPr>
      <w:r>
        <w:rPr>
          <w:b/>
        </w:rPr>
        <w:t xml:space="preserve">FIND </w:t>
      </w:r>
      <w:r>
        <w:t xml:space="preserve"> that Petitioner Candi Lynn Brightwell's Petition  constitutes abusive litigation  under </w:t>
      </w:r>
      <w:r>
        <w:rPr>
          <w:b/>
        </w:rPr>
        <w:t xml:space="preserve"> RCW 26.51.020 </w:t>
      </w:r>
      <w:r>
        <w:t xml:space="preserve"> and/or is frivolous. </w:t>
      </w:r>
    </w:p>
    <w:p w14:paraId="32E40BCA" w14:textId="77777777" w:rsidR="007A3D6F" w:rsidRDefault="00A06D69">
      <w:pPr>
        <w:numPr>
          <w:ilvl w:val="0"/>
          <w:numId w:val="4"/>
        </w:numPr>
        <w:ind w:hanging="360"/>
      </w:pPr>
      <w:r>
        <w:rPr>
          <w:b/>
        </w:rPr>
        <w:t xml:space="preserve">ORDER </w:t>
      </w:r>
      <w:r>
        <w:t xml:space="preserve"> Petitioner Candi Lynn Brightwell to pay Respondent  William Orley Miller  Jr.'s reasonable attorney's fees and costs incurred in defending against this  Petition. </w:t>
      </w:r>
    </w:p>
    <w:p w14:paraId="71A52051" w14:textId="77777777" w:rsidR="007A3D6F" w:rsidRDefault="00A06D69">
      <w:pPr>
        <w:numPr>
          <w:ilvl w:val="0"/>
          <w:numId w:val="4"/>
        </w:numPr>
        <w:ind w:hanging="360"/>
      </w:pPr>
      <w:r>
        <w:lastRenderedPageBreak/>
        <w:t xml:space="preserve">Consider the recently granted Temporary Protection Order in favor of Respondent  William Orley Miller Jr. (Case No. 25-2-04968-31) as evidence of Petitioner Candi  Lynn Brightwell's harassing conduct. </w:t>
      </w:r>
    </w:p>
    <w:p w14:paraId="66D5BEC1" w14:textId="77777777" w:rsidR="007A3D6F" w:rsidRDefault="00A06D69">
      <w:pPr>
        <w:numPr>
          <w:ilvl w:val="0"/>
          <w:numId w:val="4"/>
        </w:numPr>
        <w:spacing w:after="128"/>
        <w:ind w:hanging="360"/>
      </w:pPr>
      <w:r>
        <w:t xml:space="preserve">Grant such other and further relief as the Court deems just and equitable. </w:t>
      </w:r>
    </w:p>
    <w:p w14:paraId="3103F1B8" w14:textId="77777777" w:rsidR="007A3D6F" w:rsidRDefault="00A06D69">
      <w:pPr>
        <w:spacing w:after="247"/>
        <w:ind w:left="-5" w:hanging="10"/>
      </w:pPr>
      <w:r>
        <w:rPr>
          <w:b/>
        </w:rPr>
        <w:t xml:space="preserve"> I declare under penalty of perjury under the laws of the State of Washington  that the foregoing is true and correct. </w:t>
      </w:r>
    </w:p>
    <w:p w14:paraId="7F5CE021" w14:textId="51FBE89B" w:rsidR="007A3D6F" w:rsidRDefault="00A06D69">
      <w:pPr>
        <w:spacing w:after="248"/>
        <w:ind w:left="0" w:firstLine="0"/>
      </w:pPr>
      <w:r>
        <w:t xml:space="preserve"> DATED this  </w:t>
      </w:r>
      <w:r>
        <w:t>day 8th</w:t>
      </w:r>
      <w:r>
        <w:t xml:space="preserve"> of June, 2025, at Snohomish, Washington. </w:t>
      </w:r>
    </w:p>
    <w:p w14:paraId="290F4C59" w14:textId="77777777" w:rsidR="007A3D6F" w:rsidRDefault="00A06D69">
      <w:pPr>
        <w:spacing w:after="228"/>
        <w:ind w:left="0" w:firstLine="0"/>
      </w:pPr>
      <w:r>
        <w:t xml:space="preserve"> WILLIAM ORLEY MILLER JR., Respondent </w:t>
      </w:r>
    </w:p>
    <w:p w14:paraId="131918A3" w14:textId="17CF544A" w:rsidR="007A3D6F" w:rsidRDefault="00A06D69" w:rsidP="00A06D69">
      <w:pPr>
        <w:spacing w:after="6" w:line="264" w:lineRule="auto"/>
        <w:ind w:left="-5" w:hanging="10"/>
      </w:pPr>
      <w:r>
        <w:rPr>
          <w:color w:val="000000"/>
          <w:sz w:val="22"/>
        </w:rPr>
        <w:t xml:space="preserve"> </w:t>
      </w:r>
    </w:p>
    <w:sectPr w:rsidR="007A3D6F">
      <w:pgSz w:w="12240" w:h="15840"/>
      <w:pgMar w:top="1439" w:right="1444" w:bottom="15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C6C28"/>
    <w:multiLevelType w:val="hybridMultilevel"/>
    <w:tmpl w:val="10A042DA"/>
    <w:lvl w:ilvl="0" w:tplc="00BA3AB4">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9260AE">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3623A4">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646672">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3833A4">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4693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2002E4">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8CA518">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2414AA">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EE568F"/>
    <w:multiLevelType w:val="hybridMultilevel"/>
    <w:tmpl w:val="0304EA32"/>
    <w:lvl w:ilvl="0" w:tplc="2EF24012">
      <w:start w:val="2"/>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78A270">
      <w:start w:val="1"/>
      <w:numFmt w:val="lowerLetter"/>
      <w:lvlText w:val="%2"/>
      <w:lvlJc w:val="left"/>
      <w:pPr>
        <w:ind w:left="1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CA5D08">
      <w:start w:val="1"/>
      <w:numFmt w:val="lowerRoman"/>
      <w:lvlText w:val="%3"/>
      <w:lvlJc w:val="left"/>
      <w:pPr>
        <w:ind w:left="1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AEF646">
      <w:start w:val="1"/>
      <w:numFmt w:val="decimal"/>
      <w:lvlText w:val="%4"/>
      <w:lvlJc w:val="left"/>
      <w:pPr>
        <w:ind w:left="2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7CE210">
      <w:start w:val="1"/>
      <w:numFmt w:val="lowerLetter"/>
      <w:lvlText w:val="%5"/>
      <w:lvlJc w:val="left"/>
      <w:pPr>
        <w:ind w:left="3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26C0D2">
      <w:start w:val="1"/>
      <w:numFmt w:val="lowerRoman"/>
      <w:lvlText w:val="%6"/>
      <w:lvlJc w:val="left"/>
      <w:pPr>
        <w:ind w:left="4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8E4D28">
      <w:start w:val="1"/>
      <w:numFmt w:val="decimal"/>
      <w:lvlText w:val="%7"/>
      <w:lvlJc w:val="left"/>
      <w:pPr>
        <w:ind w:left="4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5619E0">
      <w:start w:val="1"/>
      <w:numFmt w:val="lowerLetter"/>
      <w:lvlText w:val="%8"/>
      <w:lvlJc w:val="left"/>
      <w:pPr>
        <w:ind w:left="5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AC1B26">
      <w:start w:val="1"/>
      <w:numFmt w:val="lowerRoman"/>
      <w:lvlText w:val="%9"/>
      <w:lvlJc w:val="left"/>
      <w:pPr>
        <w:ind w:left="6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EE0502"/>
    <w:multiLevelType w:val="hybridMultilevel"/>
    <w:tmpl w:val="B36812DE"/>
    <w:lvl w:ilvl="0" w:tplc="22349842">
      <w:start w:val="3"/>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AA6DF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E2F3B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A8283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BA615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1845B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64BF3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A6394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36EDC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C839FA"/>
    <w:multiLevelType w:val="hybridMultilevel"/>
    <w:tmpl w:val="F216DA40"/>
    <w:lvl w:ilvl="0" w:tplc="81D672FA">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3ED35C">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8E8BCE">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2E74EA">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BEE36E">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921C7A">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70F52C">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8ACFF8">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325C8C">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22958971">
    <w:abstractNumId w:val="3"/>
  </w:num>
  <w:num w:numId="2" w16cid:durableId="126052265">
    <w:abstractNumId w:val="2"/>
  </w:num>
  <w:num w:numId="3" w16cid:durableId="2126658835">
    <w:abstractNumId w:val="1"/>
  </w:num>
  <w:num w:numId="4" w16cid:durableId="59101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6F"/>
    <w:rsid w:val="00330962"/>
    <w:rsid w:val="007A3D6F"/>
    <w:rsid w:val="00A0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1A95"/>
  <w15:docId w15:val="{8DD19440-78C5-4952-BB3E-A25BCF13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70" w:hanging="370"/>
    </w:pPr>
    <w:rPr>
      <w:rFonts w:ascii="Calibri" w:eastAsia="Calibri" w:hAnsi="Calibri" w:cs="Calibri"/>
      <w:color w:val="1B1C1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DCB5C-75BB-42F0-A5C1-1EC914C9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2652</Words>
  <Characters>15122</Characters>
  <Application>Microsoft Office Word</Application>
  <DocSecurity>0</DocSecurity>
  <Lines>126</Lines>
  <Paragraphs>35</Paragraphs>
  <ScaleCrop>false</ScaleCrop>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mention of asserting my right as co owne... - Google Docs</dc:title>
  <dc:subject/>
  <dc:creator>fu bar</dc:creator>
  <cp:keywords/>
  <cp:lastModifiedBy>fu bar</cp:lastModifiedBy>
  <cp:revision>2</cp:revision>
  <dcterms:created xsi:type="dcterms:W3CDTF">2025-06-09T06:05:00Z</dcterms:created>
  <dcterms:modified xsi:type="dcterms:W3CDTF">2025-06-09T06:05:00Z</dcterms:modified>
</cp:coreProperties>
</file>