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d79c6c72f7d62aebd541dded5867a72978e3bb46.png"/>
            <a:graphic>
              <a:graphicData uri="http://schemas.openxmlformats.org/drawingml/2006/picture">
                <pic:pic>
                  <pic:nvPicPr>
                    <pic:cNvPr id="1" name="image-d79c6c72f7d62aebd541dded5867a72978e3bb4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what motions should i file before going to the first court date that will just be for the renewal of mine hopefully and the continued deniakl of her petition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strengthen your position in the Snohomish County protection order renewal case and counter coercive control allegations, consider filing these pre-hearing motions: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Motion to Renew Protection Order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Legal Basis</w:t>
      </w:r>
      <w:r>
        <w:rPr>
          <w:rFonts w:eastAsia="inter" w:cs="inter" w:ascii="inter" w:hAnsi="inter"/>
          <w:color w:val="000000"/>
          <w:sz w:val="21"/>
        </w:rPr>
        <w:t xml:space="preserve">: RCW 7.105.010(4) (coercive control as domestic violence) and RCW 7.105.080 (renewal criteria).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Include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Timeline of coercive acts since the original order (e.g., surveillance, financial interference).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Affidavits from witnesses or experts documenting psychological harm.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Proof of continued risk (e.g., screenshots of indirect threats).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Cite</w:t>
      </w:r>
      <w:r>
        <w:rPr>
          <w:rFonts w:eastAsia="inter" w:cs="inter" w:ascii="inter" w:hAnsi="inter"/>
          <w:color w:val="000000"/>
          <w:sz w:val="21"/>
        </w:rPr>
        <w:t xml:space="preserve">: The respondent’s denied emergency petition as evidence of their unsubstantiated claims.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Motion to Limit Evidence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Exclude evidence obtained through coercive means (e.g., illegally recorded conversations, hacked emails).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Legal Grounds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 402/403</w:t>
      </w:r>
      <w:r>
        <w:rPr>
          <w:rFonts w:eastAsia="inter" w:cs="inter" w:ascii="inter" w:hAnsi="inter"/>
          <w:color w:val="000000"/>
          <w:sz w:val="21"/>
        </w:rPr>
        <w:t xml:space="preserve">: Argue irrelevance or prejudicial impact.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RCW 7.105.010(4)(a)(v)</w:t>
      </w:r>
      <w:r>
        <w:rPr>
          <w:rFonts w:eastAsia="inter" w:cs="inter" w:ascii="inter" w:hAnsi="inter"/>
          <w:color w:val="000000"/>
          <w:sz w:val="21"/>
        </w:rPr>
        <w:t xml:space="preserve">: Highlight coercive tactics like unauthorized surveillance.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Example</w:t>
      </w:r>
      <w:r>
        <w:rPr>
          <w:rFonts w:eastAsia="inter" w:cs="inter" w:ascii="inter" w:hAnsi="inter"/>
          <w:color w:val="000000"/>
          <w:sz w:val="21"/>
        </w:rPr>
        <w:t xml:space="preserve">: If the respondent used tracking devices, file to suppress location data.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Motion for Financial Disclosure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Case</w:t>
      </w:r>
      <w:r>
        <w:rPr>
          <w:rFonts w:eastAsia="inter" w:cs="inter" w:ascii="inter" w:hAnsi="inter"/>
          <w:color w:val="000000"/>
          <w:sz w:val="21"/>
        </w:rPr>
        <w:t xml:space="preserve">: If coercive control includes financial exploitation.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Demand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 accounting of joint assets/debts from the CIR period.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Bank statements or tax returns showing restricted access.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</w:t>
      </w:r>
      <w:r>
        <w:rPr>
          <w:rFonts w:eastAsia="inter" w:cs="inter" w:ascii="inter" w:hAnsi="inter"/>
          <w:color w:val="000000"/>
          <w:sz w:val="21"/>
        </w:rPr>
        <w:t xml:space="preserve">: Use Snohomish County’s </w:t>
      </w:r>
      <w:r>
        <w:rPr>
          <w:rFonts w:eastAsia="inter" w:cs="inter" w:ascii="inter" w:hAnsi="inter"/>
          <w:b/>
          <w:color w:val="000000"/>
          <w:sz w:val="21"/>
        </w:rPr>
        <w:t xml:space="preserve">Motion to Compel Discovery</w:t>
      </w:r>
      <w:r>
        <w:rPr>
          <w:rFonts w:eastAsia="inter" w:cs="inter" w:ascii="inter" w:hAnsi="inter"/>
          <w:color w:val="000000"/>
          <w:sz w:val="21"/>
        </w:rPr>
        <w:t xml:space="preserve"> (Form SMP PO 030).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Motion for Expedited Hearing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Basis</w:t>
      </w:r>
      <w:r>
        <w:rPr>
          <w:rFonts w:eastAsia="inter" w:cs="inter" w:ascii="inter" w:hAnsi="inter"/>
          <w:color w:val="000000"/>
          <w:sz w:val="21"/>
        </w:rPr>
        <w:t xml:space="preserve">: If ongoing coercive behavior creates immediate risk.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 With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Declaration of Urgency</w:t>
      </w:r>
      <w:r>
        <w:rPr>
          <w:rFonts w:eastAsia="inter" w:cs="inter" w:ascii="inter" w:hAnsi="inter"/>
          <w:color w:val="000000"/>
          <w:sz w:val="21"/>
        </w:rPr>
        <w:t xml:space="preserve"> detailing recent incidents (e.g., property damage, threats).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Reference the respondent’s history of vexatious filings.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Motion to Strike Respondent’s Petition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Grounds</w:t>
      </w:r>
      <w:r>
        <w:rPr>
          <w:rFonts w:eastAsia="inter" w:cs="inter" w:ascii="inter" w:hAnsi="inter"/>
          <w:color w:val="000000"/>
          <w:sz w:val="21"/>
        </w:rPr>
        <w:t xml:space="preserve">: Argue the respondent’s petition is frivolous or duplicative under </w:t>
      </w:r>
      <w:r>
        <w:rPr>
          <w:rFonts w:eastAsia="inter" w:cs="inter" w:ascii="inter" w:hAnsi="inter"/>
          <w:b/>
          <w:color w:val="000000"/>
          <w:sz w:val="21"/>
        </w:rPr>
        <w:t xml:space="preserve">RCW 4.84.185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Support With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Copies of their denied emergency order.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Examples of redundant claims already adjudicated.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Critical Deadlines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E-Filing</w:t>
      </w:r>
      <w:r>
        <w:rPr>
          <w:rFonts w:eastAsia="inter" w:cs="inter" w:ascii="inter" w:hAnsi="inter"/>
          <w:color w:val="000000"/>
          <w:sz w:val="21"/>
        </w:rPr>
        <w:t xml:space="preserve">: Use code </w:t>
      </w:r>
      <w:r>
        <w:rPr>
          <w:rFonts w:eastAsia="inter" w:cs="inter" w:ascii="inter" w:hAnsi="inter"/>
          <w:b/>
          <w:color w:val="000000"/>
          <w:sz w:val="21"/>
        </w:rPr>
        <w:t xml:space="preserve">CVPO</w:t>
      </w:r>
      <w:r>
        <w:rPr>
          <w:rFonts w:eastAsia="inter" w:cs="inter" w:ascii="inter" w:hAnsi="inter"/>
          <w:color w:val="000000"/>
          <w:sz w:val="21"/>
        </w:rPr>
        <w:t xml:space="preserve"> (Civil Protection Order) in Snohomish’s eFile system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</w:t>
      </w:r>
      <w:r>
        <w:rPr>
          <w:rFonts w:eastAsia="inter" w:cs="inter" w:ascii="inter" w:hAnsi="inter"/>
          <w:color w:val="000000"/>
          <w:sz w:val="21"/>
        </w:rPr>
        <w:t xml:space="preserve">: Serve motions via certified mail or process server </w:t>
      </w:r>
      <w:r>
        <w:rPr>
          <w:rFonts w:eastAsia="inter" w:cs="inter" w:ascii="inter" w:hAnsi="inter"/>
          <w:b/>
          <w:color w:val="000000"/>
          <w:sz w:val="21"/>
        </w:rPr>
        <w:t xml:space="preserve">7 days pre-hearing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Working Copies</w:t>
      </w:r>
      <w:r>
        <w:rPr>
          <w:rFonts w:eastAsia="inter" w:cs="inter" w:ascii="inter" w:hAnsi="inter"/>
          <w:color w:val="000000"/>
          <w:sz w:val="21"/>
        </w:rPr>
        <w:t xml:space="preserve">: Deliver to Room 1-300 by 3:00 PM, 5 court days pre-hearing.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Snohomish County Resources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Self-Help Center</w:t>
      </w:r>
      <w:r>
        <w:rPr>
          <w:rFonts w:eastAsia="inter" w:cs="inter" w:ascii="inter" w:hAnsi="inter"/>
          <w:color w:val="000000"/>
          <w:sz w:val="21"/>
        </w:rPr>
        <w:t xml:space="preserve">: Obtain free </w:t>
      </w:r>
      <w:r>
        <w:rPr>
          <w:rFonts w:eastAsia="inter" w:cs="inter" w:ascii="inter" w:hAnsi="inter"/>
          <w:b/>
          <w:color w:val="000000"/>
          <w:sz w:val="21"/>
        </w:rPr>
        <w:t xml:space="preserve">Renewal Packet</w:t>
      </w:r>
      <w:r>
        <w:rPr>
          <w:rFonts w:eastAsia="inter" w:cs="inter" w:ascii="inter" w:hAnsi="inter"/>
          <w:color w:val="000000"/>
          <w:sz w:val="21"/>
        </w:rPr>
        <w:t xml:space="preserve"> (Form SMP PO 015) in Room 5-620.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Local Rule SCLGR 30</w:t>
      </w:r>
      <w:r>
        <w:rPr>
          <w:rFonts w:eastAsia="inter" w:cs="inter" w:ascii="inter" w:hAnsi="inter"/>
          <w:color w:val="000000"/>
          <w:sz w:val="21"/>
        </w:rPr>
        <w:t xml:space="preserve">: Confirm electronic filing compliance for motions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Focus on procedural rigor and pattern documentation to counter coercive tactics effectively. For motion templates, visit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Snohomish County Clerk’s Office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" w:name="fn1"/>
    <w:bookmarkEnd w:id="2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https://www.perplexity.ai/search/420eff1c-60d1-4c23-89cd-718209feba84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79c6c72f7d62aebd541dded5867a72978e3bb46.png" TargetMode="Internal"/><Relationship Id="rId6" Type="http://schemas.openxmlformats.org/officeDocument/2006/relationships/hyperlink" Target="https://www.snohomishcountywa.gov/556/Civil-Documents" TargetMode="External"/><Relationship Id="rId7" Type="http://schemas.openxmlformats.org/officeDocument/2006/relationships/hyperlink" Target="https://www.perplexity.ai/search/420eff1c-60d1-4c23-89cd-718209feba84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2025-06-03T07:36:39.269Z</dcterms:created>
  <dcterms:modified xsi:type="dcterms:W3CDTF">2025-06-03T07:36:39.269Z</dcterms:modified>
</cp:coreProperties>
</file>