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Présentation du parcours IA-SD du master en informatique de l'um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master en informatique 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un BTS++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DESS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une usine à former des développeurs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Master en informatique avec une spécialisation progressive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Presentation parcours IA-SD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Former des spécialistes : haut niveau en programmation, conception et développement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Quatres aspects étroitement reliés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Apprentissage, extraction, acquisition des données (ma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principes du parcours IA-SD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Enseignement fondamentaux →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Et ensuite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Secteurs d'activités : gestion, exploitation, traitement informatiques, de documents et de données 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 artificielle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Apprentissage automatique (machine learning)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BigData science des données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Traitement automatique du langage naturel (natural language processing)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Types d'emplois 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scientist (ingénieur bigdata)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b w:val="1"/>
          <w:rtl w:val="0"/>
        </w:rPr>
        <w:t xml:space="preserve">Apprentissage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Algèbre linéaire (pour les matrices)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Probas stats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Méthodes classiques (classification)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Méthodes récentes (deep learning)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Extraction de données / recherche d'informations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Langage naturel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Diff de la recherche d'information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Diff fouille de données textuelles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Syntaxe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Sémantique des mots et de la phrase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rtl w:val="0"/>
        </w:rPr>
        <w:t xml:space="preserve">Données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BD SGBD entrepôts de données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BD semi-structurées XML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BD déductives (programmation logique data log)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Programmation web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b w:val="1"/>
          <w:rtl w:val="0"/>
        </w:rPr>
        <w:t xml:space="preserve">IA SYMBOLIQUE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Modélisation des connaissances (logique de descriptions)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Raisonnement sur les connaissances (interrogations plus complexes que SQL)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Systèmes muti Agents et logique épistémique (muddy children)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Programmation logique par contrainte (aéronautique et marché financier)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pratiques master IA-SD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 parcours intelligence artificielle et science des données du master informatique en pratique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Recrutement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m1 cette année : 38 étudiants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Importance d'un recrutement ouvert (Autres universités France +CE, étrangers hors Ce)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Bon niveau général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Très bon niveau dans les UE en rapport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 M2 2eme semestre s10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Stage en entreprise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17 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b w:val="1"/>
          <w:rtl w:val="0"/>
        </w:rPr>
        <w:t xml:space="preserve">règles d'obtention du diplôme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Chaque UE à un MCC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Compensation uniquement à l'intérieur du semestre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18 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UE de spécialité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S7 : anglais / rappela : proba Stats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19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Questions ?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Logique pour L'IA et le GL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Logique modales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Logique épistémique ( → système multi-agents)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Logiques temporelles ( → vérification de programmes et système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22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Langage naturel - Syntaxe - M1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24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Tout barbier se rase lui même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Pour tout x.barbier(x) =&gt; rase(x, x)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Deux étudiants sont passés hier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Il existe x, x2. x1diff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