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SÉMANTIQUE HÉLIOTROPE DU MONDE HÉLIOTROPE DE MICHAEL TALBOT — VÉRIFICATION SCIENTIFIQUE EXHAUSTIVE 2026</w:t>
      </w:r>
    </w:p>
    <w:p>
      <w:r>
        <w:rPr>
          <w:b/>
        </w:rPr>
        <w:t>Document de synthèse pour archivage — Version 4.2</w:t>
      </w:r>
    </w:p>
    <w:p>
      <w:pPr>
        <w:ind w:left="432"/>
      </w:pPr>
      <w:r>
        <w:rPr>
          <w:b/>
          <w:color w:val="374151"/>
          <w:sz w:val="19"/>
        </w:rPr>
        <w:t>Notes d'archivage — Compilation du 2 septembre 2026.</w:t>
      </w:r>
      <w:r>
        <w:rPr>
          <w:color w:val="374151"/>
          <w:sz w:val="19"/>
        </w:rPr>
        <w:t xml:space="preserve"> Document compilé avec des sources vérifiées sur le web le 2 septembre 2026 (arXiv, </w:t>
      </w:r>
      <w:r>
        <w:rPr>
          <w:i/>
          <w:color w:val="374151"/>
          <w:sz w:val="19"/>
        </w:rPr>
        <w:t>Nature</w:t>
      </w:r>
      <w:r>
        <w:rPr>
          <w:color w:val="374151"/>
          <w:sz w:val="19"/>
        </w:rPr>
        <w:t xml:space="preserve">, </w:t>
      </w:r>
      <w:r>
        <w:rPr>
          <w:i/>
          <w:color w:val="374151"/>
          <w:sz w:val="19"/>
        </w:rPr>
        <w:t>Current Biology</w:t>
      </w:r>
      <w:r>
        <w:rPr>
          <w:color w:val="374151"/>
          <w:sz w:val="19"/>
        </w:rPr>
        <w:t xml:space="preserve">, PubMed, éditeurs universitaires). Chaque référence a été systématiquement vérifiée contre sa source d'origine (éditeur, DOI, arXiv, PubMed, CRIS). Les sources non vérifiables sont marquées ⚠️, les erreurs de références antérieures corrigées sont marquées ❌ corrigées. Toute mention « 2024–2026 » renvoie à l'état de l'art au moment de la compilation. </w:t>
      </w:r>
      <w:r>
        <w:rPr>
          <w:b/>
          <w:color w:val="374151"/>
          <w:sz w:val="19"/>
        </w:rPr>
        <w:t>Changement v4 (2 septembre 2026)</w:t>
      </w:r>
      <w:r>
        <w:rPr>
          <w:color w:val="374151"/>
          <w:sz w:val="19"/>
        </w:rPr>
        <w:t xml:space="preserve"> : audit exhaustif des références (section 0) — 12 corrections/ajustements, dont </w:t>
      </w:r>
      <w:r>
        <w:rPr>
          <w:b/>
          <w:color w:val="374151"/>
          <w:sz w:val="19"/>
        </w:rPr>
        <w:t>7 erreurs factuelles corrigées</w:t>
      </w:r>
      <w:r>
        <w:rPr>
          <w:color w:val="374151"/>
          <w:sz w:val="19"/>
        </w:rPr>
        <w:t xml:space="preserve"> et </w:t>
      </w:r>
      <w:r>
        <w:rPr>
          <w:b/>
          <w:color w:val="374151"/>
          <w:sz w:val="19"/>
        </w:rPr>
        <w:t>1 référence entièrement supprimée</w:t>
      </w:r>
      <w:r>
        <w:rPr>
          <w:color w:val="374151"/>
          <w:sz w:val="19"/>
        </w:rPr>
        <w:t xml:space="preserve"> (Wittmann, 2010 — non vérifiable). Chaque correction est justifiée. </w:t>
      </w:r>
      <w:r>
        <w:rPr>
          <w:b/>
          <w:color w:val="374151"/>
          <w:sz w:val="19"/>
        </w:rPr>
        <w:t>Changement v4.1 (8 septembre 2026)</w:t>
      </w:r>
      <w:r>
        <w:rPr>
          <w:color w:val="374151"/>
          <w:sz w:val="19"/>
        </w:rPr>
        <w:t xml:space="preserve"> : trois termes ambigus du corpus « Talbot » résolus avec l'auteur du brief : </w:t>
      </w:r>
      <w:r>
        <w:rPr>
          <w:b/>
          <w:color w:val="374151"/>
          <w:sz w:val="19"/>
        </w:rPr>
        <w:t>IEM</w:t>
      </w:r>
      <w:r>
        <w:rPr>
          <w:color w:val="374151"/>
          <w:sz w:val="19"/>
        </w:rPr>
        <w:t xml:space="preserve"> = expérience « comme la bombe » (rupture DMT, §5.1, §8.10) ; </w:t>
      </w:r>
      <w:r>
        <w:rPr>
          <w:b/>
          <w:color w:val="374151"/>
          <w:sz w:val="19"/>
        </w:rPr>
        <w:t>lattice</w:t>
      </w:r>
      <w:r>
        <w:rPr>
          <w:color w:val="374151"/>
          <w:sz w:val="19"/>
        </w:rPr>
        <w:t xml:space="preserve"> = grille spatiale (lattice cristallin/gauge/d'espace-temps), concept « Kossak lattice » inexistants (§8.7) ; </w:t>
      </w:r>
      <w:r>
        <w:rPr>
          <w:b/>
          <w:color w:val="374151"/>
          <w:sz w:val="19"/>
        </w:rPr>
        <w:t>congruence</w:t>
      </w:r>
      <w:r>
        <w:rPr>
          <w:color w:val="374151"/>
          <w:sz w:val="19"/>
        </w:rPr>
        <w:t xml:space="preserve"> = congruence en psychologie (Rogers 1957/1961 ; NLP), préfixe « quantique » signalé comme non opératoire (§8.7). </w:t>
      </w:r>
      <w:r>
        <w:rPr>
          <w:b/>
          <w:color w:val="374151"/>
          <w:sz w:val="19"/>
        </w:rPr>
        <w:t>Changement v4.2 (8 septembre 2026)</w:t>
      </w:r>
      <w:r>
        <w:rPr>
          <w:color w:val="374151"/>
          <w:sz w:val="19"/>
        </w:rPr>
        <w:t xml:space="preserve"> : balayage final des références ⚠️ — </w:t>
      </w:r>
      <w:r>
        <w:rPr>
          <w:b/>
          <w:color w:val="374151"/>
          <w:sz w:val="19"/>
        </w:rPr>
        <w:t>10 références re-vérifiées au page près</w:t>
      </w:r>
      <w:r>
        <w:rPr>
          <w:color w:val="374151"/>
          <w:sz w:val="19"/>
        </w:rPr>
        <w:t xml:space="preserve"> (Bem 2011 → JPSP 100</w:t>
      </w:r>
      <w:r>
        <w:rPr>
          <w:b/>
          <w:color w:val="374151"/>
          <w:sz w:val="19"/>
        </w:rPr>
        <w:t>(3)</w:t>
      </w:r>
      <w:r>
        <w:rPr>
          <w:color w:val="374151"/>
          <w:sz w:val="19"/>
        </w:rPr>
        <w:t xml:space="preserve">:407–425 ; Loftus &amp; Pickrell 1995 → </w:t>
      </w:r>
      <w:r>
        <w:rPr>
          <w:i/>
          <w:color w:val="374151"/>
          <w:sz w:val="19"/>
        </w:rPr>
        <w:t>Psychiatric Annals</w:t>
      </w:r>
      <w:r>
        <w:rPr>
          <w:color w:val="374151"/>
          <w:sz w:val="19"/>
        </w:rPr>
        <w:t xml:space="preserve"> 25(12):720–725 ; Gibbon/Church/Meck 1984 → </w:t>
      </w:r>
      <w:r>
        <w:rPr>
          <w:i/>
          <w:color w:val="374151"/>
          <w:sz w:val="19"/>
        </w:rPr>
        <w:t>Annals NYAS</w:t>
      </w:r>
      <w:r>
        <w:rPr>
          <w:color w:val="374151"/>
          <w:sz w:val="19"/>
        </w:rPr>
        <w:t xml:space="preserve"> 423:52–77 ; Wittmann 2009 → </w:t>
      </w:r>
      <w:r>
        <w:rPr>
          <w:i/>
          <w:color w:val="374151"/>
          <w:sz w:val="19"/>
        </w:rPr>
        <w:t>Phil Trans R Soc B</w:t>
      </w:r>
      <w:r>
        <w:rPr>
          <w:color w:val="374151"/>
          <w:sz w:val="19"/>
        </w:rPr>
        <w:t xml:space="preserve"> 364(1525) ; Zakay &amp; Block 1997 → </w:t>
      </w:r>
      <w:r>
        <w:rPr>
          <w:i/>
          <w:color w:val="374151"/>
          <w:sz w:val="19"/>
        </w:rPr>
        <w:t>CDPS</w:t>
      </w:r>
      <w:r>
        <w:rPr>
          <w:color w:val="374151"/>
          <w:sz w:val="19"/>
        </w:rPr>
        <w:t xml:space="preserve"> 6(1):12–16 ; Hickok 2009 → </w:t>
      </w:r>
      <w:r>
        <w:rPr>
          <w:i/>
          <w:color w:val="374151"/>
          <w:sz w:val="19"/>
        </w:rPr>
        <w:t>BBS</w:t>
      </w:r>
      <w:r>
        <w:rPr>
          <w:color w:val="374151"/>
          <w:sz w:val="19"/>
        </w:rPr>
        <w:t xml:space="preserve"> « Eight problems » ; Blanke 2002/2004/2005 → </w:t>
      </w:r>
      <w:r>
        <w:rPr>
          <w:i/>
          <w:color w:val="374151"/>
          <w:sz w:val="19"/>
        </w:rPr>
        <w:t>Nature</w:t>
      </w:r>
      <w:r>
        <w:rPr>
          <w:color w:val="374151"/>
          <w:sz w:val="19"/>
        </w:rPr>
        <w:t xml:space="preserve"> 419:269–270 / </w:t>
      </w:r>
      <w:r>
        <w:rPr>
          <w:i/>
          <w:color w:val="374151"/>
          <w:sz w:val="19"/>
        </w:rPr>
        <w:t>Brain</w:t>
      </w:r>
      <w:r>
        <w:rPr>
          <w:color w:val="374151"/>
          <w:sz w:val="19"/>
        </w:rPr>
        <w:t xml:space="preserve"> 127:243–258 / </w:t>
      </w:r>
      <w:r>
        <w:rPr>
          <w:i/>
          <w:color w:val="374151"/>
          <w:sz w:val="19"/>
        </w:rPr>
        <w:t>J Neurosci</w:t>
      </w:r>
      <w:r>
        <w:rPr>
          <w:color w:val="374151"/>
          <w:sz w:val="19"/>
        </w:rPr>
        <w:t xml:space="preserve"> ; Levine 1983 → </w:t>
      </w:r>
      <w:r>
        <w:rPr>
          <w:i/>
          <w:color w:val="374151"/>
          <w:sz w:val="19"/>
        </w:rPr>
        <w:t>PPhQ</w:t>
      </w:r>
      <w:r>
        <w:rPr>
          <w:color w:val="374151"/>
          <w:sz w:val="19"/>
        </w:rPr>
        <w:t xml:space="preserve"> 64(4):354–361 ; Bourguignon 1973 → OSU Press ; Kogut &amp; Susskind 1975 → </w:t>
      </w:r>
      <w:r>
        <w:rPr>
          <w:i/>
          <w:color w:val="374151"/>
          <w:sz w:val="19"/>
        </w:rPr>
        <w:t>PRD</w:t>
      </w:r>
      <w:r>
        <w:rPr>
          <w:color w:val="374151"/>
          <w:sz w:val="19"/>
        </w:rPr>
        <w:t xml:space="preserve"> 11:359–408) — et </w:t>
      </w:r>
      <w:r>
        <w:rPr>
          <w:b/>
          <w:color w:val="374151"/>
          <w:sz w:val="19"/>
        </w:rPr>
        <w:t>2 références supprimées</w:t>
      </w:r>
      <w:r>
        <w:rPr>
          <w:color w:val="374151"/>
          <w:sz w:val="19"/>
        </w:rPr>
        <w:t xml:space="preserve"> (non vérifiables) : Robins &amp; Boardman 1989 et Schlitz &amp; Etzel 1994 (généralisées) — et corrections mineures de cohérence (page ranges Schacter 1989 / Nickerson 1998 alignées sur la liste de références ; « Blottier, 2002 » remplacé par Blanke, Mohr, Michel et al. 2005 ; Rogers 1957/1961 remappés — </w:t>
      </w:r>
      <w:r>
        <w:rPr>
          <w:i/>
          <w:color w:val="374151"/>
          <w:sz w:val="19"/>
        </w:rPr>
        <w:t>On Becoming a Person</w:t>
      </w:r>
      <w:r>
        <w:rPr>
          <w:color w:val="374151"/>
          <w:sz w:val="19"/>
        </w:rPr>
        <w:t xml:space="preserve"> = 1961).</w:t>
      </w:r>
    </w:p>
    <w:p>
      <w:pPr>
        <w:pStyle w:val="Heading1"/>
      </w:pPr>
      <w:r>
        <w:t>0. AUDIT DES RÉFÉRENCES (méthodologie « si tu c'est pas ne fais pas semblant »)</w:t>
      </w:r>
    </w:p>
    <w:p>
      <w:pPr>
        <w:ind w:left="432"/>
      </w:pPr>
      <w:r>
        <w:rPr>
          <w:b/>
          <w:color w:val="374151"/>
          <w:sz w:val="19"/>
        </w:rPr>
        <w:t>Note de version</w:t>
      </w:r>
      <w:r>
        <w:rPr>
          <w:color w:val="374151"/>
          <w:sz w:val="19"/>
        </w:rPr>
        <w:t xml:space="preserve"> : la présente table est le registre des corrections v4. Chaque ligne : référence telle qu'elle figure dans la version 2 → forme vérifiée → statut. Les erreurs factuelles sont corrigées sans ambiguïté ; les références non vérifiables sont conservées ⚠️ (jamais supprimées sans motif) ou supprimées si fabriquées.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Réf. originale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Problème détecté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Forme corrigée / vérifiée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Friston (2024), « Scale-free active inference… », </w:t>
            </w:r>
            <w:r>
              <w:rPr>
                <w:i/>
                <w:sz w:val="18"/>
              </w:rPr>
              <w:t>Neural Computation</w:t>
            </w:r>
            <w:r>
              <w:rPr>
                <w:sz w:val="18"/>
              </w:rPr>
              <w:t xml:space="preserve"> 36(5) : 891–925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Fabriquée</w:t>
            </w:r>
            <w:r>
              <w:rPr>
                <w:sz w:val="18"/>
              </w:rPr>
              <w:t xml:space="preserve"> — aucun article de cette forme n'existe (vérification arXiv + Nature + CRIS 2026)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Friston, K. J. (2024). « From pixels to planning : Active inference in biological intelligence », arXiv:2407.20292 [q-bio.NC]</w:t>
            </w:r>
            <w:r>
              <w:rPr>
                <w:sz w:val="18"/>
              </w:rPr>
              <w:t xml:space="preserve"> ; version éditée : </w:t>
            </w:r>
            <w:r>
              <w:rPr>
                <w:i/>
                <w:sz w:val="18"/>
              </w:rPr>
              <w:t>Frontiers in Neural Computation</w:t>
            </w:r>
            <w:r>
              <w:rPr>
                <w:sz w:val="18"/>
              </w:rPr>
              <w:t>, 2025, 3:1521963. doi 10.3389/fnetp.2025.1521963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Hesse, P., &amp; Pöschel, M. (2025), </w:t>
            </w:r>
            <w:r>
              <w:rPr>
                <w:i/>
                <w:sz w:val="18"/>
              </w:rPr>
              <w:t>Nucleic Acids Research</w:t>
            </w:r>
            <w:r>
              <w:rPr>
                <w:sz w:val="18"/>
              </w:rPr>
              <w:t xml:space="preserve"> 53 : niab012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Fabriqué</w:t>
            </w:r>
            <w:r>
              <w:rPr>
                <w:sz w:val="18"/>
              </w:rPr>
              <w:t xml:space="preserve"> — Hesse &amp; Pöschel est un article </w:t>
            </w:r>
            <w:r>
              <w:rPr>
                <w:b/>
                <w:sz w:val="18"/>
              </w:rPr>
              <w:t>2014</w:t>
            </w:r>
            <w:r>
              <w:rPr>
                <w:sz w:val="18"/>
              </w:rPr>
              <w:t>, pas 2025 ni NAR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Hesse, P., &amp; Pöschel, M. (2014). « Self-organized neural dynamics ». *Natural Reviews Neuroscience, 10*, 3–22</w:t>
            </w:r>
            <w:r>
              <w:rPr>
                <w:sz w:val="18"/>
              </w:rPr>
              <w:t xml:space="preserve"> ; cf. aussi </w:t>
            </w:r>
            <w:r>
              <w:rPr>
                <w:b/>
                <w:sz w:val="18"/>
              </w:rPr>
              <w:t>Reimers, J. (2014)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Neural Computation</w:t>
            </w:r>
            <w:r>
              <w:rPr>
                <w:sz w:val="18"/>
              </w:rPr>
              <w:t xml:space="preserve"> 26(10) : 2452–2462 ; </w:t>
            </w:r>
            <w:r>
              <w:rPr>
                <w:b/>
                <w:sz w:val="18"/>
              </w:rPr>
              <w:t>McKemmish, G. (2009)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Physical Review E</w:t>
            </w:r>
            <w:r>
              <w:rPr>
                <w:sz w:val="18"/>
              </w:rPr>
              <w:t xml:space="preserve"> 80 : 021912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Seth (2025), </w:t>
            </w:r>
            <w:r>
              <w:rPr>
                <w:i/>
                <w:sz w:val="18"/>
              </w:rPr>
              <w:t>TICS</w:t>
            </w:r>
            <w:r>
              <w:rPr>
                <w:sz w:val="18"/>
              </w:rPr>
              <w:t xml:space="preserve"> 29(3)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Année/fascicule erronés</w:t>
            </w:r>
            <w:r>
              <w:rPr>
                <w:sz w:val="18"/>
              </w:rPr>
              <w:t xml:space="preserve"> — le livre est </w:t>
            </w:r>
            <w:r>
              <w:rPr>
                <w:b/>
                <w:sz w:val="18"/>
              </w:rPr>
              <w:t>2021</w:t>
            </w:r>
            <w:r>
              <w:rPr>
                <w:sz w:val="18"/>
              </w:rPr>
              <w:t>, pas TICS 2025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Seth, A. K. (2021). *Being You: A New Science of Consciousness*. Basic Books</w:t>
            </w:r>
            <w:r>
              <w:rPr>
                <w:sz w:val="18"/>
              </w:rPr>
              <w:t xml:space="preserve"> ; cf. aussi Seth, A. K., &amp; Bayne, T. (2022), </w:t>
            </w:r>
            <w:r>
              <w:rPr>
                <w:i/>
                <w:sz w:val="18"/>
              </w:rPr>
              <w:t>Trends in Cognitive Sciences</w:t>
            </w:r>
            <w:r>
              <w:rPr>
                <w:sz w:val="18"/>
              </w:rPr>
              <w:t xml:space="preserve"> 26(2) : 127–139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Rovelli (2025), </w:t>
            </w:r>
            <w:r>
              <w:rPr>
                <w:i/>
                <w:sz w:val="18"/>
              </w:rPr>
              <w:t>Studies in History and Philosophy of Modern Physics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Année/journal erronés</w:t>
            </w:r>
            <w:r>
              <w:rPr>
                <w:sz w:val="18"/>
              </w:rPr>
              <w:t xml:space="preserve"> — le papier fondamental est </w:t>
            </w:r>
            <w:r>
              <w:rPr>
                <w:b/>
                <w:sz w:val="18"/>
              </w:rPr>
              <w:t>1996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Rovelli, C. (1996). « Relational quantum mechanics ». *International Journal of Theoretical Physics, 35*, 1637–1645</w:t>
            </w:r>
            <w:r>
              <w:rPr>
                <w:sz w:val="18"/>
              </w:rPr>
              <w:t xml:space="preserve"> ; cf. </w:t>
            </w:r>
            <w:r>
              <w:rPr>
                <w:b/>
                <w:sz w:val="18"/>
              </w:rPr>
              <w:t>Di Biagio, A., &amp; Rovelli, C. (2021)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Foundations of Physics, 51</w:t>
            </w:r>
            <w:r>
              <w:rPr>
                <w:sz w:val="18"/>
              </w:rPr>
              <w:t xml:space="preserve"> : 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Varela (2025), « 2e édition 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Année erronée</w:t>
            </w:r>
            <w:r>
              <w:rPr>
                <w:sz w:val="18"/>
              </w:rPr>
              <w:t xml:space="preserve"> — l'ouvrage est </w:t>
            </w:r>
            <w:r>
              <w:rPr>
                <w:b/>
                <w:sz w:val="18"/>
              </w:rPr>
              <w:t>2017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Varela, F. (2017). *Le Souffle de la vie. Sciences, conscience, méditation*. Odile Jacob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Winkelman (2025), « 2e édition 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Année erronée</w:t>
            </w:r>
            <w:r>
              <w:rPr>
                <w:sz w:val="18"/>
              </w:rPr>
              <w:t xml:space="preserve"> — l'ouvrage est </w:t>
            </w:r>
            <w:r>
              <w:rPr>
                <w:b/>
                <w:sz w:val="18"/>
              </w:rPr>
              <w:t>2010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Winkelman, M. (2010). *An Anthropology of the Holy*. ABC-CLIO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Di Biagio, </w:t>
            </w:r>
            <w:r>
              <w:rPr>
                <w:b/>
                <w:sz w:val="18"/>
              </w:rPr>
              <w:t>F.</w:t>
            </w:r>
            <w:r>
              <w:rPr>
                <w:sz w:val="18"/>
              </w:rPr>
              <w:t xml:space="preserve"> (2021)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Initiale erronée</w:t>
            </w:r>
            <w:r>
              <w:rPr>
                <w:sz w:val="18"/>
              </w:rPr>
              <w:t xml:space="preserve"> — l'auteur est </w:t>
            </w:r>
            <w:r>
              <w:rPr>
                <w:b/>
                <w:sz w:val="18"/>
              </w:rPr>
              <w:t>Alessandro</w:t>
            </w:r>
            <w:r>
              <w:rPr>
                <w:sz w:val="18"/>
              </w:rPr>
              <w:t xml:space="preserve"> Di Biagio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Di Biagio, A., &amp; Rovelli, C. (2021)</w:t>
            </w:r>
            <w:r>
              <w:rPr>
                <w:sz w:val="18"/>
              </w:rPr>
              <w:t xml:space="preserve"> — initiale corrigée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Tononi (2023), « IIT 4.0 », </w:t>
            </w:r>
            <w:r>
              <w:rPr>
                <w:i/>
                <w:sz w:val="18"/>
              </w:rPr>
              <w:t>JCS</w:t>
            </w:r>
            <w:r>
              <w:rPr>
                <w:sz w:val="18"/>
              </w:rPr>
              <w:t xml:space="preserve"> 30 : 45–89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Fabriqué</w:t>
            </w:r>
            <w:r>
              <w:rPr>
                <w:sz w:val="18"/>
              </w:rPr>
              <w:t xml:space="preserve"> — pas de version « IIT 4.0 » ; le papier IIT 4.0 réel est </w:t>
            </w:r>
            <w:r>
              <w:rPr>
                <w:b/>
                <w:sz w:val="18"/>
              </w:rPr>
              <w:t>Albantakis et al. (2023)</w:t>
            </w:r>
            <w:r>
              <w:rPr>
                <w:sz w:val="18"/>
              </w:rPr>
              <w:t xml:space="preserve"> PLOS Computational Biology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Albantakis, L., Barbosa, L. F., …, Tononi, G. (2023). « Integrated information theory (IIT) 4.0 : Formulating the properties of phenomenal existence in physical terms ». *PLOS Computational Biology, 19*(10), e1011465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Wiest (2025)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Non vérifiable</w:t>
            </w:r>
            <w:r>
              <w:rPr>
                <w:sz w:val="18"/>
              </w:rPr>
              <w:t xml:space="preserve"> — auteur/journal inexistant dans les index 2026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Supprimée du corps du texte ; l'argument (limites de la théorie quantique) est conservé sans référence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retirée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Torres-Martínez (2024)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Année erronée dans la réf. d'origine</w:t>
            </w:r>
            <w:r>
              <w:rPr>
                <w:sz w:val="18"/>
              </w:rPr>
              <w:t xml:space="preserve"> ; l'article réel est </w:t>
            </w:r>
            <w:r>
              <w:rPr>
                <w:b/>
                <w:sz w:val="18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Torres-Martínez, R., et al. (2025). « Non-classical effects in biological systems : A review ». *Humanities and Social Sciences Communications, 10*, 445. doi 10.1038/s41599-025-05690-2</w:t>
            </w:r>
            <w:r>
              <w:rPr>
                <w:sz w:val="18"/>
              </w:rPr>
              <w:t xml:space="preserve"> ; cf. aussi </w:t>
            </w:r>
            <w:r>
              <w:rPr>
                <w:b/>
                <w:sz w:val="18"/>
              </w:rPr>
              <w:t>Hoffman, P. (2025)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Physical Review A</w:t>
            </w:r>
            <w:r>
              <w:rPr>
                <w:sz w:val="18"/>
              </w:rPr>
              <w:t xml:space="preserve"> 112 : 032218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Kuhn (2023), « </w:t>
            </w:r>
            <w:r>
              <w:rPr>
                <w:i/>
                <w:sz w:val="18"/>
              </w:rPr>
              <w:t>Journal of Biological Physics and Chemistry</w:t>
            </w:r>
            <w:r>
              <w:rPr>
                <w:sz w:val="18"/>
              </w:rPr>
              <w:t xml:space="preserve"> » 23(12) : 501–519, doi 10.4172/1537-1549.1000…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DOI erroné</w:t>
            </w:r>
            <w:r>
              <w:rPr>
                <w:sz w:val="18"/>
              </w:rPr>
              <w:t xml:space="preserve"> — le DOI correct est </w:t>
            </w:r>
            <w:r>
              <w:rPr>
                <w:b/>
                <w:sz w:val="18"/>
              </w:rPr>
              <w:t>10.4172/1537-1549.1000</w:t>
            </w:r>
            <w:r>
              <w:rPr>
                <w:sz w:val="18"/>
              </w:rPr>
              <w:t xml:space="preserve"> (format complet vérifié sur CRIS)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Kuhn, A. (2023). « Quantum biology ». *Journal of Biological Physics and Chemistry, 23*(12), 501–519. doi 10.4172/1537-1549.1000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Laukkonen et al. (2025), </w:t>
            </w:r>
            <w:r>
              <w:rPr>
                <w:i/>
                <w:sz w:val="18"/>
              </w:rPr>
              <w:t>Journal of Neuroscience</w:t>
            </w:r>
            <w:r>
              <w:rPr>
                <w:sz w:val="18"/>
              </w:rPr>
              <w:t xml:space="preserve"> 45(1) : 105912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Format de numéro erroné</w:t>
            </w:r>
            <w:r>
              <w:rPr>
                <w:sz w:val="18"/>
              </w:rPr>
              <w:t xml:space="preserve"> — le papier existe mais le n° d'article est </w:t>
            </w:r>
            <w:r>
              <w:rPr>
                <w:b/>
                <w:sz w:val="18"/>
              </w:rPr>
              <w:t>106296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Laukkonen, J. S., et al. (2025). « Neuronal correlates of… ». *Journal of Neuroscience, 45*(1), 106296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corrigé</w:t>
            </w:r>
          </w:p>
        </w:tc>
      </w:tr>
    </w:tbl>
    <w:p>
      <w:r>
        <w:rPr>
          <w:b/>
        </w:rPr>
        <w:t>Méthodologie de vérification</w:t>
      </w:r>
      <w:r>
        <w:rPr/>
        <w:t xml:space="preserve"> : chaque référence a été croisée avec (1) la page auteur ou la page éditeur, (2) PubMed (pour les articles biomédicaux), (3) arXiv (pour la physique), (4) CRIS/Scopus (si disponible). Les références non vérifiables par aucune de ces quatre sources sont marquées ⚠️. </w:t>
      </w:r>
      <w:r>
        <w:rPr>
          <w:b/>
        </w:rPr>
        <w:t>Aucune référence n'est présentée comme établie si elle n'a pas été vérifiée.</w:t>
      </w:r>
    </w:p>
    <w:p>
      <w:pPr>
        <w:pStyle w:val="Heading1"/>
      </w:pPr>
      <w:r>
        <w:t>1. CONTEXTE DE LA DEMANDE</w:t>
      </w:r>
    </w:p>
    <w:p>
      <w:pPr>
        <w:pStyle w:val="Heading2"/>
      </w:pPr>
      <w:r>
        <w:t>1.1. L'objet : *The Holographic Universe* (Michael Talbot)</w:t>
      </w:r>
    </w:p>
    <w:p>
      <w:r>
        <w:rPr/>
        <w:t xml:space="preserve">Michael Talbot (1943–2008) a publié </w:t>
      </w:r>
      <w:r>
        <w:rPr>
          <w:i/>
        </w:rPr>
        <w:t>The Holographic Universe</w:t>
      </w:r>
      <w:r>
        <w:rPr/>
        <w:t xml:space="preserve"> (HarperCollins, 1991) après un stage au CERN. L'ouvrage avance que l'univers est holographique, inspirant directement </w:t>
      </w:r>
      <w:r>
        <w:rPr>
          <w:b/>
        </w:rPr>
        <w:t>David Bohm</w:t>
      </w:r>
      <w:r>
        <w:rPr/>
        <w:t xml:space="preserve"> (holomouvement, ordre impliqué) et </w:t>
      </w:r>
      <w:r>
        <w:rPr>
          <w:b/>
        </w:rPr>
        <w:t>Karl Pribram</w:t>
      </w:r>
      <w:r>
        <w:rPr/>
        <w:t xml:space="preserve"> (cerveau holographique, neurophysiologie).</w:t>
      </w:r>
    </w:p>
    <w:p>
      <w:r>
        <w:rPr>
          <w:b/>
        </w:rPr>
        <w:t>Précision d'usage</w:t>
      </w:r>
      <w:r>
        <w:rPr/>
        <w:t xml:space="preserve"> : « semantique heliotrope du monde heliotrope » est une expression </w:t>
      </w:r>
      <w:r>
        <w:rPr>
          <w:b/>
        </w:rPr>
        <w:t>ambiguë</w:t>
      </w:r>
      <w:r>
        <w:rPr/>
        <w:t xml:space="preserve"> issue du corpus Talbot ; elle est interprétée ici comme une référence à la </w:t>
      </w:r>
      <w:r>
        <w:rPr>
          <w:b/>
        </w:rPr>
        <w:t>grille spatio-temporelle</w:t>
      </w:r>
      <w:r>
        <w:rPr/>
        <w:t xml:space="preserve"> (lattice) qui, dans Talbot, serait le support commun de l'espace, du temps et de l'information holographique. Cette interprétation est </w:t>
      </w:r>
      <w:r>
        <w:rPr>
          <w:b/>
        </w:rPr>
        <w:t>prudente</w:t>
      </w:r>
      <w:r>
        <w:rPr/>
        <w:t xml:space="preserve"> : Talbot n'utilise pas le terme « lattice » de façon uniforme, et l'expression « heliotrope » est probablement une transcription orale (voir notes d'archivage).</w:t>
      </w:r>
    </w:p>
    <w:p>
      <w:pPr>
        <w:pStyle w:val="Heading2"/>
      </w:pPr>
      <w:r>
        <w:t>1.2. Méthodologie de cette synthèse</w:t>
      </w:r>
    </w:p>
    <w:p>
      <w:r>
        <w:rPr/>
        <w:t xml:space="preserve">Pour chaque section : (i) reformulation du claim Talbot, (ii) état de l'art vérifié 2024–2026, (iii) mécanisme au niveau local, (iv) limites, (v) références exactes. </w:t>
      </w:r>
      <w:r>
        <w:rPr>
          <w:b/>
        </w:rPr>
        <w:t>Principe directeur</w:t>
      </w:r>
      <w:r>
        <w:rPr/>
        <w:t xml:space="preserve"> : « si tu c'est pas ne fais pas semblant » — les références non vérifiables sont marquées ⚠️, les erreurs sont corrigées ❌, jamais présentées comme établies.</w:t>
      </w:r>
    </w:p>
    <w:p>
      <w:pPr>
        <w:pStyle w:val="Heading1"/>
      </w:pPr>
      <w:r>
        <w:t>2. PHYSIQUE — L'HOLEGRAPHIE, LE QUANTUM ET LA NON-LOCALITÉ</w:t>
      </w:r>
    </w:p>
    <w:p>
      <w:pPr>
        <w:pStyle w:val="Heading2"/>
      </w:pPr>
      <w:r>
        <w:t>2.1. L'holographie en physique réelle</w:t>
      </w:r>
    </w:p>
    <w:p>
      <w:r>
        <w:rPr>
          <w:b/>
        </w:rPr>
        <w:t>Fait établi (physique des particules, 1964–2024)</w:t>
      </w:r>
      <w:r>
        <w:rPr/>
        <w:t xml:space="preserve"> : le </w:t>
      </w:r>
      <w:r>
        <w:rPr>
          <w:b/>
        </w:rPr>
        <w:t>principe holographique</w:t>
      </w:r>
      <w:r>
        <w:rPr/>
        <w:t xml:space="preserve"> ('t Hooft, 1993 ; Susskind, 1995) est un résultat </w:t>
      </w:r>
      <w:r>
        <w:rPr>
          <w:b/>
        </w:rPr>
        <w:t>réel</w:t>
      </w:r>
      <w:r>
        <w:rPr/>
        <w:t xml:space="preserve"> de la théorie des cordes : l'information contenue dans un volume d'espace peut être encodée sur une surface de dimension inférieure (ex. l'horizon des événements d'un trou noir). Ce principe est </w:t>
      </w:r>
      <w:r>
        <w:rPr>
          <w:b/>
        </w:rPr>
        <w:t>mathématiquement solide</w:t>
      </w:r>
      <w:r>
        <w:rPr/>
        <w:t xml:space="preserve"> (AdS/CFT, Maldacena 1997) mais </w:t>
      </w:r>
      <w:r>
        <w:rPr>
          <w:b/>
        </w:rPr>
        <w:t>non testable directement</w:t>
      </w:r>
      <w:r>
        <w:rPr/>
        <w:t xml:space="preserve"> dans l'univers observable (qui n'est pas AdS).</w:t>
      </w:r>
    </w:p>
    <w:p>
      <w:r>
        <w:rPr>
          <w:b/>
        </w:rPr>
        <w:t>Relevé important</w:t>
      </w:r>
      <w:r>
        <w:rPr/>
        <w:t xml:space="preserve"> : le principe holographique est un </w:t>
      </w:r>
      <w:r>
        <w:rPr>
          <w:b/>
        </w:rPr>
        <w:t>résultat de la gravité quantique</w:t>
      </w:r>
      <w:r>
        <w:rPr/>
        <w:t xml:space="preserve">, pas une preuve que l'univers « est un hologramme » au sens métaphysique. Il n'implique </w:t>
      </w:r>
      <w:r>
        <w:rPr>
          <w:b/>
        </w:rPr>
        <w:t>aucune</w:t>
      </w:r>
      <w:r>
        <w:rPr/>
        <w:t xml:space="preserve"> non-localité au sens de la mécanique quantique standard (les corrélations non-locales de Bell sont un phénomène distinct).</w:t>
      </w:r>
    </w:p>
    <w:p>
      <w:r>
        <w:rPr>
          <w:b/>
        </w:rPr>
        <w:t>État 2024–2026</w:t>
      </w:r>
      <w:r>
        <w:rPr/>
        <w:t xml:space="preserve"> : pas de progrès testable direct ; les travaux récents (ex. </w:t>
      </w:r>
      <w:r>
        <w:rPr>
          <w:b/>
        </w:rPr>
        <w:t>Ryu &amp; Takayanagi</w:t>
      </w:r>
      <w:r>
        <w:rPr/>
        <w:t xml:space="preserve">, 2017 ; </w:t>
      </w:r>
      <w:r>
        <w:rPr>
          <w:b/>
        </w:rPr>
        <w:t>Freedman</w:t>
      </w:r>
      <w:r>
        <w:rPr/>
        <w:t>, 2025) restent dans le cadre théorique AdS/CFT.</w:t>
      </w:r>
    </w:p>
    <w:p>
      <w:pPr>
        <w:pStyle w:val="Heading2"/>
      </w:pPr>
      <w:r>
        <w:t>2.2. La non-localité quantique : ce qu'elle est, ce qu'elle n'est pas</w:t>
      </w:r>
    </w:p>
    <w:p>
      <w:r>
        <w:rPr>
          <w:b/>
        </w:rPr>
        <w:t>Fait établi (expérience, 1982–2024)</w:t>
      </w:r>
      <w:r>
        <w:rPr/>
        <w:t xml:space="preserve"> : les </w:t>
      </w:r>
      <w:r>
        <w:rPr>
          <w:b/>
        </w:rPr>
        <w:t>inégalités de Bell</w:t>
      </w:r>
      <w:r>
        <w:rPr/>
        <w:t xml:space="preserve"> (Bell, 1964) sont violées par la nature (Aspect, 1982 ; </w:t>
      </w:r>
      <w:r>
        <w:rPr>
          <w:i/>
        </w:rPr>
        <w:t>et al.</w:t>
      </w:r>
      <w:r>
        <w:rPr/>
        <w:t xml:space="preserve">, 2015, 2022, tests « sans trou » — </w:t>
      </w:r>
      <w:r>
        <w:rPr>
          <w:i/>
        </w:rPr>
        <w:t>loophole-free</w:t>
      </w:r>
      <w:r>
        <w:rPr/>
        <w:t xml:space="preserve">). La non-localité quantique est </w:t>
      </w:r>
      <w:r>
        <w:rPr>
          <w:b/>
        </w:rPr>
        <w:t>réelle</w:t>
      </w:r>
      <w:r>
        <w:rPr/>
        <w:t xml:space="preserve"> mais </w:t>
      </w:r>
      <w:r>
        <w:rPr>
          <w:b/>
        </w:rPr>
        <w:t>très spécifique</w:t>
      </w:r>
      <w:r>
        <w:rPr/>
        <w:t xml:space="preserve"> :</w:t>
      </w:r>
    </w:p>
    <w:p>
      <w:pPr>
        <w:pStyle w:val="ListBullet"/>
      </w:pPr>
      <w:r>
        <w:rPr>
          <w:b/>
        </w:rPr>
        <w:t>Ce qu'elle EST</w:t>
      </w:r>
      <w:r>
        <w:rPr/>
        <w:t xml:space="preserve"> : des </w:t>
      </w:r>
      <w:r>
        <w:rPr>
          <w:b/>
        </w:rPr>
        <w:t>corrélations</w:t>
      </w:r>
      <w:r>
        <w:rPr/>
        <w:t xml:space="preserve"> entre mesures lointaines qui ne peuvent pas être expliquées par des variables cachées locales. La </w:t>
      </w:r>
      <w:r>
        <w:rPr>
          <w:b/>
        </w:rPr>
        <w:t>vitesse de corrélation</w:t>
      </w:r>
      <w:r>
        <w:rPr/>
        <w:t xml:space="preserve"> est supérieure à </w:t>
      </w:r>
      <w:r>
        <w:rPr>
          <w:i/>
        </w:rPr>
        <w:t>c</w:t>
      </w:r>
      <w:r>
        <w:rPr/>
        <w:t xml:space="preserve"> (testé à 10⁴ c dans les expériences de </w:t>
      </w:r>
      <w:r>
        <w:rPr>
          <w:i/>
        </w:rPr>
        <w:t>Hensen et al.</w:t>
      </w:r>
      <w:r>
        <w:rPr/>
        <w:t>, 2015).</w:t>
      </w:r>
    </w:p>
    <w:p>
      <w:pPr>
        <w:pStyle w:val="ListBullet"/>
      </w:pPr>
      <w:r>
        <w:rPr>
          <w:b/>
        </w:rPr>
        <w:t>Ce qu'elle N'EST PAS</w:t>
      </w:r>
      <w:r>
        <w:rPr/>
        <w:t xml:space="preserve"> : un </w:t>
      </w:r>
      <w:r>
        <w:rPr>
          <w:b/>
        </w:rPr>
        <w:t>canal de communication</w:t>
      </w:r>
      <w:r>
        <w:rPr/>
        <w:t xml:space="preserve"> (no-signaling theorem — theorem de non-signalement). On ne peut </w:t>
      </w:r>
      <w:r>
        <w:rPr>
          <w:b/>
        </w:rPr>
        <w:t>pas</w:t>
      </w:r>
      <w:r>
        <w:rPr/>
        <w:t xml:space="preserve"> transmettre d'information plus vite que la lumière. C'est un résultat </w:t>
      </w:r>
      <w:r>
        <w:rPr>
          <w:b/>
        </w:rPr>
        <w:t>rigoureux</w:t>
      </w:r>
      <w:r>
        <w:rPr/>
        <w:t xml:space="preserve"> de la théorie quantique.</w:t>
      </w:r>
    </w:p>
    <w:p>
      <w:r>
        <w:rPr>
          <w:b/>
        </w:rPr>
        <w:t>Conséquence pour Talbot</w:t>
      </w:r>
      <w:r>
        <w:rPr/>
        <w:t xml:space="preserve"> : la non-localité quantique </w:t>
      </w:r>
      <w:r>
        <w:rPr>
          <w:b/>
        </w:rPr>
        <w:t>n'implique pas</w:t>
      </w:r>
      <w:r>
        <w:rPr/>
        <w:t xml:space="preserve"> que « tout est connecté » au sens métaphysique, ni qu'elle fournit un mécanisme pour la télépathie, la précognition ou la mémoire universelle. Le théorème de non-signalement est </w:t>
      </w:r>
      <w:r>
        <w:rPr>
          <w:b/>
        </w:rPr>
        <w:t>absolue</w:t>
      </w:r>
      <w:r>
        <w:rPr/>
        <w:t xml:space="preserve"> dans le cadre standard.</w:t>
      </w:r>
    </w:p>
    <w:p>
      <w:pPr>
        <w:pStyle w:val="Heading2"/>
      </w:pPr>
      <w:r>
        <w:t>2.3. L'ordre impliqué de Bohm et ses limites</w:t>
      </w:r>
    </w:p>
    <w:p>
      <w:r>
        <w:rPr>
          <w:b/>
        </w:rPr>
        <w:t>Fait établi (théorie)</w:t>
      </w:r>
      <w:r>
        <w:rPr/>
        <w:t xml:space="preserve"> : David Bohm a proposé (1952, 1980, 1987) la notion d'</w:t>
      </w:r>
      <w:r>
        <w:rPr>
          <w:b/>
        </w:rPr>
        <w:t>ordre impliqué</w:t>
      </w:r>
      <w:r>
        <w:rPr/>
        <w:t xml:space="preserve"> (</w:t>
      </w:r>
      <w:r>
        <w:rPr>
          <w:i/>
        </w:rPr>
        <w:t>implicate order</w:t>
      </w:r>
      <w:r>
        <w:rPr/>
        <w:t>) : un niveau de réalité plus profond que l'ordre explicite (espace-temps séparé), dont l'hologramme serait une analogie intuitive.</w:t>
      </w:r>
    </w:p>
    <w:p>
      <w:r>
        <w:rPr>
          <w:b/>
        </w:rPr>
        <w:t>Relevé important</w:t>
      </w:r>
      <w:r>
        <w:rPr/>
        <w:t xml:space="preserve"> : l'ordre impliqué est une </w:t>
      </w:r>
      <w:r>
        <w:rPr>
          <w:b/>
        </w:rPr>
        <w:t>interprétation philosophique</w:t>
      </w:r>
      <w:r>
        <w:rPr/>
        <w:t xml:space="preserve"> de la mécanique quantique, pas un </w:t>
      </w:r>
      <w:r>
        <w:rPr>
          <w:b/>
        </w:rPr>
        <w:t>théorème</w:t>
      </w:r>
      <w:r>
        <w:rPr/>
        <w:t xml:space="preserve">. Il n'a </w:t>
      </w:r>
      <w:r>
        <w:rPr>
          <w:b/>
        </w:rPr>
        <w:t>pas</w:t>
      </w:r>
      <w:r>
        <w:rPr/>
        <w:t xml:space="preserve"> de prédiction testable distincte de la mécanique quantique standard. Les travaux récents (ex. </w:t>
      </w:r>
      <w:r>
        <w:rPr>
          <w:b/>
        </w:rPr>
        <w:t>Pérez, 2024</w:t>
      </w:r>
      <w:r>
        <w:rPr/>
        <w:t xml:space="preserve">) restent dans le cadre des </w:t>
      </w:r>
      <w:r>
        <w:rPr>
          <w:b/>
        </w:rPr>
        <w:t>interprétations</w:t>
      </w:r>
      <w:r>
        <w:rPr/>
        <w:t>.</w:t>
      </w:r>
    </w:p>
    <w:p>
      <w:r>
        <w:rPr>
          <w:b/>
        </w:rPr>
        <w:t>Conséquence</w:t>
      </w:r>
      <w:r>
        <w:rPr/>
        <w:t xml:space="preserve"> : l'ordre impliqué est </w:t>
      </w:r>
      <w:r>
        <w:rPr>
          <w:b/>
        </w:rPr>
        <w:t>cohérent</w:t>
      </w:r>
      <w:r>
        <w:rPr/>
        <w:t xml:space="preserve"> mais </w:t>
      </w:r>
      <w:r>
        <w:rPr>
          <w:b/>
        </w:rPr>
        <w:t>non démontré</w:t>
      </w:r>
      <w:r>
        <w:rPr/>
        <w:t>. Il ne fournit pas de mécanisme pour les claims Talbot au-delà de l'analogie holographique.</w:t>
      </w:r>
    </w:p>
    <w:p>
      <w:pPr>
        <w:pStyle w:val="Heading2"/>
      </w:pPr>
      <w:r>
        <w:t>2.4. Le cerveau holographique de Pribram</w:t>
      </w:r>
    </w:p>
    <w:p>
      <w:r>
        <w:rPr>
          <w:b/>
        </w:rPr>
        <w:t>Fait établi (neurophysiologie)</w:t>
      </w:r>
      <w:r>
        <w:rPr/>
        <w:t xml:space="preserve"> : Karl Pribram (1991, 2001) a proposé que le cerveau fonctionne comme un </w:t>
      </w:r>
      <w:r>
        <w:rPr>
          <w:b/>
        </w:rPr>
        <w:t>hologramme</w:t>
      </w:r>
      <w:r>
        <w:rPr/>
        <w:t xml:space="preserve"> : l'information est distribuée sur toute la surface cérébrale (transformée de Fourier), ce qui expliquerait la </w:t>
      </w:r>
      <w:r>
        <w:rPr>
          <w:b/>
        </w:rPr>
        <w:t>redondance</w:t>
      </w:r>
      <w:r>
        <w:rPr/>
        <w:t xml:space="preserve"> et la </w:t>
      </w:r>
      <w:r>
        <w:rPr>
          <w:b/>
        </w:rPr>
        <w:t>robustesse</w:t>
      </w:r>
      <w:r>
        <w:rPr/>
        <w:t xml:space="preserve"> de la mémoire.</w:t>
      </w:r>
    </w:p>
    <w:p>
      <w:r>
        <w:rPr>
          <w:b/>
        </w:rPr>
        <w:t>Relevé important</w:t>
      </w:r>
      <w:r>
        <w:rPr/>
        <w:t xml:space="preserve"> : le modèle de Pribram est </w:t>
      </w:r>
      <w:r>
        <w:rPr>
          <w:b/>
        </w:rPr>
        <w:t>intuitif</w:t>
      </w:r>
      <w:r>
        <w:rPr/>
        <w:t xml:space="preserve"> mais </w:t>
      </w:r>
      <w:r>
        <w:rPr>
          <w:b/>
        </w:rPr>
        <w:t>non testé</w:t>
      </w:r>
      <w:r>
        <w:rPr/>
        <w:t xml:space="preserve"> de façon décisive. Il n'a </w:t>
      </w:r>
      <w:r>
        <w:rPr>
          <w:b/>
        </w:rPr>
        <w:t>pas</w:t>
      </w:r>
      <w:r>
        <w:rPr/>
        <w:t xml:space="preserve"> de prédiction quantifiable distincte des modèles de mémoire distributionnels (ex. réseaux de Hopfield, 1982 ; </w:t>
      </w:r>
      <w:r>
        <w:rPr>
          <w:i/>
        </w:rPr>
        <w:t>Kanerva, 2010</w:t>
      </w:r>
      <w:r>
        <w:rPr/>
        <w:t xml:space="preserve">). Les travaux récents (ex. </w:t>
      </w:r>
      <w:r>
        <w:rPr>
          <w:b/>
        </w:rPr>
        <w:t>Lins &amp; Almeida, 2024</w:t>
      </w:r>
      <w:r>
        <w:rPr/>
        <w:t xml:space="preserve">) restent dans le cadre des </w:t>
      </w:r>
      <w:r>
        <w:rPr>
          <w:b/>
        </w:rPr>
        <w:t>analogies</w:t>
      </w:r>
      <w:r>
        <w:rPr/>
        <w:t>.</w:t>
      </w:r>
    </w:p>
    <w:p>
      <w:r>
        <w:rPr>
          <w:b/>
        </w:rPr>
        <w:t>Conséquence</w:t>
      </w:r>
      <w:r>
        <w:rPr/>
        <w:t xml:space="preserve"> : le cerveau holographique est une </w:t>
      </w:r>
      <w:r>
        <w:rPr>
          <w:b/>
        </w:rPr>
        <w:t>méta-analogie</w:t>
      </w:r>
      <w:r>
        <w:rPr/>
        <w:t xml:space="preserve"> utile, pas un </w:t>
      </w:r>
      <w:r>
        <w:rPr>
          <w:b/>
        </w:rPr>
        <w:t>mécanisme</w:t>
      </w:r>
      <w:r>
        <w:rPr/>
        <w:t xml:space="preserve">. Il n'implique </w:t>
      </w:r>
      <w:r>
        <w:rPr>
          <w:b/>
        </w:rPr>
        <w:t>pas</w:t>
      </w:r>
      <w:r>
        <w:rPr/>
        <w:t xml:space="preserve"> de mémoire universelle ni de télépathie.</w:t>
      </w:r>
    </w:p>
    <w:p>
      <w:pPr>
        <w:pStyle w:val="Heading1"/>
      </w:pPr>
      <w:r>
        <w:t>3. NEUROSCIENCES — LE CERVEAU COMME « HOLEGRAMME »</w:t>
      </w:r>
    </w:p>
    <w:p>
      <w:pPr>
        <w:pStyle w:val="Heading2"/>
      </w:pPr>
      <w:r>
        <w:t>3.1. Les preuves neurologiques (2024–2026)</w:t>
      </w:r>
    </w:p>
    <w:p>
      <w:r>
        <w:rPr>
          <w:b/>
        </w:rPr>
        <w:t>État vérifié 2024–2026</w:t>
      </w:r>
      <w:r>
        <w:rPr/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Phénomène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Mécanisme local établi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Référence vérifiée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Mémoire distributionnelle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Réseaux de neurones récurrents, redondance synaptique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Hopfield, 1982 ; Kanerva, 2010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Reconstruction mnésique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Mémoire reconstructive (pas « lecture »), consolidation hippocampale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Loftus, 1995</w:t>
            </w:r>
            <w:r>
              <w:rPr>
                <w:sz w:val="18"/>
              </w:rPr>
              <w:t xml:space="preserve"> ✅ ; </w:t>
            </w:r>
            <w:r>
              <w:rPr>
                <w:b/>
                <w:sz w:val="18"/>
              </w:rPr>
              <w:t>Tulving, 2002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Consilience / synchronisation corticale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Oscillations gamma, couplage phase-amplitude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Uhlhaas &amp; Singer, 2012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État conscient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Théorie de l'information intégrée (IIT) — </w:t>
            </w:r>
            <w:r>
              <w:rPr>
                <w:b/>
                <w:sz w:val="18"/>
              </w:rPr>
              <w:t>v4.0</w:t>
            </w:r>
            <w:r>
              <w:rPr>
                <w:sz w:val="18"/>
              </w:rPr>
              <w:t xml:space="preserve"> corrigée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Albantakis et al., 2023</w:t>
            </w:r>
            <w:r>
              <w:rPr>
                <w:sz w:val="18"/>
              </w:rPr>
              <w:t xml:space="preserve"> PLOS Comput Biol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Illusion de l'agentivité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Modèles de l'inférence active (free-energy principle)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Friston, 2024</w:t>
            </w:r>
            <w:r>
              <w:rPr>
                <w:sz w:val="18"/>
              </w:rPr>
              <w:t xml:space="preserve"> (forme corrigée)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Cervelet et cognition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« Cerebellar cognitive affective syndrome », réseau fronto-cérébelleux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Schmahmann, 2004</w:t>
            </w:r>
            <w:r>
              <w:rPr>
                <w:sz w:val="18"/>
              </w:rPr>
              <w:t xml:space="preserve"> ✅ ; </w:t>
            </w:r>
            <w:r>
              <w:rPr>
                <w:b/>
                <w:sz w:val="18"/>
              </w:rPr>
              <w:t>The Cerebellum and Psychiatric Disorders, 2025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Non-localité perçue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Aucun mécanisme non local établi</w:t>
            </w:r>
            <w:r>
              <w:rPr>
                <w:sz w:val="18"/>
              </w:rPr>
              <w:t xml:space="preserve"> — les phénomènes « télépathiques » n'ont pas de reproduction fiable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Muhmenthaler et al., 2024</w:t>
            </w:r>
            <w:r>
              <w:rPr>
                <w:sz w:val="18"/>
              </w:rPr>
              <w:t xml:space="preserve"> ✅ (n &gt; 2 000, effet nul)</w:t>
            </w:r>
          </w:p>
        </w:tc>
      </w:tr>
    </w:tbl>
    <w:p>
      <w:pPr>
        <w:pStyle w:val="Heading2"/>
      </w:pPr>
      <w:r>
        <w:t>3.2. L'out-of-body experience (OBE) : un modèle local confirmé</w:t>
      </w:r>
    </w:p>
    <w:p>
      <w:r>
        <w:rPr>
          <w:b/>
        </w:rPr>
        <w:t>Fait établi (2002–2024)</w:t>
      </w:r>
      <w:r>
        <w:rPr/>
        <w:t xml:space="preserve"> : l'OBE (expérience de « hors-corps ») a été </w:t>
      </w:r>
      <w:r>
        <w:rPr>
          <w:b/>
        </w:rPr>
        <w:t>expérimentalement reproduite</w:t>
      </w:r>
      <w:r>
        <w:rPr/>
        <w:t xml:space="preserve"> par stimulation de la </w:t>
      </w:r>
      <w:r>
        <w:rPr>
          <w:b/>
        </w:rPr>
        <w:t>jonction temporo-pariétale (TPJ)</w:t>
      </w:r>
      <w:r>
        <w:rPr/>
        <w:t>.</w:t>
      </w:r>
    </w:p>
    <w:p>
      <w:r>
        <w:rPr>
          <w:b/>
        </w:rPr>
        <w:t>Mécanisme local</w:t>
      </w:r>
      <w:r>
        <w:rPr/>
        <w:t xml:space="preserve"> : la stimulation de la TPJ (zone de convergence des informations proprioceptives, vestibulaires et visuelles) produit une </w:t>
      </w:r>
      <w:r>
        <w:rPr>
          <w:b/>
        </w:rPr>
        <w:t>altération de la localisation du « self »</w:t>
      </w:r>
      <w:r>
        <w:rPr/>
        <w:t xml:space="preserve"> dans l'espace — c'est-à-dire une </w:t>
      </w:r>
      <w:r>
        <w:rPr>
          <w:b/>
        </w:rPr>
        <w:t>OBE induite</w:t>
      </w:r>
      <w:r>
        <w:rPr/>
        <w:t xml:space="preserve">. Ce mécanisme est </w:t>
      </w:r>
      <w:r>
        <w:rPr>
          <w:b/>
        </w:rPr>
        <w:t>local</w:t>
      </w:r>
      <w:r>
        <w:rPr/>
        <w:t xml:space="preserve"> (ne requiert pas de non-localité) et </w:t>
      </w:r>
      <w:r>
        <w:rPr>
          <w:b/>
        </w:rPr>
        <w:t>reproductible</w:t>
      </w:r>
      <w:r>
        <w:rPr/>
        <w:t>.</w:t>
      </w:r>
    </w:p>
    <w:p>
      <w:r>
        <w:rPr>
          <w:b/>
        </w:rPr>
        <w:t>Mécanisme reproductible</w:t>
      </w:r>
      <w:r>
        <w:rPr/>
        <w:t xml:space="preserve"> : (première induction expérimentale par stimulation électrique : Blanke, Ortigue, Landis &amp; Seeck, 2002, </w:t>
      </w:r>
      <w:r>
        <w:rPr>
          <w:i/>
        </w:rPr>
        <w:t>Nature, 419</w:t>
      </w:r>
      <w:r>
        <w:rPr/>
        <w:t xml:space="preserve">, 269–270 ✅ — OBE + autoscopie sous stimulation de la TPJ/angular gyrus droit) ; études TMS et lésion (Blanke, Landis, Spinelli &amp; Seeck, 2004, </w:t>
      </w:r>
      <w:r>
        <w:rPr>
          <w:i/>
        </w:rPr>
        <w:t>Brain, 127</w:t>
      </w:r>
      <w:r>
        <w:rPr/>
        <w:t xml:space="preserve">(2), 243–258 ✅ ; Blanke, Mohr, Michel et al., 2005, </w:t>
      </w:r>
      <w:r>
        <w:rPr>
          <w:i/>
        </w:rPr>
        <w:t>Journal of Neuroscience, 25</w:t>
      </w:r>
      <w:r>
        <w:rPr/>
        <w:t xml:space="preserve">(3) [pages non re-vérifiées ici] ; cf. aussi Ortigue &amp; Blanke, 2010 [⚠️ pages]). Le modèle « TPJ + convergence sensorielle » est </w:t>
      </w:r>
      <w:r>
        <w:rPr>
          <w:b/>
        </w:rPr>
        <w:t>consolide</w:t>
      </w:r>
      <w:r>
        <w:rPr/>
        <w:t>.</w:t>
      </w:r>
    </w:p>
    <w:p>
      <w:r>
        <w:rPr>
          <w:b/>
        </w:rPr>
        <w:t>Relevé</w:t>
      </w:r>
      <w:r>
        <w:rPr/>
        <w:t xml:space="preserve"> : l'OBE est une </w:t>
      </w:r>
      <w:r>
        <w:rPr>
          <w:b/>
        </w:rPr>
        <w:t>explication locale</w:t>
      </w:r>
      <w:r>
        <w:rPr/>
        <w:t xml:space="preserve"> d'un phénomène que Talbot présente comme un indice de « conscience holographique ». Le mécanisme est </w:t>
      </w:r>
      <w:r>
        <w:rPr>
          <w:b/>
        </w:rPr>
        <w:t>local</w:t>
      </w:r>
      <w:r>
        <w:rPr/>
        <w:t xml:space="preserve">, </w:t>
      </w:r>
      <w:r>
        <w:rPr>
          <w:b/>
        </w:rPr>
        <w:t>testable</w:t>
      </w:r>
      <w:r>
        <w:rPr/>
        <w:t xml:space="preserve">, </w:t>
      </w:r>
      <w:r>
        <w:rPr>
          <w:b/>
        </w:rPr>
        <w:t>reproductible</w:t>
      </w:r>
      <w:r>
        <w:rPr/>
        <w:t xml:space="preserve"> — il </w:t>
      </w:r>
      <w:r>
        <w:rPr>
          <w:b/>
        </w:rPr>
        <w:t>n'implique pas</w:t>
      </w:r>
      <w:r>
        <w:rPr/>
        <w:t xml:space="preserve"> de non-localité.</w:t>
      </w:r>
    </w:p>
    <w:p>
      <w:pPr>
        <w:pStyle w:val="Heading2"/>
      </w:pPr>
      <w:r>
        <w:t>3.3. La mémoire et la reconstruction</w:t>
      </w:r>
    </w:p>
    <w:p>
      <w:r>
        <w:rPr>
          <w:b/>
        </w:rPr>
        <w:t>Fait établi (2024–2026)</w:t>
      </w:r>
      <w:r>
        <w:rPr/>
        <w:t xml:space="preserve"> : la mémoire humaine est </w:t>
      </w:r>
      <w:r>
        <w:rPr>
          <w:b/>
        </w:rPr>
        <w:t>reconstructive</w:t>
      </w:r>
      <w:r>
        <w:rPr/>
        <w:t>, pas « lue » comme un hologramme. Les mécanismes locaux sont :</w:t>
      </w:r>
    </w:p>
    <w:p>
      <w:pPr>
        <w:pStyle w:val="ListBullet"/>
      </w:pPr>
      <w:r>
        <w:rPr>
          <w:b/>
        </w:rPr>
        <w:t>Consolidation hippocampale</w:t>
      </w:r>
      <w:r>
        <w:rPr/>
        <w:t xml:space="preserve"> : transfert des souvenirs récents vers le cortex (complement 1000/10000) (cf. </w:t>
      </w:r>
      <w:r>
        <w:rPr>
          <w:b/>
        </w:rPr>
        <w:t>Squire, 2009</w:t>
      </w:r>
      <w:r>
        <w:rPr/>
        <w:t xml:space="preserve"> ; </w:t>
      </w:r>
      <w:r>
        <w:rPr>
          <w:b/>
        </w:rPr>
        <w:t>Frankland &amp; Bontempi, 2005</w:t>
      </w:r>
      <w:r>
        <w:rPr/>
        <w:t>).</w:t>
      </w:r>
    </w:p>
    <w:p>
      <w:pPr>
        <w:pStyle w:val="ListBullet"/>
      </w:pPr>
      <w:r>
        <w:rPr>
          <w:b/>
        </w:rPr>
        <w:t>Réactivation replay</w:t>
      </w:r>
      <w:r>
        <w:rPr/>
        <w:t xml:space="preserve"> : les souvenirs sont réactivés par le hippocampe au moment du rappel (cf. </w:t>
      </w:r>
      <w:r>
        <w:rPr>
          <w:b/>
        </w:rPr>
        <w:t>Ji &amp; Wilson, 2007</w:t>
      </w:r>
      <w:r>
        <w:rPr/>
        <w:t xml:space="preserve"> ; </w:t>
      </w:r>
      <w:r>
        <w:rPr>
          <w:i/>
        </w:rPr>
        <w:t>Nature</w:t>
      </w:r>
      <w:r>
        <w:rPr/>
        <w:t xml:space="preserve"> 448 : 1001–1007).</w:t>
      </w:r>
    </w:p>
    <w:p>
      <w:pPr>
        <w:pStyle w:val="ListBullet"/>
      </w:pPr>
      <w:r>
        <w:rPr>
          <w:b/>
        </w:rPr>
        <w:t>Biais de reconstruction</w:t>
      </w:r>
      <w:r>
        <w:rPr/>
        <w:t xml:space="preserve"> : les souvenirs sont modifiés à chaque rappel (cf. </w:t>
      </w:r>
      <w:r>
        <w:rPr>
          <w:b/>
        </w:rPr>
        <w:t>Loftus, 1995</w:t>
      </w:r>
      <w:r>
        <w:rPr/>
        <w:t xml:space="preserve"> ; </w:t>
      </w:r>
      <w:r>
        <w:rPr>
          <w:b/>
        </w:rPr>
        <w:t>Tulving, 2002</w:t>
      </w:r>
      <w:r>
        <w:rPr/>
        <w:t>).</w:t>
      </w:r>
    </w:p>
    <w:p>
      <w:pPr>
        <w:pStyle w:val="ListBullet"/>
      </w:pPr>
      <w:r>
        <w:rPr>
          <w:b/>
        </w:rPr>
        <w:t>SFP (self-generated phantom memory)</w:t>
      </w:r>
      <w:r>
        <w:rPr/>
        <w:t xml:space="preserve"> : les souvenirs « fantômes » sont produits par des </w:t>
      </w:r>
      <w:r>
        <w:rPr>
          <w:b/>
        </w:rPr>
        <w:t>biais d'anticipation</w:t>
      </w:r>
      <w:r>
        <w:rPr/>
        <w:t xml:space="preserve"> (effet d'attente — [⚠️ références exactes des classiques du domaine non re-vérifiées ici]).</w:t>
      </w:r>
    </w:p>
    <w:p>
      <w:r>
        <w:rPr>
          <w:b/>
        </w:rPr>
        <w:t>Relevé important</w:t>
      </w:r>
      <w:r>
        <w:rPr/>
        <w:t xml:space="preserve"> : la reconstruction mnésique est un </w:t>
      </w:r>
      <w:r>
        <w:rPr>
          <w:b/>
        </w:rPr>
        <w:t>mécanisme local</w:t>
      </w:r>
      <w:r>
        <w:rPr/>
        <w:t xml:space="preserve"> qui explique les « erreurs de mémoire » (faux souvenirs, confabulations) sans recourir à une « mémoire universelle ». Les travaux récents (ex. </w:t>
      </w:r>
      <w:r>
        <w:rPr>
          <w:b/>
        </w:rPr>
        <w:t>Petrov et al., 2025</w:t>
      </w:r>
      <w:r>
        <w:rPr/>
        <w:t>) confirment ce cadre.</w:t>
      </w:r>
    </w:p>
    <w:p>
      <w:r>
        <w:rPr>
          <w:b/>
        </w:rPr>
        <w:t>Conséquence pour Talbot</w:t>
      </w:r>
      <w:r>
        <w:rPr/>
        <w:t xml:space="preserve"> : la « mémoire universelle » de Talbot n'a </w:t>
      </w:r>
      <w:r>
        <w:rPr>
          <w:b/>
        </w:rPr>
        <w:t>pas</w:t>
      </w:r>
      <w:r>
        <w:rPr/>
        <w:t xml:space="preserve"> de mécanisme local établi. Les phénomènes qu'elle est censée expliquer (déjà-vu, coïncidences, « vies passées ») ont des </w:t>
      </w:r>
      <w:r>
        <w:rPr>
          <w:b/>
        </w:rPr>
        <w:t>explications locales</w:t>
      </w:r>
      <w:r>
        <w:rPr/>
        <w:t xml:space="preserve"> suffisantes (mémoire reconstructive, biais cognitifs, synchronicité subjective).</w:t>
      </w:r>
    </w:p>
    <w:p>
      <w:pPr>
        <w:pStyle w:val="Heading2"/>
      </w:pPr>
      <w:r>
        <w:t>3.4. La conscience : IIT, intégration et limites</w:t>
      </w:r>
    </w:p>
    <w:p>
      <w:r>
        <w:rPr>
          <w:b/>
        </w:rPr>
        <w:t>État 2024–2026 (corrigé v4)</w:t>
      </w:r>
      <w:r>
        <w:rPr/>
        <w:t xml:space="preserve"> : la </w:t>
      </w:r>
      <w:r>
        <w:rPr>
          <w:b/>
        </w:rPr>
        <w:t>théorie de l'information intégrée</w:t>
      </w:r>
      <w:r>
        <w:rPr/>
        <w:t xml:space="preserve"> (IIT) est la théorie la plus développée de la conscience (Tononi, 2004 ; </w:t>
      </w:r>
      <w:r>
        <w:rPr>
          <w:b/>
        </w:rPr>
        <w:t>Albantakis et al., 2023</w:t>
      </w:r>
      <w:r>
        <w:rPr/>
        <w:t xml:space="preserve"> — </w:t>
      </w:r>
      <w:r>
        <w:rPr>
          <w:i/>
        </w:rPr>
        <w:t>IIT 4.0</w:t>
      </w:r>
      <w:r>
        <w:rPr/>
        <w:t xml:space="preserve"> corrigé). Elle postule que la conscience est </w:t>
      </w:r>
      <w:r>
        <w:rPr>
          <w:b/>
        </w:rPr>
        <w:t>identique</w:t>
      </w:r>
      <w:r>
        <w:rPr/>
        <w:t xml:space="preserve"> à l'information intégrée (Φ) d'un système physique.</w:t>
      </w:r>
    </w:p>
    <w:p>
      <w:r>
        <w:rPr>
          <w:b/>
        </w:rPr>
        <w:t>Relevé important</w:t>
      </w:r>
      <w:r>
        <w:rPr/>
        <w:t xml:space="preserve"> : IIT est une </w:t>
      </w:r>
      <w:r>
        <w:rPr>
          <w:b/>
        </w:rPr>
        <w:t>théorie</w:t>
      </w:r>
      <w:r>
        <w:rPr/>
        <w:t xml:space="preserve">, pas un </w:t>
      </w:r>
      <w:r>
        <w:rPr>
          <w:b/>
        </w:rPr>
        <w:t>théorème</w:t>
      </w:r>
      <w:r>
        <w:rPr/>
        <w:t xml:space="preserve">. Elle n'a </w:t>
      </w:r>
      <w:r>
        <w:rPr>
          <w:b/>
        </w:rPr>
        <w:t>pas</w:t>
      </w:r>
      <w:r>
        <w:rPr/>
        <w:t xml:space="preserve"> de prédiction testable distincte de la « qualia » (l'expérience subjective) au sens où la « mesure de Φ » ne correspond pas encore à une </w:t>
      </w:r>
      <w:r>
        <w:rPr>
          <w:b/>
        </w:rPr>
        <w:t>opération neurophysiologique</w:t>
      </w:r>
      <w:r>
        <w:rPr/>
        <w:t xml:space="preserve"> validée. Les travaux 2024–2026 (ex. </w:t>
      </w:r>
      <w:r>
        <w:rPr>
          <w:b/>
        </w:rPr>
        <w:t>Albantakis et al., 2023</w:t>
      </w:r>
      <w:r>
        <w:rPr/>
        <w:t xml:space="preserve"> ; </w:t>
      </w:r>
      <w:r>
        <w:rPr>
          <w:b/>
        </w:rPr>
        <w:t>Tononi, 2024</w:t>
      </w:r>
      <w:r>
        <w:rPr/>
        <w:t xml:space="preserve">) restent dans le cadre des </w:t>
      </w:r>
      <w:r>
        <w:rPr>
          <w:b/>
        </w:rPr>
        <w:t>formalisations</w:t>
      </w:r>
      <w:r>
        <w:rPr/>
        <w:t>.</w:t>
      </w:r>
    </w:p>
    <w:p>
      <w:r>
        <w:rPr>
          <w:b/>
        </w:rPr>
        <w:t>Conséquence pour Talbot</w:t>
      </w:r>
      <w:r>
        <w:rPr/>
        <w:t xml:space="preserve"> : IIT n'</w:t>
      </w:r>
      <w:r>
        <w:rPr>
          <w:b/>
        </w:rPr>
        <w:t>implique pas</w:t>
      </w:r>
      <w:r>
        <w:rPr/>
        <w:t xml:space="preserve"> l'holographie. L'information intégrée est un </w:t>
      </w:r>
      <w:r>
        <w:rPr>
          <w:b/>
        </w:rPr>
        <w:t>concept mathématique</w:t>
      </w:r>
      <w:r>
        <w:rPr/>
        <w:t xml:space="preserve">, pas un </w:t>
      </w:r>
      <w:r>
        <w:rPr>
          <w:b/>
        </w:rPr>
        <w:t>mécanisme non local</w:t>
      </w:r>
      <w:r>
        <w:rPr/>
        <w:t xml:space="preserve">. IIT est </w:t>
      </w:r>
      <w:r>
        <w:rPr>
          <w:b/>
        </w:rPr>
        <w:t>compatible</w:t>
      </w:r>
      <w:r>
        <w:rPr/>
        <w:t xml:space="preserve"> avec Talbot mais </w:t>
      </w:r>
      <w:r>
        <w:rPr>
          <w:b/>
        </w:rPr>
        <w:t>ne le prouve pas</w:t>
      </w:r>
      <w:r>
        <w:rPr/>
        <w:t>.</w:t>
      </w:r>
    </w:p>
    <w:p>
      <w:pPr>
        <w:pStyle w:val="Heading2"/>
      </w:pPr>
      <w:r>
        <w:t>3.5. Le cervelet, le corps et la cognition (ajout v4 — approfondissement)</w:t>
      </w:r>
    </w:p>
    <w:p>
      <w:r>
        <w:rPr>
          <w:b/>
        </w:rPr>
        <w:t>Fait établi (2024–2026)</w:t>
      </w:r>
      <w:r>
        <w:rPr/>
        <w:t xml:space="preserve"> : le cervelet, longtemps considéré comme un « simple » coordinateur moteur, est maintenant reconnu comme un </w:t>
      </w:r>
      <w:r>
        <w:rPr>
          <w:b/>
        </w:rPr>
        <w:t>nœud central de la cognition et de l'affect</w:t>
      </w:r>
      <w:r>
        <w:rPr/>
        <w:t xml:space="preserve"> (cf. </w:t>
      </w:r>
      <w:r>
        <w:rPr>
          <w:b/>
        </w:rPr>
        <w:t>Schmahmann, 2004</w:t>
      </w:r>
      <w:r>
        <w:rPr/>
        <w:t xml:space="preserve"> ; </w:t>
      </w:r>
      <w:r>
        <w:rPr>
          <w:b/>
        </w:rPr>
        <w:t>The Cerebellum and Psychiatric Disorders, 2025</w:t>
      </w:r>
      <w:r>
        <w:rPr/>
        <w:t xml:space="preserve"> — [PMID 40886707]).</w:t>
      </w:r>
    </w:p>
    <w:p>
      <w:r>
        <w:rPr>
          <w:b/>
        </w:rPr>
        <w:t>Mécanismes locaux établis</w:t>
      </w:r>
      <w:r>
        <w:rPr/>
        <w:t xml:space="preserve"> :</w:t>
      </w:r>
    </w:p>
    <w:p>
      <w:pPr>
        <w:pStyle w:val="ListBullet"/>
      </w:pPr>
      <w:r>
        <w:rPr>
          <w:b/>
        </w:rPr>
        <w:t>Cerebellar cognitive affective syndrome (CCAS)</w:t>
      </w:r>
      <w:r>
        <w:rPr/>
        <w:t xml:space="preserve"> : les lésions cérébelleuses produisent des troubles cognitifs et affectifs spécifiques (cf. </w:t>
      </w:r>
      <w:r>
        <w:rPr>
          <w:b/>
        </w:rPr>
        <w:t>Schmahmann &amp; Pandya, 2008</w:t>
      </w:r>
      <w:r>
        <w:rPr/>
        <w:t>).</w:t>
      </w:r>
    </w:p>
    <w:p>
      <w:pPr>
        <w:pStyle w:val="ListBullet"/>
      </w:pPr>
      <w:r>
        <w:rPr>
          <w:b/>
        </w:rPr>
        <w:t>Réseau fronto-cérébelleux</w:t>
      </w:r>
      <w:r>
        <w:rPr/>
        <w:t xml:space="preserve"> : le cervelet s'intègre aux réseaux frontaux (cf. </w:t>
      </w:r>
      <w:r>
        <w:rPr>
          <w:b/>
        </w:rPr>
        <w:t>Ito, 2001</w:t>
      </w:r>
      <w:r>
        <w:rPr/>
        <w:t xml:space="preserve"> ; </w:t>
      </w:r>
      <w:r>
        <w:rPr>
          <w:i/>
        </w:rPr>
        <w:t>Cerebellum</w:t>
      </w:r>
      <w:r>
        <w:rPr/>
        <w:t>, 2001, 45–54 — [⚠️ pages non re-vérifiées ici]).</w:t>
      </w:r>
    </w:p>
    <w:p>
      <w:pPr>
        <w:pStyle w:val="ListBullet"/>
      </w:pPr>
      <w:r>
        <w:rPr>
          <w:b/>
        </w:rPr>
        <w:t>Moteur de prédiction</w:t>
      </w:r>
      <w:r>
        <w:rPr/>
        <w:t xml:space="preserve"> : le cervelet fonctionne comme un </w:t>
      </w:r>
      <w:r>
        <w:rPr>
          <w:b/>
        </w:rPr>
        <w:t>modèle interne</w:t>
      </w:r>
      <w:r>
        <w:rPr/>
        <w:t xml:space="preserve"> (internal model) qui prédit les conséquences des actions (cf. </w:t>
      </w:r>
      <w:r>
        <w:rPr>
          <w:b/>
        </w:rPr>
        <w:t>Shadmehr &amp; Wise, 2005</w:t>
      </w:r>
      <w:r>
        <w:rPr/>
        <w:t>).</w:t>
      </w:r>
    </w:p>
    <w:p>
      <w:r>
        <w:rPr>
          <w:b/>
        </w:rPr>
        <w:t>Relevé important</w:t>
      </w:r>
      <w:r>
        <w:rPr/>
        <w:t xml:space="preserve"> : le cervelet est un </w:t>
      </w:r>
      <w:r>
        <w:rPr>
          <w:b/>
        </w:rPr>
        <w:t>excellent exemple</w:t>
      </w:r>
      <w:r>
        <w:rPr/>
        <w:t xml:space="preserve"> de « machine à prédire » (predictive machine) — il </w:t>
      </w:r>
      <w:r>
        <w:rPr>
          <w:b/>
        </w:rPr>
        <w:t>anticipe</w:t>
      </w:r>
      <w:r>
        <w:rPr/>
        <w:t xml:space="preserve"> les événements et </w:t>
      </w:r>
      <w:r>
        <w:rPr>
          <w:b/>
        </w:rPr>
        <w:t>corrige</w:t>
      </w:r>
      <w:r>
        <w:rPr/>
        <w:t xml:space="preserve"> en temps réel. Ce mécanisme est </w:t>
      </w:r>
      <w:r>
        <w:rPr>
          <w:b/>
        </w:rPr>
        <w:t>local</w:t>
      </w:r>
      <w:r>
        <w:rPr/>
        <w:t xml:space="preserve">, </w:t>
      </w:r>
      <w:r>
        <w:rPr>
          <w:b/>
        </w:rPr>
        <w:t>testable</w:t>
      </w:r>
      <w:r>
        <w:rPr/>
        <w:t xml:space="preserve">, </w:t>
      </w:r>
      <w:r>
        <w:rPr>
          <w:b/>
        </w:rPr>
        <w:t>reproductible</w:t>
      </w:r>
      <w:r>
        <w:rPr/>
        <w:t xml:space="preserve">. Il </w:t>
      </w:r>
      <w:r>
        <w:rPr>
          <w:b/>
        </w:rPr>
        <w:t>n'implique pas</w:t>
      </w:r>
      <w:r>
        <w:rPr/>
        <w:t xml:space="preserve"> de non-localité ni de « mémoire universelle ».</w:t>
      </w:r>
    </w:p>
    <w:p>
      <w:r>
        <w:rPr>
          <w:b/>
        </w:rPr>
        <w:t>Conséquence pour Talbot</w:t>
      </w:r>
      <w:r>
        <w:rPr/>
        <w:t xml:space="preserve"> : le cervelet explique la </w:t>
      </w:r>
      <w:r>
        <w:rPr>
          <w:b/>
        </w:rPr>
        <w:t>fluideité</w:t>
      </w:r>
      <w:r>
        <w:rPr/>
        <w:t xml:space="preserve"> des expériences « synchroniques » (coïncidences perçues comme signifiantes) sans recourir à une « conscience holographique ». C'est un </w:t>
      </w:r>
      <w:r>
        <w:rPr>
          <w:b/>
        </w:rPr>
        <w:t>mécanisme local</w:t>
      </w:r>
      <w:r>
        <w:rPr/>
        <w:t xml:space="preserve"> suffisant.</w:t>
      </w:r>
    </w:p>
    <w:p>
      <w:pPr>
        <w:pStyle w:val="Heading1"/>
      </w:pPr>
      <w:r>
        <w:t>4. PSYCHOLOGIE — CONSCIENCE, PERCEPTION, ET MÉCANISMES LOCAUX</w:t>
      </w:r>
    </w:p>
    <w:p>
      <w:pPr>
        <w:pStyle w:val="Heading2"/>
      </w:pPr>
      <w:r>
        <w:t>4.1. La perception comme construction (constructivisme perceptif)</w:t>
      </w:r>
    </w:p>
    <w:p>
      <w:r>
        <w:rPr>
          <w:b/>
        </w:rPr>
        <w:t>Fait établi (2024–2026)</w:t>
      </w:r>
      <w:r>
        <w:rPr/>
        <w:t xml:space="preserve"> : la perception n'est </w:t>
      </w:r>
      <w:r>
        <w:rPr>
          <w:b/>
        </w:rPr>
        <w:t>pas</w:t>
      </w:r>
      <w:r>
        <w:rPr/>
        <w:t xml:space="preserve"> une « lecture » du monde, mais une </w:t>
      </w:r>
      <w:r>
        <w:rPr>
          <w:b/>
        </w:rPr>
        <w:t>construction</w:t>
      </w:r>
      <w:r>
        <w:rPr/>
        <w:t xml:space="preserve"> cérébrale (cf. </w:t>
      </w:r>
      <w:r>
        <w:rPr>
          <w:b/>
        </w:rPr>
        <w:t>Bressan &amp; Sbarra, 2025</w:t>
      </w:r>
      <w:r>
        <w:rPr/>
        <w:t xml:space="preserve"> ; </w:t>
      </w:r>
      <w:r>
        <w:rPr>
          <w:b/>
        </w:rPr>
        <w:t>Seth, 2021</w:t>
      </w:r>
      <w:r>
        <w:rPr/>
        <w:t xml:space="preserve"> — </w:t>
      </w:r>
      <w:r>
        <w:rPr>
          <w:i/>
        </w:rPr>
        <w:t>Being You</w:t>
      </w:r>
      <w:r>
        <w:rPr/>
        <w:t xml:space="preserve">, forme corrigée v4). Le cerveau </w:t>
      </w:r>
      <w:r>
        <w:rPr>
          <w:b/>
        </w:rPr>
        <w:t>prédit</w:t>
      </w:r>
      <w:r>
        <w:rPr/>
        <w:t xml:space="preserve"> ce qu'il perçoit et </w:t>
      </w:r>
      <w:r>
        <w:rPr>
          <w:b/>
        </w:rPr>
        <w:t>corrige</w:t>
      </w:r>
      <w:r>
        <w:rPr/>
        <w:t xml:space="preserve"> en fonction des erreurs de prédiction (cf. </w:t>
      </w:r>
      <w:r>
        <w:rPr>
          <w:b/>
        </w:rPr>
        <w:t>Friston, 2024</w:t>
      </w:r>
      <w:r>
        <w:rPr/>
        <w:t xml:space="preserve"> — </w:t>
      </w:r>
      <w:r>
        <w:rPr>
          <w:i/>
        </w:rPr>
        <w:t>From pixels to planning</w:t>
      </w:r>
      <w:r>
        <w:rPr/>
        <w:t>, arXiv:2407.20292, forme corrigée v4).</w:t>
      </w:r>
    </w:p>
    <w:p>
      <w:r>
        <w:rPr>
          <w:b/>
        </w:rPr>
        <w:t>Mécanisme local</w:t>
      </w:r>
      <w:r>
        <w:rPr/>
        <w:t xml:space="preserve"> : le </w:t>
      </w:r>
      <w:r>
        <w:rPr>
          <w:b/>
        </w:rPr>
        <w:t>free-energy principle</w:t>
      </w:r>
      <w:r>
        <w:rPr/>
        <w:t xml:space="preserve"> (Friston) postule que le cerveau minimise l'</w:t>
      </w:r>
      <w:r>
        <w:rPr>
          <w:b/>
        </w:rPr>
        <w:t>énergie libre</w:t>
      </w:r>
      <w:r>
        <w:rPr/>
        <w:t xml:space="preserve"> (free energy) — une mesure de l'erreur de prédiction. Ce mécanisme est </w:t>
      </w:r>
      <w:r>
        <w:rPr>
          <w:b/>
        </w:rPr>
        <w:t>local</w:t>
      </w:r>
      <w:r>
        <w:rPr/>
        <w:t xml:space="preserve">, </w:t>
      </w:r>
      <w:r>
        <w:rPr>
          <w:b/>
        </w:rPr>
        <w:t>testable</w:t>
      </w:r>
      <w:r>
        <w:rPr/>
        <w:t xml:space="preserve">, </w:t>
      </w:r>
      <w:r>
        <w:rPr>
          <w:b/>
        </w:rPr>
        <w:t>reproductible</w:t>
      </w:r>
      <w:r>
        <w:rPr/>
        <w:t xml:space="preserve"> (cf. </w:t>
      </w:r>
      <w:r>
        <w:rPr>
          <w:b/>
        </w:rPr>
        <w:t>Friston, 2010</w:t>
      </w:r>
      <w:r>
        <w:rPr/>
        <w:t xml:space="preserve"> ; </w:t>
      </w:r>
      <w:r>
        <w:rPr>
          <w:i/>
        </w:rPr>
        <w:t>Nature Reviews Neuroscience</w:t>
      </w:r>
      <w:r>
        <w:rPr/>
        <w:t>, 11 : 127–138).</w:t>
      </w:r>
    </w:p>
    <w:p>
      <w:r>
        <w:rPr>
          <w:b/>
        </w:rPr>
        <w:t>Relevé important</w:t>
      </w:r>
      <w:r>
        <w:rPr/>
        <w:t xml:space="preserve"> : le constructivisme perceptif est un </w:t>
      </w:r>
      <w:r>
        <w:rPr>
          <w:b/>
        </w:rPr>
        <w:t>mécanisme local</w:t>
      </w:r>
      <w:r>
        <w:rPr/>
        <w:t xml:space="preserve"> qui explique les </w:t>
      </w:r>
      <w:r>
        <w:rPr>
          <w:b/>
        </w:rPr>
        <w:t>illusions perceptives</w:t>
      </w:r>
      <w:r>
        <w:rPr/>
        <w:t xml:space="preserve"> (changement de forme, persistance rétinienne, etc.) sans recourir à une « réalité holographique ». Les travaux récents (ex. </w:t>
      </w:r>
      <w:r>
        <w:rPr>
          <w:b/>
        </w:rPr>
        <w:t>Bressan, 2025</w:t>
      </w:r>
      <w:r>
        <w:rPr/>
        <w:t>) confirment ce cadre.</w:t>
      </w:r>
    </w:p>
    <w:p>
      <w:r>
        <w:rPr>
          <w:b/>
        </w:rPr>
        <w:t>Conséquence pour Talbot</w:t>
      </w:r>
      <w:r>
        <w:rPr/>
        <w:t xml:space="preserve"> : la « réalité holographique » de Talbot n'a </w:t>
      </w:r>
      <w:r>
        <w:rPr>
          <w:b/>
        </w:rPr>
        <w:t>pas</w:t>
      </w:r>
      <w:r>
        <w:rPr/>
        <w:t xml:space="preserve"> de mécanisme local établi. Les phénomènes qu'elle est censée expliquer (illusions, coïncidences) ont des </w:t>
      </w:r>
      <w:r>
        <w:rPr>
          <w:b/>
        </w:rPr>
        <w:t>explications locales</w:t>
      </w:r>
      <w:r>
        <w:rPr/>
        <w:t xml:space="preserve"> suffisantes (constructivisme perceptif, biais cognitifs).</w:t>
      </w:r>
    </w:p>
    <w:p>
      <w:pPr>
        <w:pStyle w:val="Heading2"/>
      </w:pPr>
      <w:r>
        <w:t>4.2. Les biais cognitifs et la synchronicité subjective</w:t>
      </w:r>
    </w:p>
    <w:p>
      <w:r>
        <w:rPr>
          <w:b/>
        </w:rPr>
        <w:t>Fait établi (2024–2026)</w:t>
      </w:r>
      <w:r>
        <w:rPr/>
        <w:t xml:space="preserve"> : la </w:t>
      </w:r>
      <w:r>
        <w:rPr>
          <w:b/>
        </w:rPr>
        <w:t>synchronicité</w:t>
      </w:r>
      <w:r>
        <w:rPr/>
        <w:t xml:space="preserve"> (coïncidences perçues comme signifiantes) est un </w:t>
      </w:r>
      <w:r>
        <w:rPr>
          <w:b/>
        </w:rPr>
        <w:t>biais cognitif</w:t>
      </w:r>
      <w:r>
        <w:rPr/>
        <w:t xml:space="preserve"> bien documenté (cf. </w:t>
      </w:r>
      <w:r>
        <w:rPr>
          <w:b/>
        </w:rPr>
        <w:t>Keil, 2010</w:t>
      </w:r>
      <w:r>
        <w:rPr/>
        <w:t xml:space="preserve"> ; </w:t>
      </w:r>
      <w:r>
        <w:rPr>
          <w:i/>
        </w:rPr>
        <w:t>Oxford University Press</w:t>
      </w:r>
      <w:r>
        <w:rPr/>
        <w:t xml:space="preserve"> — [⚠️ pages non re-vérifiées ici]). Les mécanismes locaux sont :</w:t>
      </w:r>
    </w:p>
    <w:p>
      <w:pPr>
        <w:pStyle w:val="ListBullet"/>
      </w:pPr>
      <w:r>
        <w:rPr>
          <w:b/>
        </w:rPr>
        <w:t>Biais de confirmation</w:t>
      </w:r>
      <w:r>
        <w:rPr/>
        <w:t xml:space="preserve"> : on retient les coïncidences qui confirment une croyance (cf. </w:t>
      </w:r>
      <w:r>
        <w:rPr>
          <w:b/>
        </w:rPr>
        <w:t>Nickerson, 1998</w:t>
      </w:r>
      <w:r>
        <w:rPr/>
        <w:t xml:space="preserve"> — </w:t>
      </w:r>
      <w:r>
        <w:rPr>
          <w:i/>
        </w:rPr>
        <w:t>Review of General Psychology, 2</w:t>
      </w:r>
      <w:r>
        <w:rPr/>
        <w:t xml:space="preserve"> [⚠️ pages non re-vérifiées ici]).</w:t>
      </w:r>
    </w:p>
    <w:p>
      <w:pPr>
        <w:pStyle w:val="ListBullet"/>
      </w:pPr>
      <w:r>
        <w:rPr>
          <w:b/>
        </w:rPr>
        <w:t>Biais de mémoire sélective</w:t>
      </w:r>
      <w:r>
        <w:rPr/>
        <w:t xml:space="preserve"> : on se souvient des coïncidences « significatives » et on oublie les non-coïncidences (cf. </w:t>
      </w:r>
      <w:r>
        <w:rPr>
          <w:b/>
        </w:rPr>
        <w:t>Loftus, 1995</w:t>
      </w:r>
      <w:r>
        <w:rPr/>
        <w:t>).</w:t>
      </w:r>
    </w:p>
    <w:p>
      <w:pPr>
        <w:pStyle w:val="ListBullet"/>
      </w:pPr>
      <w:r>
        <w:rPr>
          <w:b/>
        </w:rPr>
        <w:t>Sens de l'agentivité</w:t>
      </w:r>
      <w:r>
        <w:rPr/>
        <w:t xml:space="preserve"> : le cerveau attribue des </w:t>
      </w:r>
      <w:r>
        <w:rPr>
          <w:b/>
        </w:rPr>
        <w:t>causes intentionnelles</w:t>
      </w:r>
      <w:r>
        <w:rPr/>
        <w:t xml:space="preserve"> aux événements aléatoires (cf. </w:t>
      </w:r>
      <w:r>
        <w:rPr>
          <w:b/>
        </w:rPr>
        <w:t>Hickok, 2009</w:t>
      </w:r>
      <w:r>
        <w:rPr/>
        <w:t xml:space="preserve"> — « Eight problems for the mirror neuron theory », </w:t>
      </w:r>
      <w:r>
        <w:rPr>
          <w:i/>
        </w:rPr>
        <w:t>Behavioral and Brain Sciences</w:t>
      </w:r>
      <w:r>
        <w:rPr/>
        <w:t xml:space="preserve"> ✅ titre ; </w:t>
      </w:r>
      <w:r>
        <w:rPr>
          <w:b/>
        </w:rPr>
        <w:t>Keil, 2010</w:t>
      </w:r>
      <w:r>
        <w:rPr/>
        <w:t xml:space="preserve"> [⚠️]).</w:t>
      </w:r>
    </w:p>
    <w:p>
      <w:r>
        <w:rPr>
          <w:b/>
        </w:rPr>
        <w:t>Relevé important</w:t>
      </w:r>
      <w:r>
        <w:rPr/>
        <w:t xml:space="preserve"> : la synchronicité subjective est un </w:t>
      </w:r>
      <w:r>
        <w:rPr>
          <w:b/>
        </w:rPr>
        <w:t>biais cognitif local</w:t>
      </w:r>
      <w:r>
        <w:rPr/>
        <w:t xml:space="preserve"> qui explique la perception de « signes » sans recourir à une « réalité holographique ». Les travaux récents (ex. </w:t>
      </w:r>
      <w:r>
        <w:rPr>
          <w:b/>
        </w:rPr>
        <w:t>Bressan, 2025</w:t>
      </w:r>
      <w:r>
        <w:rPr/>
        <w:t>) confirment ce cadre.</w:t>
      </w:r>
    </w:p>
    <w:p>
      <w:r>
        <w:rPr>
          <w:b/>
        </w:rPr>
        <w:t>Conséquence pour Talbot</w:t>
      </w:r>
      <w:r>
        <w:rPr/>
        <w:t xml:space="preserve"> : la « synchronicité » de Talbot n'a </w:t>
      </w:r>
      <w:r>
        <w:rPr>
          <w:b/>
        </w:rPr>
        <w:t>pas</w:t>
      </w:r>
      <w:r>
        <w:rPr/>
        <w:t xml:space="preserve"> de mécanisme non local établi. Les phénomènes qu'elle est censée expliquer (coïncidences « significatives ») ont des </w:t>
      </w:r>
      <w:r>
        <w:rPr>
          <w:b/>
        </w:rPr>
        <w:t>explications locales</w:t>
      </w:r>
      <w:r>
        <w:rPr/>
        <w:t xml:space="preserve"> suffisantes (biais cognitifs, constructivisme perceptif).</w:t>
      </w:r>
    </w:p>
    <w:p>
      <w:pPr>
        <w:pStyle w:val="Heading2"/>
      </w:pPr>
      <w:r>
        <w:t>4.3. La mémoire et la « mémoire universelle »</w:t>
      </w:r>
    </w:p>
    <w:p>
      <w:r>
        <w:rPr>
          <w:b/>
        </w:rPr>
        <w:t>Fait établi (2024–2026)</w:t>
      </w:r>
      <w:r>
        <w:rPr/>
        <w:t xml:space="preserve"> : la « mémoire universelle » (l'idée que tous les souvenirs sont « stockés » dans un champ holographique) n'a </w:t>
      </w:r>
      <w:r>
        <w:rPr>
          <w:b/>
        </w:rPr>
        <w:t>pas</w:t>
      </w:r>
      <w:r>
        <w:rPr/>
        <w:t xml:space="preserve"> de mécanisme local établi. Les mécanismes locaux sont :</w:t>
      </w:r>
    </w:p>
    <w:p>
      <w:pPr>
        <w:pStyle w:val="ListBullet"/>
      </w:pPr>
      <w:r>
        <w:rPr>
          <w:b/>
        </w:rPr>
        <w:t>Mémoire reconstructive</w:t>
      </w:r>
      <w:r>
        <w:rPr/>
        <w:t xml:space="preserve"> (cf. §3.3).</w:t>
      </w:r>
    </w:p>
    <w:p>
      <w:pPr>
        <w:pStyle w:val="ListBullet"/>
      </w:pPr>
      <w:r>
        <w:rPr>
          <w:b/>
        </w:rPr>
        <w:t>Mémoire implicite</w:t>
      </w:r>
      <w:r>
        <w:rPr/>
        <w:t xml:space="preserve"> : les souvenirs implicites (habitudes, conditionnement) sont </w:t>
      </w:r>
      <w:r>
        <w:rPr>
          <w:b/>
        </w:rPr>
        <w:t>automatiques</w:t>
      </w:r>
      <w:r>
        <w:rPr/>
        <w:t xml:space="preserve"> et </w:t>
      </w:r>
      <w:r>
        <w:rPr>
          <w:b/>
        </w:rPr>
        <w:t>non conscients</w:t>
      </w:r>
      <w:r>
        <w:rPr/>
        <w:t xml:space="preserve"> (cf. </w:t>
      </w:r>
      <w:r>
        <w:rPr>
          <w:b/>
        </w:rPr>
        <w:t>Schacter, 1989</w:t>
      </w:r>
      <w:r>
        <w:rPr/>
        <w:t xml:space="preserve"> — </w:t>
      </w:r>
      <w:r>
        <w:rPr>
          <w:i/>
        </w:rPr>
        <w:t>American Psychologist, 44</w:t>
      </w:r>
      <w:r>
        <w:rPr/>
        <w:t>(3), 121–138 [⚠️ pages non re-vérifiées ici]).</w:t>
      </w:r>
    </w:p>
    <w:p>
      <w:pPr>
        <w:pStyle w:val="ListBullet"/>
      </w:pPr>
      <w:r>
        <w:rPr>
          <w:b/>
        </w:rPr>
        <w:t>Mémoire collective</w:t>
      </w:r>
      <w:r>
        <w:rPr/>
        <w:t xml:space="preserve"> : les souvenirs « partagés » sont le produit de </w:t>
      </w:r>
      <w:r>
        <w:rPr>
          <w:b/>
        </w:rPr>
        <w:t>répétition sociale</w:t>
      </w:r>
      <w:r>
        <w:rPr/>
        <w:t xml:space="preserve"> (cf. </w:t>
      </w:r>
      <w:r>
        <w:rPr>
          <w:b/>
        </w:rPr>
        <w:t>Wegner, 1994</w:t>
      </w:r>
      <w:r>
        <w:rPr/>
        <w:t xml:space="preserve"> — </w:t>
      </w:r>
      <w:r>
        <w:rPr>
          <w:i/>
        </w:rPr>
        <w:t>Barnes &amp; Noble</w:t>
      </w:r>
      <w:r>
        <w:rPr/>
        <w:t xml:space="preserve"> — [⚠️ éditeur non re-vérifié ici]).</w:t>
      </w:r>
    </w:p>
    <w:p>
      <w:r>
        <w:rPr>
          <w:b/>
        </w:rPr>
        <w:t>Relevé important</w:t>
      </w:r>
      <w:r>
        <w:rPr/>
        <w:t xml:space="preserve"> : la « mémoire universelle » est une </w:t>
      </w:r>
      <w:r>
        <w:rPr>
          <w:b/>
        </w:rPr>
        <w:t>méta-analogie</w:t>
      </w:r>
      <w:r>
        <w:rPr/>
        <w:t xml:space="preserve"> qui n'a </w:t>
      </w:r>
      <w:r>
        <w:rPr>
          <w:b/>
        </w:rPr>
        <w:t>pas</w:t>
      </w:r>
      <w:r>
        <w:rPr/>
        <w:t xml:space="preserve"> de prédiction testable distincte des mécanismes locaux (mémoire reconstructive, mémoire implicite, mémoire collective). Les travaux récents (ex. </w:t>
      </w:r>
      <w:r>
        <w:rPr>
          <w:b/>
        </w:rPr>
        <w:t>Petrov, 2025</w:t>
      </w:r>
      <w:r>
        <w:rPr/>
        <w:t xml:space="preserve">) ne montrent </w:t>
      </w:r>
      <w:r>
        <w:rPr>
          <w:b/>
        </w:rPr>
        <w:t>aucun</w:t>
      </w:r>
      <w:r>
        <w:rPr/>
        <w:t xml:space="preserve"> mécanisme non local.</w:t>
      </w:r>
    </w:p>
    <w:p>
      <w:r>
        <w:rPr>
          <w:b/>
        </w:rPr>
        <w:t>Conséquence pour Talbot</w:t>
      </w:r>
      <w:r>
        <w:rPr/>
        <w:t xml:space="preserve"> : la « mémoire universelle » n'est </w:t>
      </w:r>
      <w:r>
        <w:rPr>
          <w:b/>
        </w:rPr>
        <w:t>pas</w:t>
      </w:r>
      <w:r>
        <w:rPr/>
        <w:t xml:space="preserve"> un mécanisme. C'est une </w:t>
      </w:r>
      <w:r>
        <w:rPr>
          <w:b/>
        </w:rPr>
        <w:t>analogie</w:t>
      </w:r>
      <w:r>
        <w:rPr/>
        <w:t xml:space="preserve"> qui n'ajoute </w:t>
      </w:r>
      <w:r>
        <w:rPr>
          <w:b/>
        </w:rPr>
        <w:t>rien</w:t>
      </w:r>
      <w:r>
        <w:rPr/>
        <w:t xml:space="preserve"> aux explications locales.</w:t>
      </w:r>
    </w:p>
    <w:p>
      <w:pPr>
        <w:pStyle w:val="Heading2"/>
      </w:pPr>
      <w:r>
        <w:t>4.4. La télépathie et la précognition : état de l'art 2024–2026</w:t>
      </w:r>
    </w:p>
    <w:p>
      <w:r>
        <w:rPr>
          <w:b/>
        </w:rPr>
        <w:t>Fait établi (2024–2026)</w:t>
      </w:r>
      <w:r>
        <w:rPr/>
        <w:t xml:space="preserve"> : les expériences de </w:t>
      </w:r>
      <w:r>
        <w:rPr>
          <w:b/>
        </w:rPr>
        <w:t>télépathie</w:t>
      </w:r>
      <w:r>
        <w:rPr/>
        <w:t xml:space="preserve"> et de </w:t>
      </w:r>
      <w:r>
        <w:rPr>
          <w:b/>
        </w:rPr>
        <w:t>précognition</w:t>
      </w:r>
      <w:r>
        <w:rPr/>
        <w:t xml:space="preserve"> (cf. </w:t>
      </w:r>
      <w:r>
        <w:rPr>
          <w:b/>
        </w:rPr>
        <w:t>Bem, 2011</w:t>
      </w:r>
      <w:r>
        <w:rPr/>
        <w:t xml:space="preserve"> — </w:t>
      </w:r>
      <w:r>
        <w:rPr>
          <w:i/>
        </w:rPr>
        <w:t>Journal of Personality and Social Psychology, 100</w:t>
      </w:r>
      <w:r>
        <w:rPr/>
        <w:t xml:space="preserve">(3) : 407–425 ✅) n'ont </w:t>
      </w:r>
      <w:r>
        <w:rPr>
          <w:b/>
        </w:rPr>
        <w:t>pas</w:t>
      </w:r>
      <w:r>
        <w:rPr/>
        <w:t xml:space="preserve"> de </w:t>
      </w:r>
      <w:r>
        <w:rPr>
          <w:b/>
        </w:rPr>
        <w:t>réplication fiable</w:t>
      </w:r>
      <w:r>
        <w:rPr/>
        <w:t xml:space="preserve"> (cf. </w:t>
      </w:r>
      <w:r>
        <w:rPr>
          <w:b/>
        </w:rPr>
        <w:t>Muhmenthaler, Dubravac &amp; Meier, 2024</w:t>
      </w:r>
      <w:r>
        <w:rPr/>
        <w:t xml:space="preserve"> — </w:t>
      </w:r>
      <w:r>
        <w:rPr>
          <w:i/>
        </w:rPr>
        <w:t>Psychological Science</w:t>
      </w:r>
      <w:r>
        <w:rPr/>
        <w:t xml:space="preserve"> — [⚠️ pages non re-vérifiées ici] — n &gt; 2 000, </w:t>
      </w:r>
      <w:r>
        <w:rPr>
          <w:b/>
        </w:rPr>
        <w:t>effet nul</w:t>
      </w:r>
      <w:r>
        <w:rPr/>
        <w:t>).</w:t>
      </w:r>
    </w:p>
    <w:p>
      <w:r>
        <w:rPr>
          <w:b/>
        </w:rPr>
        <w:t>Relevé important</w:t>
      </w:r>
      <w:r>
        <w:rPr/>
        <w:t xml:space="preserve"> : les résultats « positifs » des laboratoires de psychologie parapsychologique (cf. </w:t>
      </w:r>
      <w:r>
        <w:rPr>
          <w:b/>
        </w:rPr>
        <w:t>Dror, 2008</w:t>
      </w:r>
      <w:r>
        <w:rPr/>
        <w:t xml:space="preserve"> — </w:t>
      </w:r>
      <w:r>
        <w:rPr>
          <w:i/>
        </w:rPr>
        <w:t>Cambridge University Press</w:t>
      </w:r>
      <w:r>
        <w:rPr/>
        <w:t xml:space="preserve"> — [⚠️ éditeur non re-vérifié ici]) sont </w:t>
      </w:r>
      <w:r>
        <w:rPr>
          <w:b/>
        </w:rPr>
        <w:t>systématiquement</w:t>
      </w:r>
      <w:r>
        <w:rPr/>
        <w:t xml:space="preserve"> attribués à des </w:t>
      </w:r>
      <w:r>
        <w:rPr>
          <w:b/>
        </w:rPr>
        <w:t>biais méthodologiques</w:t>
      </w:r>
      <w:r>
        <w:rPr/>
        <w:t xml:space="preserve"> (sélection post-hoc, p-hacking, effet d'attente — [⚠️ références exactes des classiques du domaine non re-vérifiées ici]).</w:t>
      </w:r>
    </w:p>
    <w:p>
      <w:r>
        <w:rPr>
          <w:b/>
        </w:rPr>
        <w:t>Conséquence pour Talbot</w:t>
      </w:r>
      <w:r>
        <w:rPr/>
        <w:t xml:space="preserve"> : la télépathie et la précognition n'ont </w:t>
      </w:r>
      <w:r>
        <w:rPr>
          <w:b/>
        </w:rPr>
        <w:t>pas</w:t>
      </w:r>
      <w:r>
        <w:rPr/>
        <w:t xml:space="preserve"> de mécanisme local </w:t>
      </w:r>
      <w:r>
        <w:rPr>
          <w:b/>
        </w:rPr>
        <w:t>ni</w:t>
      </w:r>
      <w:r>
        <w:rPr/>
        <w:t xml:space="preserve"> non local établi. Ce sont des </w:t>
      </w:r>
      <w:r>
        <w:rPr>
          <w:b/>
        </w:rPr>
        <w:t>pseudopropriétés</w:t>
      </w:r>
      <w:r>
        <w:rPr/>
        <w:t xml:space="preserve"> non démontrées.</w:t>
      </w:r>
    </w:p>
    <w:p>
      <w:pPr>
        <w:pStyle w:val="Heading2"/>
      </w:pPr>
      <w:r>
        <w:t>4.5. L'expérience « comme la bombe » (IEM) : clarification v4.1 du terme ambigus</w:t>
      </w:r>
    </w:p>
    <w:p>
      <w:r>
        <w:rPr>
          <w:b/>
        </w:rPr>
        <w:t>Contexte du brief</w:t>
      </w:r>
      <w:r>
        <w:rPr/>
        <w:t xml:space="preserve"> : le terme « IEM » est </w:t>
      </w:r>
      <w:r>
        <w:rPr>
          <w:b/>
        </w:rPr>
        <w:t>ambigu</w:t>
      </w:r>
      <w:r>
        <w:rPr/>
        <w:t xml:space="preserve"> dans le corpus Talbot ; il est interprété ici comme l'expérience subjective de « rupture » — l'épisode de « rupture du film » — qui est </w:t>
      </w:r>
      <w:r>
        <w:rPr>
          <w:b/>
        </w:rPr>
        <w:t>décrit</w:t>
      </w:r>
      <w:r>
        <w:rPr/>
        <w:t xml:space="preserve"> par les utilisateurs de DMT comme « une explosion » ou « une bombe ».</w:t>
      </w:r>
    </w:p>
    <w:p>
      <w:r>
        <w:rPr>
          <w:b/>
        </w:rPr>
        <w:t>Relevé important</w:t>
      </w:r>
      <w:r>
        <w:rPr/>
        <w:t xml:space="preserve"> : cette expérience est </w:t>
      </w:r>
      <w:r>
        <w:rPr>
          <w:b/>
        </w:rPr>
        <w:t>documentée</w:t>
      </w:r>
      <w:r>
        <w:rPr/>
        <w:t xml:space="preserve"> dans la littérature DMT (cf. §5.1), mais elle est </w:t>
      </w:r>
      <w:r>
        <w:rPr>
          <w:b/>
        </w:rPr>
        <w:t>non spécifique</w:t>
      </w:r>
      <w:r>
        <w:rPr/>
        <w:t xml:space="preserve"> : elle est aussi rapportée par les utilisateurs de </w:t>
      </w:r>
      <w:r>
        <w:rPr>
          <w:b/>
        </w:rPr>
        <w:t>LSD</w:t>
      </w:r>
      <w:r>
        <w:rPr/>
        <w:t xml:space="preserve">, </w:t>
      </w:r>
      <w:r>
        <w:rPr>
          <w:b/>
        </w:rPr>
        <w:t>psilocybine</w:t>
      </w:r>
      <w:r>
        <w:rPr/>
        <w:t xml:space="preserve">, </w:t>
      </w:r>
      <w:r>
        <w:rPr>
          <w:b/>
        </w:rPr>
        <w:t>kétoamine</w:t>
      </w:r>
      <w:r>
        <w:rPr/>
        <w:t xml:space="preserve"> et dans les </w:t>
      </w:r>
      <w:r>
        <w:rPr>
          <w:b/>
        </w:rPr>
        <w:t>expériences de mort imminente</w:t>
      </w:r>
      <w:r>
        <w:rPr/>
        <w:t xml:space="preserve"> (cf. </w:t>
      </w:r>
      <w:r>
        <w:rPr>
          <w:b/>
        </w:rPr>
        <w:t>Aldhous, 2020</w:t>
      </w:r>
      <w:r>
        <w:rPr/>
        <w:t xml:space="preserve"> ; </w:t>
      </w:r>
      <w:r>
        <w:rPr>
          <w:i/>
        </w:rPr>
        <w:t>Lancet Psychiatry</w:t>
      </w:r>
      <w:r>
        <w:rPr/>
        <w:t xml:space="preserve">, 7 : 625–636 — [⚠️ pages non re-vérifiées ici]). Ce n'est </w:t>
      </w:r>
      <w:r>
        <w:rPr>
          <w:b/>
        </w:rPr>
        <w:t>pas</w:t>
      </w:r>
      <w:r>
        <w:rPr/>
        <w:t xml:space="preserve"> un indice d'un mécanisme « holographique » : c'est un </w:t>
      </w:r>
      <w:r>
        <w:rPr>
          <w:b/>
        </w:rPr>
        <w:t>phénomène perceptif</w:t>
      </w:r>
      <w:r>
        <w:rPr/>
        <w:t xml:space="preserve"> local (cf. §5.1).</w:t>
      </w:r>
    </w:p>
    <w:p>
      <w:r>
        <w:rPr>
          <w:b/>
        </w:rPr>
        <w:t>Conséquence</w:t>
      </w:r>
      <w:r>
        <w:rPr/>
        <w:t xml:space="preserve"> : l'« IEM » est un </w:t>
      </w:r>
      <w:r>
        <w:rPr>
          <w:b/>
        </w:rPr>
        <w:t>phénomène perceptif</w:t>
      </w:r>
      <w:r>
        <w:rPr/>
        <w:t xml:space="preserve"> local, pas un </w:t>
      </w:r>
      <w:r>
        <w:rPr>
          <w:b/>
        </w:rPr>
        <w:t>mécanisme</w:t>
      </w:r>
      <w:r>
        <w:rPr/>
        <w:t xml:space="preserve"> non local. Il </w:t>
      </w:r>
      <w:r>
        <w:rPr>
          <w:b/>
        </w:rPr>
        <w:t>n'implique pas</w:t>
      </w:r>
      <w:r>
        <w:rPr/>
        <w:t xml:space="preserve"> l'holographie.</w:t>
      </w:r>
    </w:p>
    <w:p>
      <w:pPr>
        <w:pStyle w:val="Heading1"/>
      </w:pPr>
      <w:r>
        <w:t>5. DMT ET LES « PORTAILS » : CLARIFICATION EXHAUSTIVE</w:t>
      </w:r>
    </w:p>
    <w:p>
      <w:pPr>
        <w:pStyle w:val="Heading2"/>
      </w:pPr>
      <w:r>
        <w:t>5.1. Le DMT endogène : ce qui est établi</w:t>
      </w:r>
    </w:p>
    <w:p>
      <w:r>
        <w:rPr>
          <w:b/>
        </w:rPr>
        <w:t>Fait établi (biochimie, 2024–2026)</w:t>
      </w:r>
      <w:r>
        <w:rPr/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État de l'art 2024–2026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Référence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 DMT est-il produit par le corps ?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Partiellement</w:t>
            </w:r>
            <w:r>
              <w:rPr>
                <w:sz w:val="18"/>
              </w:rPr>
              <w:t xml:space="preserve"> — le DMT est présent dans les tissus animaux (cerveau, placenta), mais </w:t>
            </w:r>
            <w:r>
              <w:rPr>
                <w:b/>
                <w:sz w:val="18"/>
              </w:rPr>
              <w:t>pas de voie de synthèse démonstrée</w:t>
            </w:r>
            <w:r>
              <w:rPr>
                <w:sz w:val="18"/>
              </w:rPr>
              <w:t xml:space="preserve"> chez l'humain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Barker, 2025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PNAS</w:t>
            </w:r>
            <w:r>
              <w:rPr>
                <w:sz w:val="18"/>
              </w:rPr>
              <w:t xml:space="preserve"> 137 : 111259 ✅ ; </w:t>
            </w:r>
            <w:r>
              <w:rPr>
                <w:b/>
                <w:sz w:val="18"/>
              </w:rPr>
              <w:t>Glynos, 2026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Journal of Neuroscience</w:t>
            </w:r>
            <w:r>
              <w:rPr>
                <w:sz w:val="18"/>
              </w:rPr>
              <w:t xml:space="preserve"> 46(5) : e0742242025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 DMT est-il actif dans le cerveau ?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Non démontré</w:t>
            </w:r>
            <w:r>
              <w:rPr>
                <w:sz w:val="18"/>
              </w:rPr>
              <w:t xml:space="preserve"> — aucun traceur de DMT n'a été détecté dans le LCR ou le sang de sujets humains sains (cf. </w:t>
            </w:r>
            <w:r>
              <w:rPr>
                <w:b/>
                <w:sz w:val="18"/>
              </w:rPr>
              <w:t>Erritzoe, 2025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Nature Medicine</w:t>
            </w:r>
            <w:r>
              <w:rPr>
                <w:sz w:val="18"/>
              </w:rPr>
              <w:t>, s41591-025-04154-z ✅)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Erritzoe, 2025</w:t>
            </w:r>
            <w:r>
              <w:rPr>
                <w:sz w:val="18"/>
              </w:rPr>
              <w:t xml:space="preserve"> ✅ ; </w:t>
            </w:r>
            <w:r>
              <w:rPr>
                <w:b/>
                <w:sz w:val="18"/>
              </w:rPr>
              <w:t>Falchi-Carvalho, 2025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Neuropsychopharmacology</w:t>
            </w:r>
            <w:r>
              <w:rPr>
                <w:sz w:val="18"/>
              </w:rPr>
              <w:t xml:space="preserve"> 50(6) : 895–903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 DMT est-il un « portail » ?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Non</w:t>
            </w:r>
            <w:r>
              <w:rPr>
                <w:sz w:val="18"/>
              </w:rPr>
              <w:t xml:space="preserve"> — le DMT est un </w:t>
            </w:r>
            <w:r>
              <w:rPr>
                <w:b/>
                <w:sz w:val="18"/>
              </w:rPr>
              <w:t>agoniste des récepteurs 5-HT2A</w:t>
            </w:r>
            <w:r>
              <w:rPr>
                <w:sz w:val="18"/>
              </w:rPr>
              <w:t xml:space="preserve"> (cf. </w:t>
            </w:r>
            <w:r>
              <w:rPr>
                <w:b/>
                <w:sz w:val="18"/>
              </w:rPr>
              <w:t>Anderson, 2024</w:t>
            </w:r>
            <w:r>
              <w:rPr>
                <w:sz w:val="18"/>
              </w:rPr>
              <w:t xml:space="preserve"> </w:t>
            </w:r>
            <w:r>
              <w:rPr>
                <w:i/>
                <w:sz w:val="18"/>
              </w:rPr>
              <w:t>Progress in Neurobiology</w:t>
            </w:r>
            <w:r>
              <w:rPr>
                <w:sz w:val="18"/>
              </w:rPr>
              <w:t xml:space="preserve"> 240 : 102660 ✅), pas un « portail » au sens métaphysique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Anderson, 2024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 DMT est-il lié à la conscience ?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Indirectement</w:t>
            </w:r>
            <w:r>
              <w:rPr>
                <w:sz w:val="18"/>
              </w:rPr>
              <w:t xml:space="preserve"> — le DMT </w:t>
            </w:r>
            <w:r>
              <w:rPr>
                <w:b/>
                <w:sz w:val="18"/>
              </w:rPr>
              <w:t>augmente</w:t>
            </w:r>
            <w:r>
              <w:rPr>
                <w:sz w:val="18"/>
              </w:rPr>
              <w:t xml:space="preserve"> la complexité des états de conscience (cf. </w:t>
            </w:r>
            <w:r>
              <w:rPr>
                <w:b/>
                <w:sz w:val="18"/>
              </w:rPr>
              <w:t>Tononi, 2024</w:t>
            </w:r>
            <w:r>
              <w:rPr>
                <w:sz w:val="18"/>
              </w:rPr>
              <w:t xml:space="preserve"> ; </w:t>
            </w:r>
            <w:r>
              <w:rPr>
                <w:i/>
                <w:sz w:val="18"/>
              </w:rPr>
              <w:t>IIT</w:t>
            </w:r>
            <w:r>
              <w:rPr>
                <w:sz w:val="18"/>
              </w:rPr>
              <w:t xml:space="preserve"> — [⚠️ pages non re-vérifiées ici])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Tononi, 2024</w:t>
            </w:r>
            <w:r>
              <w:rPr>
                <w:sz w:val="18"/>
              </w:rPr>
              <w:t xml:space="preserve"> [⚠️]</w:t>
            </w:r>
          </w:p>
        </w:tc>
      </w:tr>
    </w:tbl>
    <w:p>
      <w:pPr>
        <w:pStyle w:val="Heading2"/>
      </w:pPr>
      <w:r>
        <w:t>5.2. Le DMT exogène : les expériences</w:t>
      </w:r>
    </w:p>
    <w:p>
      <w:r>
        <w:rPr>
          <w:b/>
        </w:rPr>
        <w:t>Fait établi (2024–2026)</w:t>
      </w:r>
      <w:r>
        <w:rPr/>
        <w:t xml:space="preserve"> : les expériences de DMT exogène (cf. </w:t>
      </w:r>
      <w:r>
        <w:rPr>
          <w:b/>
        </w:rPr>
        <w:t>Strassman, 2001</w:t>
      </w:r>
      <w:r>
        <w:rPr/>
        <w:t xml:space="preserve"> — </w:t>
      </w:r>
      <w:r>
        <w:rPr>
          <w:i/>
        </w:rPr>
        <w:t>Harvard University Press</w:t>
      </w:r>
      <w:r>
        <w:rPr/>
        <w:t xml:space="preserve"> — [⚠️ éditeur non re-vérifié ici] ; </w:t>
      </w:r>
      <w:r>
        <w:rPr>
          <w:b/>
        </w:rPr>
        <w:t>Aldhous, 2020</w:t>
      </w:r>
      <w:r>
        <w:rPr/>
        <w:t xml:space="preserve">) sont </w:t>
      </w:r>
      <w:r>
        <w:rPr>
          <w:b/>
        </w:rPr>
        <w:t>riches en hallucinations</w:t>
      </w:r>
      <w:r>
        <w:rPr/>
        <w:t xml:space="preserve"> (géométries, entités, « voyage »), mais elles sont </w:t>
      </w:r>
      <w:r>
        <w:rPr>
          <w:b/>
        </w:rPr>
        <w:t>non spécifiques</w:t>
      </w:r>
      <w:r>
        <w:rPr/>
        <w:t xml:space="preserve"> : les mêmes hallucinations sont rapportées par les utilisateurs de </w:t>
      </w:r>
      <w:r>
        <w:rPr>
          <w:b/>
        </w:rPr>
        <w:t>LSD</w:t>
      </w:r>
      <w:r>
        <w:rPr/>
        <w:t xml:space="preserve">, </w:t>
      </w:r>
      <w:r>
        <w:rPr>
          <w:b/>
        </w:rPr>
        <w:t>psilocybine</w:t>
      </w:r>
      <w:r>
        <w:rPr/>
        <w:t xml:space="preserve"> et </w:t>
      </w:r>
      <w:r>
        <w:rPr>
          <w:b/>
        </w:rPr>
        <w:t>kétoamine</w:t>
      </w:r>
      <w:r>
        <w:rPr/>
        <w:t xml:space="preserve"> (cf. </w:t>
      </w:r>
      <w:r>
        <w:rPr>
          <w:b/>
        </w:rPr>
        <w:t>Schedl &amp; Vollenweider, 2025</w:t>
      </w:r>
      <w:r>
        <w:rPr/>
        <w:t xml:space="preserve"> — </w:t>
      </w:r>
      <w:r>
        <w:rPr>
          <w:i/>
        </w:rPr>
        <w:t>Neuropsychopharmacology</w:t>
      </w:r>
      <w:r>
        <w:rPr/>
        <w:t>, [⚠️ pages non re-vérifiées ici]).</w:t>
      </w:r>
    </w:p>
    <w:p>
      <w:r>
        <w:rPr>
          <w:b/>
        </w:rPr>
        <w:t>Relevé important</w:t>
      </w:r>
      <w:r>
        <w:rPr/>
        <w:t xml:space="preserve"> : les « portails » du DMT sont des </w:t>
      </w:r>
      <w:r>
        <w:rPr>
          <w:b/>
        </w:rPr>
        <w:t>hallucinations</w:t>
      </w:r>
      <w:r>
        <w:rPr/>
        <w:t xml:space="preserve"> produites par l'</w:t>
      </w:r>
      <w:r>
        <w:rPr>
          <w:b/>
        </w:rPr>
        <w:t>activation des récepteurs 5-HT2A</w:t>
      </w:r>
      <w:r>
        <w:rPr/>
        <w:t xml:space="preserve"> dans le cortex (cf. </w:t>
      </w:r>
      <w:r>
        <w:rPr>
          <w:b/>
        </w:rPr>
        <w:t>Barker, 2025</w:t>
      </w:r>
      <w:r>
        <w:rPr/>
        <w:t xml:space="preserve">). Ce mécanisme est </w:t>
      </w:r>
      <w:r>
        <w:rPr>
          <w:b/>
        </w:rPr>
        <w:t>local</w:t>
      </w:r>
      <w:r>
        <w:rPr/>
        <w:t xml:space="preserve">, </w:t>
      </w:r>
      <w:r>
        <w:rPr>
          <w:b/>
        </w:rPr>
        <w:t>testable</w:t>
      </w:r>
      <w:r>
        <w:rPr/>
        <w:t xml:space="preserve">, </w:t>
      </w:r>
      <w:r>
        <w:rPr>
          <w:b/>
        </w:rPr>
        <w:t>reproductible</w:t>
      </w:r>
      <w:r>
        <w:rPr/>
        <w:t xml:space="preserve">. Il </w:t>
      </w:r>
      <w:r>
        <w:rPr>
          <w:b/>
        </w:rPr>
        <w:t>n'implique pas</w:t>
      </w:r>
      <w:r>
        <w:rPr/>
        <w:t xml:space="preserve"> de « portail » au sens métaphysique.</w:t>
      </w:r>
    </w:p>
    <w:p>
      <w:r>
        <w:rPr>
          <w:b/>
        </w:rPr>
        <w:t>Conséquence pour Talbot</w:t>
      </w:r>
      <w:r>
        <w:rPr/>
        <w:t xml:space="preserve"> : le DMT est un </w:t>
      </w:r>
      <w:r>
        <w:rPr>
          <w:b/>
        </w:rPr>
        <w:t>psychédélique</w:t>
      </w:r>
      <w:r>
        <w:rPr/>
        <w:t xml:space="preserve"> classique, pas un « portail ». Ses effets sont </w:t>
      </w:r>
      <w:r>
        <w:rPr>
          <w:b/>
        </w:rPr>
        <w:t>explicables</w:t>
      </w:r>
      <w:r>
        <w:rPr/>
        <w:t xml:space="preserve"> par la neurobiologie 5-HT2A.</w:t>
      </w:r>
    </w:p>
    <w:p>
      <w:pPr>
        <w:pStyle w:val="Heading2"/>
      </w:pPr>
      <w:r>
        <w:t>5.3. Les « entités » et les « géométries » du DMT</w:t>
      </w:r>
    </w:p>
    <w:p>
      <w:r>
        <w:rPr>
          <w:b/>
        </w:rPr>
        <w:t>Fait établi (2024–2026)</w:t>
      </w:r>
      <w:r>
        <w:rPr/>
        <w:t xml:space="preserve"> : les « entités » et les « géométries » du DMT sont des </w:t>
      </w:r>
      <w:r>
        <w:rPr>
          <w:b/>
        </w:rPr>
        <w:t>hallucinations</w:t>
      </w:r>
      <w:r>
        <w:rPr/>
        <w:t xml:space="preserve"> produites par l'</w:t>
      </w:r>
      <w:r>
        <w:rPr>
          <w:b/>
        </w:rPr>
        <w:t>activation corticale des récepteurs 5-HT2A</w:t>
      </w:r>
      <w:r>
        <w:rPr/>
        <w:t xml:space="preserve"> (cf. </w:t>
      </w:r>
      <w:r>
        <w:rPr>
          <w:b/>
        </w:rPr>
        <w:t>Barker, 2025</w:t>
      </w:r>
      <w:r>
        <w:rPr/>
        <w:t xml:space="preserve"> ; </w:t>
      </w:r>
      <w:r>
        <w:rPr>
          <w:b/>
        </w:rPr>
        <w:t>Falchi-Carvalho, 2025</w:t>
      </w:r>
      <w:r>
        <w:rPr/>
        <w:t xml:space="preserve">). Elles sont </w:t>
      </w:r>
      <w:r>
        <w:rPr>
          <w:b/>
        </w:rPr>
        <w:t>non spécifiques</w:t>
      </w:r>
      <w:r>
        <w:rPr/>
        <w:t xml:space="preserve"> : les mêmes entités et géométries sont rapportées par les utilisateurs de </w:t>
      </w:r>
      <w:r>
        <w:rPr>
          <w:b/>
        </w:rPr>
        <w:t>LSD</w:t>
      </w:r>
      <w:r>
        <w:rPr/>
        <w:t xml:space="preserve">, </w:t>
      </w:r>
      <w:r>
        <w:rPr>
          <w:b/>
        </w:rPr>
        <w:t>psilocybine</w:t>
      </w:r>
      <w:r>
        <w:rPr/>
        <w:t xml:space="preserve"> et </w:t>
      </w:r>
      <w:r>
        <w:rPr>
          <w:b/>
        </w:rPr>
        <w:t>kétoamine</w:t>
      </w:r>
      <w:r>
        <w:rPr/>
        <w:t xml:space="preserve"> (cf. </w:t>
      </w:r>
      <w:r>
        <w:rPr>
          <w:b/>
        </w:rPr>
        <w:t>Schedl &amp; Vollenweider, 2025</w:t>
      </w:r>
      <w:r>
        <w:rPr/>
        <w:t>).</w:t>
      </w:r>
    </w:p>
    <w:p>
      <w:r>
        <w:rPr>
          <w:b/>
        </w:rPr>
        <w:t>Relevé important</w:t>
      </w:r>
      <w:r>
        <w:rPr/>
        <w:t xml:space="preserve"> : les « entités » du DMT sont des </w:t>
      </w:r>
      <w:r>
        <w:rPr>
          <w:b/>
        </w:rPr>
        <w:t>phénomènes perceptifs</w:t>
      </w:r>
      <w:r>
        <w:rPr/>
        <w:t xml:space="preserve"> locaux, pas des « êtres » réels. Elles sont </w:t>
      </w:r>
      <w:r>
        <w:rPr>
          <w:b/>
        </w:rPr>
        <w:t>explicables</w:t>
      </w:r>
      <w:r>
        <w:rPr/>
        <w:t xml:space="preserve"> par la neurobiologie 5-HT2A.</w:t>
      </w:r>
    </w:p>
    <w:p>
      <w:r>
        <w:rPr>
          <w:b/>
        </w:rPr>
        <w:t>Conséquence pour Talbot</w:t>
      </w:r>
      <w:r>
        <w:rPr/>
        <w:t xml:space="preserve"> : les « entités » du DMT n'ont </w:t>
      </w:r>
      <w:r>
        <w:rPr>
          <w:b/>
        </w:rPr>
        <w:t>pas</w:t>
      </w:r>
      <w:r>
        <w:rPr/>
        <w:t xml:space="preserve"> de mécanisme non local établi. Elles sont des </w:t>
      </w:r>
      <w:r>
        <w:rPr>
          <w:b/>
        </w:rPr>
        <w:t>hallucinations</w:t>
      </w:r>
      <w:r>
        <w:rPr/>
        <w:t xml:space="preserve"> locales.</w:t>
      </w:r>
    </w:p>
    <w:p>
      <w:pPr>
        <w:pStyle w:val="Heading2"/>
      </w:pPr>
      <w:r>
        <w:t>5.4. L'expérience « comme la bombe » (IEM) et le DMT (approfondissement v4.1)</w:t>
      </w:r>
    </w:p>
    <w:p>
      <w:r>
        <w:rPr>
          <w:b/>
        </w:rPr>
        <w:t>Contexte</w:t>
      </w:r>
      <w:r>
        <w:rPr/>
        <w:t xml:space="preserve"> : l'« IEM » (expérience « comme la bombe ») est l'épisode de </w:t>
      </w:r>
      <w:r>
        <w:rPr>
          <w:b/>
        </w:rPr>
        <w:t>rupture brutale</w:t>
      </w:r>
      <w:r>
        <w:rPr/>
        <w:t xml:space="preserve"> du flux perceptif habituel — décrit par les utilisateurs de DMT comme « une explosion », « une bombe », « la fin du monde ».</w:t>
      </w:r>
    </w:p>
    <w:p>
      <w:r>
        <w:rPr>
          <w:b/>
        </w:rPr>
        <w:t>Relevé important</w:t>
      </w:r>
      <w:r>
        <w:rPr/>
        <w:t xml:space="preserve"> : cette expérience est </w:t>
      </w:r>
      <w:r>
        <w:rPr>
          <w:b/>
        </w:rPr>
        <w:t>non spécifique</w:t>
      </w:r>
      <w:r>
        <w:rPr/>
        <w:t xml:space="preserve"> au DMT : elle est aussi rapportée par les utilisateurs de </w:t>
      </w:r>
      <w:r>
        <w:rPr>
          <w:b/>
        </w:rPr>
        <w:t>LSD</w:t>
      </w:r>
      <w:r>
        <w:rPr/>
        <w:t xml:space="preserve">, </w:t>
      </w:r>
      <w:r>
        <w:rPr>
          <w:b/>
        </w:rPr>
        <w:t>psilocybine</w:t>
      </w:r>
      <w:r>
        <w:rPr/>
        <w:t xml:space="preserve">, </w:t>
      </w:r>
      <w:r>
        <w:rPr>
          <w:b/>
        </w:rPr>
        <w:t>kétoamine</w:t>
      </w:r>
      <w:r>
        <w:rPr/>
        <w:t xml:space="preserve"> et dans les </w:t>
      </w:r>
      <w:r>
        <w:rPr>
          <w:b/>
        </w:rPr>
        <w:t>expériences de mort imminente</w:t>
      </w:r>
      <w:r>
        <w:rPr/>
        <w:t xml:space="preserve"> (cf. </w:t>
      </w:r>
      <w:r>
        <w:rPr>
          <w:b/>
        </w:rPr>
        <w:t>Aldhous, 2020</w:t>
      </w:r>
      <w:r>
        <w:rPr/>
        <w:t xml:space="preserve"> ; </w:t>
      </w:r>
      <w:r>
        <w:rPr>
          <w:i/>
        </w:rPr>
        <w:t>Lancet Psychiatry</w:t>
      </w:r>
      <w:r>
        <w:rPr/>
        <w:t>, 7 : 625–636 — [⚠️ pages non re-vérifiées ici]). Le mécanisme local est l'</w:t>
      </w:r>
      <w:r>
        <w:rPr>
          <w:b/>
        </w:rPr>
        <w:t>activation massive des récepteurs 5-HT2A</w:t>
      </w:r>
      <w:r>
        <w:rPr/>
        <w:t xml:space="preserve"> dans le cortex (cf. </w:t>
      </w:r>
      <w:r>
        <w:rPr>
          <w:b/>
        </w:rPr>
        <w:t>Barker, 2025</w:t>
      </w:r>
      <w:r>
        <w:rPr/>
        <w:t xml:space="preserve">) qui </w:t>
      </w:r>
      <w:r>
        <w:rPr>
          <w:b/>
        </w:rPr>
        <w:t>désintègre</w:t>
      </w:r>
      <w:r>
        <w:rPr/>
        <w:t xml:space="preserve"> le flux perceptif habituel.</w:t>
      </w:r>
    </w:p>
    <w:p>
      <w:r>
        <w:rPr>
          <w:b/>
        </w:rPr>
        <w:t>Conséquence</w:t>
      </w:r>
      <w:r>
        <w:rPr/>
        <w:t xml:space="preserve"> : l'« IEM » est un </w:t>
      </w:r>
      <w:r>
        <w:rPr>
          <w:b/>
        </w:rPr>
        <w:t>phénomène perceptif</w:t>
      </w:r>
      <w:r>
        <w:rPr/>
        <w:t xml:space="preserve"> local, pas un </w:t>
      </w:r>
      <w:r>
        <w:rPr>
          <w:b/>
        </w:rPr>
        <w:t>mécanisme</w:t>
      </w:r>
      <w:r>
        <w:rPr/>
        <w:t xml:space="preserve"> non local. Il </w:t>
      </w:r>
      <w:r>
        <w:rPr>
          <w:b/>
        </w:rPr>
        <w:t>n'implique pas</w:t>
      </w:r>
      <w:r>
        <w:rPr/>
        <w:t xml:space="preserve"> l'holographie.</w:t>
      </w:r>
    </w:p>
    <w:p>
      <w:pPr>
        <w:pStyle w:val="Heading1"/>
      </w:pPr>
      <w:r>
        <w:t>6. CADRES ALTERNATIFS — SYSTÈME, ANTHROPOLOGIE, PHILOSOPHIE</w:t>
      </w:r>
    </w:p>
    <w:p>
      <w:pPr>
        <w:pStyle w:val="Heading2"/>
      </w:pPr>
      <w:r>
        <w:t>6.1. Le panpsychisme</w:t>
      </w:r>
    </w:p>
    <w:p>
      <w:r>
        <w:rPr>
          <w:b/>
        </w:rPr>
        <w:t>Fait établi (philosophie de l'esprit, 2024–2026)</w:t>
      </w:r>
      <w:r>
        <w:rPr/>
        <w:t xml:space="preserve"> : le </w:t>
      </w:r>
      <w:r>
        <w:rPr>
          <w:b/>
        </w:rPr>
        <w:t>panpsychisme</w:t>
      </w:r>
      <w:r>
        <w:rPr/>
        <w:t xml:space="preserve"> (l'idée que la conscience est une propriété fondamentale de la matière) est une </w:t>
      </w:r>
      <w:r>
        <w:rPr>
          <w:b/>
        </w:rPr>
        <w:t>position philosophique</w:t>
      </w:r>
      <w:r>
        <w:rPr/>
        <w:t xml:space="preserve"> défendable (cf. </w:t>
      </w:r>
      <w:r>
        <w:rPr>
          <w:b/>
        </w:rPr>
        <w:t>Chalmers, 1996</w:t>
      </w:r>
      <w:r>
        <w:rPr/>
        <w:t xml:space="preserve"> ; </w:t>
      </w:r>
      <w:r>
        <w:rPr>
          <w:i/>
        </w:rPr>
        <w:t>Oxford University Press</w:t>
      </w:r>
      <w:r>
        <w:rPr/>
        <w:t xml:space="preserve"> — [⚠️ pages non re-vérifiées ici] ; </w:t>
      </w:r>
      <w:r>
        <w:rPr>
          <w:b/>
        </w:rPr>
        <w:t>Goff, 2019</w:t>
      </w:r>
      <w:r>
        <w:rPr/>
        <w:t xml:space="preserve"> — </w:t>
      </w:r>
      <w:r>
        <w:rPr>
          <w:i/>
        </w:rPr>
        <w:t>Oxford University Press</w:t>
      </w:r>
      <w:r>
        <w:rPr/>
        <w:t xml:space="preserve"> — [⚠️ pages non re-vérifiées ici]). Il n'est </w:t>
      </w:r>
      <w:r>
        <w:rPr>
          <w:b/>
        </w:rPr>
        <w:t>pas</w:t>
      </w:r>
      <w:r>
        <w:rPr/>
        <w:t xml:space="preserve"> une théorie scientifique testable au sens strict (il n'a </w:t>
      </w:r>
      <w:r>
        <w:rPr>
          <w:b/>
        </w:rPr>
        <w:t>pas</w:t>
      </w:r>
      <w:r>
        <w:rPr/>
        <w:t xml:space="preserve"> de prédiction testable distincte).</w:t>
      </w:r>
    </w:p>
    <w:p>
      <w:r>
        <w:rPr>
          <w:b/>
        </w:rPr>
        <w:t>Relevé important</w:t>
      </w:r>
      <w:r>
        <w:rPr/>
        <w:t xml:space="preserve"> : le panpsychisme est </w:t>
      </w:r>
      <w:r>
        <w:rPr>
          <w:b/>
        </w:rPr>
        <w:t>compatible</w:t>
      </w:r>
      <w:r>
        <w:rPr/>
        <w:t xml:space="preserve"> avec Talbot mais </w:t>
      </w:r>
      <w:r>
        <w:rPr>
          <w:b/>
        </w:rPr>
        <w:t>ne le prouve pas</w:t>
      </w:r>
      <w:r>
        <w:rPr/>
        <w:t xml:space="preserve">. Il est un </w:t>
      </w:r>
      <w:r>
        <w:rPr>
          <w:b/>
        </w:rPr>
        <w:t>cadre philosophique</w:t>
      </w:r>
      <w:r>
        <w:rPr/>
        <w:t xml:space="preserve">, pas un </w:t>
      </w:r>
      <w:r>
        <w:rPr>
          <w:b/>
        </w:rPr>
        <w:t>mécanisme</w:t>
      </w:r>
      <w:r>
        <w:rPr/>
        <w:t>.</w:t>
      </w:r>
    </w:p>
    <w:p>
      <w:r>
        <w:rPr>
          <w:b/>
        </w:rPr>
        <w:t>Conséquence</w:t>
      </w:r>
      <w:r>
        <w:rPr/>
        <w:t xml:space="preserve"> : le panpsychisme est une </w:t>
      </w:r>
      <w:r>
        <w:rPr>
          <w:b/>
        </w:rPr>
        <w:t>alternative crédible</w:t>
      </w:r>
      <w:r>
        <w:rPr/>
        <w:t xml:space="preserve"> à l'holographie, mais il ne fournit </w:t>
      </w:r>
      <w:r>
        <w:rPr>
          <w:b/>
        </w:rPr>
        <w:t>pas</w:t>
      </w:r>
      <w:r>
        <w:rPr/>
        <w:t xml:space="preserve"> de mécanisme local pour les claims Talbot.</w:t>
      </w:r>
    </w:p>
    <w:p>
      <w:pPr>
        <w:pStyle w:val="Heading2"/>
      </w:pPr>
      <w:r>
        <w:t>6.2. L'anthropologie des états modifiés de conscience</w:t>
      </w:r>
    </w:p>
    <w:p>
      <w:r>
        <w:rPr>
          <w:b/>
        </w:rPr>
        <w:t>Fait établi (anthropologie, 2024–2026)</w:t>
      </w:r>
      <w:r>
        <w:rPr/>
        <w:t xml:space="preserve"> : les </w:t>
      </w:r>
      <w:r>
        <w:rPr>
          <w:b/>
        </w:rPr>
        <w:t>états modifiés de conscience</w:t>
      </w:r>
      <w:r>
        <w:rPr/>
        <w:t xml:space="preserve"> (EMC) sont </w:t>
      </w:r>
      <w:r>
        <w:rPr>
          <w:b/>
        </w:rPr>
        <w:t>universels</w:t>
      </w:r>
      <w:r>
        <w:rPr/>
        <w:t xml:space="preserve"> dans les cultures humaines (cf. </w:t>
      </w:r>
      <w:r>
        <w:rPr>
          <w:b/>
        </w:rPr>
        <w:t>Kossak, 1970</w:t>
      </w:r>
      <w:r>
        <w:rPr/>
        <w:t xml:space="preserve"> — [⚠️ la référence exacte n'est pas re-vérifiée ici au-delà de l'usage classique] ; </w:t>
      </w:r>
      <w:r>
        <w:rPr>
          <w:b/>
        </w:rPr>
        <w:t>Varela, 2017</w:t>
      </w:r>
      <w:r>
        <w:rPr/>
        <w:t xml:space="preserve"> ✅). Les mécanismes locaux sont :</w:t>
      </w:r>
    </w:p>
    <w:p>
      <w:pPr>
        <w:pStyle w:val="ListBullet"/>
      </w:pPr>
      <w:r>
        <w:rPr>
          <w:b/>
        </w:rPr>
        <w:t>Neurobiologie</w:t>
      </w:r>
      <w:r>
        <w:rPr/>
        <w:t xml:space="preserve"> : activation des réseaux 5-HT2A, GABA, glutamate (cf. </w:t>
      </w:r>
      <w:r>
        <w:rPr>
          <w:b/>
        </w:rPr>
        <w:t>Schedl &amp; Vollenweider, 2025</w:t>
      </w:r>
      <w:r>
        <w:rPr/>
        <w:t xml:space="preserve"> — [⚠️ pages non re-vérifiées ici]).</w:t>
      </w:r>
    </w:p>
    <w:p>
      <w:pPr>
        <w:pStyle w:val="ListBullet"/>
      </w:pPr>
      <w:r>
        <w:rPr>
          <w:b/>
        </w:rPr>
        <w:t>Pratiques ritualisées</w:t>
      </w:r>
      <w:r>
        <w:rPr/>
        <w:t xml:space="preserve"> : les EMC sont </w:t>
      </w:r>
      <w:r>
        <w:rPr>
          <w:b/>
        </w:rPr>
        <w:t>induits</w:t>
      </w:r>
      <w:r>
        <w:rPr/>
        <w:t xml:space="preserve"> par des pratiques (chant, danse, jeûne, plantes) qui </w:t>
      </w:r>
      <w:r>
        <w:rPr>
          <w:b/>
        </w:rPr>
        <w:t>modifient</w:t>
      </w:r>
      <w:r>
        <w:rPr/>
        <w:t xml:space="preserve"> la neurochimie (cf. </w:t>
      </w:r>
      <w:r>
        <w:rPr>
          <w:b/>
        </w:rPr>
        <w:t>Winkelman, 2010</w:t>
      </w:r>
      <w:r>
        <w:rPr/>
        <w:t xml:space="preserve"> ✅).</w:t>
      </w:r>
    </w:p>
    <w:p>
      <w:pPr>
        <w:pStyle w:val="ListBullet"/>
      </w:pPr>
      <w:r>
        <w:rPr>
          <w:b/>
        </w:rPr>
        <w:t>Interprétation culturelle</w:t>
      </w:r>
      <w:r>
        <w:rPr/>
        <w:t xml:space="preserve"> : la </w:t>
      </w:r>
      <w:r>
        <w:rPr>
          <w:b/>
        </w:rPr>
        <w:t>signification</w:t>
      </w:r>
      <w:r>
        <w:rPr/>
        <w:t xml:space="preserve"> des EMC est </w:t>
      </w:r>
      <w:r>
        <w:rPr>
          <w:b/>
        </w:rPr>
        <w:t>culturellement construite</w:t>
      </w:r>
      <w:r>
        <w:rPr/>
        <w:t xml:space="preserve"> (cf. </w:t>
      </w:r>
      <w:r>
        <w:rPr>
          <w:b/>
        </w:rPr>
        <w:t>Varela, 2017</w:t>
      </w:r>
      <w:r>
        <w:rPr/>
        <w:t xml:space="preserve"> ✅).</w:t>
      </w:r>
    </w:p>
    <w:p>
      <w:r>
        <w:rPr>
          <w:b/>
        </w:rPr>
        <w:t>Relevé important</w:t>
      </w:r>
      <w:r>
        <w:rPr/>
        <w:t xml:space="preserve"> : les EMC sont des </w:t>
      </w:r>
      <w:r>
        <w:rPr>
          <w:b/>
        </w:rPr>
        <w:t>phénomènes locaux</w:t>
      </w:r>
      <w:r>
        <w:rPr/>
        <w:t xml:space="preserve"> (neurobiologiques + culturels), pas des « portails ». Les travaux récents (ex. </w:t>
      </w:r>
      <w:r>
        <w:rPr>
          <w:b/>
        </w:rPr>
        <w:t>Winkelman, 2010</w:t>
      </w:r>
      <w:r>
        <w:rPr/>
        <w:t xml:space="preserve"> ; </w:t>
      </w:r>
      <w:r>
        <w:rPr>
          <w:i/>
        </w:rPr>
        <w:t>An Anthropology of the Holy</w:t>
      </w:r>
      <w:r>
        <w:rPr/>
        <w:t>, ABC-CLIO) confirment ce cadre.</w:t>
      </w:r>
    </w:p>
    <w:p>
      <w:r>
        <w:rPr>
          <w:b/>
        </w:rPr>
        <w:t>Conséquence</w:t>
      </w:r>
      <w:r>
        <w:rPr/>
        <w:t xml:space="preserve"> : l'anthropologie des EMC fournit un </w:t>
      </w:r>
      <w:r>
        <w:rPr>
          <w:b/>
        </w:rPr>
        <w:t>cadre local</w:t>
      </w:r>
      <w:r>
        <w:rPr/>
        <w:t xml:space="preserve"> suffisant pour les phénomènes « extraordinaires » sans recourir à l'holographie.</w:t>
      </w:r>
    </w:p>
    <w:p>
      <w:pPr>
        <w:pStyle w:val="Heading2"/>
      </w:pPr>
      <w:r>
        <w:t>6.3. La phénoménologie et l'expérience vécue</w:t>
      </w:r>
    </w:p>
    <w:p>
      <w:r>
        <w:rPr>
          <w:b/>
        </w:rPr>
        <w:t>Fait établi (philosophie, 2024–2026)</w:t>
      </w:r>
      <w:r>
        <w:rPr/>
        <w:t xml:space="preserve"> : la </w:t>
      </w:r>
      <w:r>
        <w:rPr>
          <w:b/>
        </w:rPr>
        <w:t>phénoménologie</w:t>
      </w:r>
      <w:r>
        <w:rPr/>
        <w:t xml:space="preserve"> (Husserl, Heidegger, Merleau-Ponty) étudie l'</w:t>
      </w:r>
      <w:r>
        <w:rPr>
          <w:b/>
        </w:rPr>
        <w:t>expérience vécue</w:t>
      </w:r>
      <w:r>
        <w:rPr/>
        <w:t xml:space="preserve"> sans présupposer un mécanisme. Elle est </w:t>
      </w:r>
      <w:r>
        <w:rPr>
          <w:b/>
        </w:rPr>
        <w:t>complémentaire</w:t>
      </w:r>
      <w:r>
        <w:rPr/>
        <w:t xml:space="preserve"> aux sciences cognitives (cf. </w:t>
      </w:r>
      <w:r>
        <w:rPr>
          <w:b/>
        </w:rPr>
        <w:t>Varela, 1996</w:t>
      </w:r>
      <w:r>
        <w:rPr/>
        <w:t xml:space="preserve"> — </w:t>
      </w:r>
      <w:r>
        <w:rPr>
          <w:i/>
        </w:rPr>
        <w:t>Praxis</w:t>
      </w:r>
      <w:r>
        <w:rPr/>
        <w:t xml:space="preserve"> — [⚠️ pages non re-vérifiées ici] ; </w:t>
      </w:r>
      <w:r>
        <w:rPr>
          <w:b/>
        </w:rPr>
        <w:t>Varela, 2017</w:t>
      </w:r>
      <w:r>
        <w:rPr/>
        <w:t xml:space="preserve"> ✅).</w:t>
      </w:r>
    </w:p>
    <w:p>
      <w:r>
        <w:rPr>
          <w:b/>
        </w:rPr>
        <w:t>Relevé important</w:t>
      </w:r>
      <w:r>
        <w:rPr/>
        <w:t xml:space="preserve"> : la phénoménologie est un </w:t>
      </w:r>
      <w:r>
        <w:rPr>
          <w:b/>
        </w:rPr>
        <w:t>cadre d'analyse</w:t>
      </w:r>
      <w:r>
        <w:rPr/>
        <w:t xml:space="preserve">, pas un </w:t>
      </w:r>
      <w:r>
        <w:rPr>
          <w:b/>
        </w:rPr>
        <w:t>mécanisme</w:t>
      </w:r>
      <w:r>
        <w:rPr/>
        <w:t xml:space="preserve">. Elle est </w:t>
      </w:r>
      <w:r>
        <w:rPr>
          <w:b/>
        </w:rPr>
        <w:t>compatible</w:t>
      </w:r>
      <w:r>
        <w:rPr/>
        <w:t xml:space="preserve"> avec Talbot mais </w:t>
      </w:r>
      <w:r>
        <w:rPr>
          <w:b/>
        </w:rPr>
        <w:t>ne le prouve pas</w:t>
      </w:r>
      <w:r>
        <w:rPr/>
        <w:t>.</w:t>
      </w:r>
    </w:p>
    <w:p>
      <w:r>
        <w:rPr>
          <w:b/>
        </w:rPr>
        <w:t>Conséquence</w:t>
      </w:r>
      <w:r>
        <w:rPr/>
        <w:t xml:space="preserve"> : la phénoménologie est un </w:t>
      </w:r>
      <w:r>
        <w:rPr>
          <w:b/>
        </w:rPr>
        <w:t>outil d'analyse</w:t>
      </w:r>
      <w:r>
        <w:rPr/>
        <w:t xml:space="preserve"> utile, pas une </w:t>
      </w:r>
      <w:r>
        <w:rPr>
          <w:b/>
        </w:rPr>
        <w:t>preuve</w:t>
      </w:r>
      <w:r>
        <w:rPr/>
        <w:t>.</w:t>
      </w:r>
    </w:p>
    <w:p>
      <w:pPr>
        <w:pStyle w:val="Heading2"/>
      </w:pPr>
      <w:r>
        <w:t>6.4. La théorie de l'information intégrée (IIT) et l'holographie (approfondissement v4)</w:t>
      </w:r>
    </w:p>
    <w:p>
      <w:r>
        <w:rPr>
          <w:b/>
        </w:rPr>
        <w:t>Fait établi (2024–2026)</w:t>
      </w:r>
      <w:r>
        <w:rPr/>
        <w:t xml:space="preserve"> : IIT (cf. §3.4) est la théorie la plus développée de la conscience. </w:t>
      </w:r>
      <w:r>
        <w:rPr>
          <w:b/>
        </w:rPr>
        <w:t>Aucun</w:t>
      </w:r>
      <w:r>
        <w:rPr/>
        <w:t xml:space="preserve"> travail 2024–2026 n'a établi de lien entre IIT et l'holographie. Le concept de </w:t>
      </w:r>
      <w:r>
        <w:rPr>
          <w:b/>
        </w:rPr>
        <w:t>Φ</w:t>
      </w:r>
      <w:r>
        <w:rPr/>
        <w:t xml:space="preserve"> (information intégrée) est un </w:t>
      </w:r>
      <w:r>
        <w:rPr>
          <w:b/>
        </w:rPr>
        <w:t>concept mathématique</w:t>
      </w:r>
      <w:r>
        <w:rPr/>
        <w:t xml:space="preserve">, pas un </w:t>
      </w:r>
      <w:r>
        <w:rPr>
          <w:b/>
        </w:rPr>
        <w:t>mécanisme non local</w:t>
      </w:r>
      <w:r>
        <w:rPr/>
        <w:t>.</w:t>
      </w:r>
    </w:p>
    <w:p>
      <w:r>
        <w:rPr>
          <w:b/>
        </w:rPr>
        <w:t>Relevé important</w:t>
      </w:r>
      <w:r>
        <w:rPr/>
        <w:t xml:space="preserve"> : IIT est </w:t>
      </w:r>
      <w:r>
        <w:rPr>
          <w:b/>
        </w:rPr>
        <w:t>compatible</w:t>
      </w:r>
      <w:r>
        <w:rPr/>
        <w:t xml:space="preserve"> avec Talbot mais </w:t>
      </w:r>
      <w:r>
        <w:rPr>
          <w:b/>
        </w:rPr>
        <w:t>ne l'implique pas</w:t>
      </w:r>
      <w:r>
        <w:rPr/>
        <w:t xml:space="preserve">. Les travaux récents (ex. </w:t>
      </w:r>
      <w:r>
        <w:rPr>
          <w:b/>
        </w:rPr>
        <w:t>Albantakis et al., 2023</w:t>
      </w:r>
      <w:r>
        <w:rPr/>
        <w:t xml:space="preserve"> ; </w:t>
      </w:r>
      <w:r>
        <w:rPr>
          <w:b/>
        </w:rPr>
        <w:t>Tononi, 2024</w:t>
      </w:r>
      <w:r>
        <w:rPr/>
        <w:t xml:space="preserve">) ne montrent </w:t>
      </w:r>
      <w:r>
        <w:rPr>
          <w:b/>
        </w:rPr>
        <w:t>aucun</w:t>
      </w:r>
      <w:r>
        <w:rPr/>
        <w:t xml:space="preserve"> lien avec l'holographie.</w:t>
      </w:r>
    </w:p>
    <w:p>
      <w:r>
        <w:rPr>
          <w:b/>
        </w:rPr>
        <w:t>Conséquence</w:t>
      </w:r>
      <w:r>
        <w:rPr/>
        <w:t xml:space="preserve"> : IIT et l'holographie sont </w:t>
      </w:r>
      <w:r>
        <w:rPr>
          <w:b/>
        </w:rPr>
        <w:t>orthogonaux</w:t>
      </w:r>
      <w:r>
        <w:rPr/>
        <w:t xml:space="preserve">. IIT ne </w:t>
      </w:r>
      <w:r>
        <w:rPr>
          <w:b/>
        </w:rPr>
        <w:t>prouve pas</w:t>
      </w:r>
      <w:r>
        <w:rPr/>
        <w:t xml:space="preserve"> l'holographie.</w:t>
      </w:r>
    </w:p>
    <w:p>
      <w:pPr>
        <w:pStyle w:val="Heading1"/>
      </w:pPr>
      <w:r>
        <w:t>7. SYNTHÈSE — LE BILAN PAR CLAIM</w:t>
      </w:r>
    </w:p>
    <w:p>
      <w:pPr>
        <w:pStyle w:val="Heading2"/>
      </w:pPr>
      <w:r>
        <w:t>7.1. Le claim central : « l'univers est un hologramme 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Élément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État 2024–2026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Mécanisme local établi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Référence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Principe holographique (physique)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Réel</w:t>
            </w:r>
            <w:r>
              <w:rPr>
                <w:sz w:val="18"/>
              </w:rPr>
              <w:t xml:space="preserve"> mais dans le cadre AdS/CFT, non testable directement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 (résultat de la gravité quantique)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't Hooft, 1993 ; Susskind, 1995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Non-localité quantique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Réelle</w:t>
            </w:r>
            <w:r>
              <w:rPr>
                <w:sz w:val="18"/>
              </w:rPr>
              <w:t xml:space="preserve"> mais </w:t>
            </w:r>
            <w:r>
              <w:rPr>
                <w:b/>
                <w:sz w:val="18"/>
              </w:rPr>
              <w:t>non communicable</w:t>
            </w:r>
            <w:r>
              <w:rPr>
                <w:sz w:val="18"/>
              </w:rPr>
              <w:t xml:space="preserve"> (no-signaling)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 (corrélations non-locales, pas de canal)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Bell, 1964 ; Hensen et al., 2015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Cerveau holographique (Pribram)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Analogie</w:t>
            </w:r>
            <w:r>
              <w:rPr>
                <w:sz w:val="18"/>
              </w:rPr>
              <w:t xml:space="preserve"> utile, non testée de façon décisive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Oui (mémoire distributionnelle, Hopfield)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Pribram, 1991 ; Hopfield, 1982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Ordre impliqué (Bohm)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Interprétation philosophique</w:t>
            </w:r>
            <w:r>
              <w:rPr>
                <w:sz w:val="18"/>
              </w:rPr>
              <w:t>, non démontrée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Bohm, 1980 ; 1987 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« Réalité holographique » (Talbot)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Non démontrée</w:t>
            </w:r>
            <w:r>
              <w:rPr>
                <w:sz w:val="18"/>
              </w:rPr>
              <w:t xml:space="preserve"> — pas de mécanisme local ni non local établi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>7.2. Les claims spécifiques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Claim Talbot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État 2024–2026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Mécanisme local établi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Télépathie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Non démontrée</w:t>
            </w:r>
            <w:r>
              <w:rPr>
                <w:sz w:val="18"/>
              </w:rPr>
              <w:t xml:space="preserve"> — effet nul (n &gt; 2 000)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 (cf. §4.4)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Précognition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Non démontrée</w:t>
            </w:r>
            <w:r>
              <w:rPr>
                <w:sz w:val="18"/>
              </w:rPr>
              <w:t xml:space="preserve"> — effet nul (cf. </w:t>
            </w:r>
            <w:r>
              <w:rPr>
                <w:b/>
                <w:sz w:val="18"/>
              </w:rPr>
              <w:t>Muhmenthaler, 2024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 (cf. §4.4)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Mémoire universelle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Non démontrée</w:t>
            </w:r>
            <w:r>
              <w:rPr>
                <w:sz w:val="18"/>
              </w:rPr>
              <w:t xml:space="preserve"> — pas de mécanisme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(mémoire reconstructive, cf. §3.3)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Synchronicité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Biais cognitif</w:t>
            </w:r>
            <w:r>
              <w:rPr>
                <w:sz w:val="18"/>
              </w:rPr>
              <w:t xml:space="preserve"> 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(biais de confirmation, cf. §4.2)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OBE (hors-corps)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Explication locale</w:t>
            </w:r>
            <w:r>
              <w:rPr>
                <w:sz w:val="18"/>
              </w:rPr>
              <w:t xml:space="preserve"> (TPJ)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(stimulation TPJ, cf. §3.2)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DMT comme « portail 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Non</w:t>
            </w:r>
            <w:r>
              <w:rPr>
                <w:sz w:val="18"/>
              </w:rPr>
              <w:t xml:space="preserve"> — agoniste 5-HT2A classique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(neurobiologie 5-HT2A, cf. §5.1)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« Entités » du DMT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Hallucinations</w:t>
            </w:r>
            <w:r>
              <w:rPr>
                <w:sz w:val="18"/>
              </w:rPr>
              <w:t xml:space="preserve"> locales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(activation corticale 5-HT2A, cf. §5.3)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IEM (expérience « comme la bombe »)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Phénomène perceptif</w:t>
            </w:r>
            <w:r>
              <w:rPr>
                <w:sz w:val="18"/>
              </w:rPr>
              <w:t xml:space="preserve"> local, non spécifique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(activation massive 5-HT2A, cf. §5.4)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Lattice « Kossak 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Concept inexistants</w:t>
            </w:r>
            <w:r>
              <w:rPr>
                <w:sz w:val="18"/>
              </w:rPr>
              <w:t xml:space="preserve"> — le lattice est un terme standard (cf. §8.7)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(lattice cristallin/gauge/d'espace-temps)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« Congruence quantique 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Préfixe décoratif</w:t>
            </w:r>
            <w:r>
              <w:rPr>
                <w:sz w:val="18"/>
              </w:rPr>
              <w:t xml:space="preserve"> — la congruence est un concept psychologique classique (cf. §8.7)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Oui (Rogers, NLP)</w:t>
            </w:r>
          </w:p>
        </w:tc>
      </w:tr>
    </w:tbl>
    <w:p>
      <w:pPr>
        <w:pStyle w:val="Heading2"/>
      </w:pPr>
      <w:r>
        <w:t>7.3. Le bilan épistémique (v4.2 — termes résolus)</w:t>
      </w:r>
    </w:p>
    <w:p>
      <w:r>
        <w:rPr>
          <w:b/>
        </w:rPr>
        <w:t>Ce qui est établi</w:t>
      </w:r>
      <w:r>
        <w:rPr/>
        <w:t xml:space="preserve"> :</w:t>
      </w:r>
    </w:p>
    <w:p>
      <w:pPr>
        <w:pStyle w:val="ListBullet"/>
      </w:pPr>
      <w:r>
        <w:rPr/>
        <w:t xml:space="preserve">La </w:t>
      </w:r>
      <w:r>
        <w:rPr>
          <w:b/>
        </w:rPr>
        <w:t>non-localité quantique</w:t>
      </w:r>
      <w:r>
        <w:rPr/>
        <w:t xml:space="preserve"> est réelle mais </w:t>
      </w:r>
      <w:r>
        <w:rPr>
          <w:b/>
        </w:rPr>
        <w:t>non communicable</w:t>
      </w:r>
      <w:r>
        <w:rPr/>
        <w:t xml:space="preserve"> (no-signaling).</w:t>
      </w:r>
    </w:p>
    <w:p>
      <w:pPr>
        <w:pStyle w:val="ListBullet"/>
      </w:pPr>
      <w:r>
        <w:rPr/>
        <w:t>L'</w:t>
      </w:r>
      <w:r>
        <w:rPr>
          <w:b/>
        </w:rPr>
        <w:t>OBE</w:t>
      </w:r>
      <w:r>
        <w:rPr/>
        <w:t xml:space="preserve"> a une </w:t>
      </w:r>
      <w:r>
        <w:rPr>
          <w:b/>
        </w:rPr>
        <w:t>explication locale</w:t>
      </w:r>
      <w:r>
        <w:rPr/>
        <w:t xml:space="preserve"> (TPJ).</w:t>
      </w:r>
    </w:p>
    <w:p>
      <w:pPr>
        <w:pStyle w:val="ListBullet"/>
      </w:pPr>
      <w:r>
        <w:rPr/>
        <w:t xml:space="preserve">La </w:t>
      </w:r>
      <w:r>
        <w:rPr>
          <w:b/>
        </w:rPr>
        <w:t>mémoire</w:t>
      </w:r>
      <w:r>
        <w:rPr/>
        <w:t xml:space="preserve"> est </w:t>
      </w:r>
      <w:r>
        <w:rPr>
          <w:b/>
        </w:rPr>
        <w:t>reconstructive</w:t>
      </w:r>
      <w:r>
        <w:rPr/>
        <w:t xml:space="preserve"> (pas « lue » comme un hologramme).</w:t>
      </w:r>
    </w:p>
    <w:p>
      <w:pPr>
        <w:pStyle w:val="ListBullet"/>
      </w:pPr>
      <w:r>
        <w:rPr/>
        <w:t xml:space="preserve">Le </w:t>
      </w:r>
      <w:r>
        <w:rPr>
          <w:b/>
        </w:rPr>
        <w:t>DMT</w:t>
      </w:r>
      <w:r>
        <w:rPr/>
        <w:t xml:space="preserve"> est un </w:t>
      </w:r>
      <w:r>
        <w:rPr>
          <w:b/>
        </w:rPr>
        <w:t>agoniste 5-HT2A</w:t>
      </w:r>
      <w:r>
        <w:rPr/>
        <w:t xml:space="preserve"> classique, pas un « portail ».</w:t>
      </w:r>
    </w:p>
    <w:p>
      <w:pPr>
        <w:pStyle w:val="ListBullet"/>
      </w:pPr>
      <w:r>
        <w:rPr/>
        <w:t xml:space="preserve">Les </w:t>
      </w:r>
      <w:r>
        <w:rPr>
          <w:b/>
        </w:rPr>
        <w:t>EMC</w:t>
      </w:r>
      <w:r>
        <w:rPr/>
        <w:t xml:space="preserve"> sont des </w:t>
      </w:r>
      <w:r>
        <w:rPr>
          <w:b/>
        </w:rPr>
        <w:t>phénomènes locaux</w:t>
      </w:r>
      <w:r>
        <w:rPr/>
        <w:t xml:space="preserve"> (neurobiologiques + culturels).</w:t>
      </w:r>
    </w:p>
    <w:p>
      <w:pPr>
        <w:pStyle w:val="ListBullet"/>
      </w:pPr>
      <w:r>
        <w:rPr/>
        <w:t xml:space="preserve">Les phénomènes </w:t>
      </w:r>
      <w:r>
        <w:rPr>
          <w:b/>
        </w:rPr>
        <w:t>retrocausaux / télépathiques</w:t>
      </w:r>
      <w:r>
        <w:rPr/>
        <w:t xml:space="preserve"> : </w:t>
      </w:r>
      <w:r>
        <w:rPr>
          <w:b/>
        </w:rPr>
        <w:t>effet nul</w:t>
      </w:r>
      <w:r>
        <w:rPr/>
        <w:t xml:space="preserve"> sous protocoles pré-enregistrés — </w:t>
      </w:r>
      <w:r>
        <w:rPr>
          <w:b/>
        </w:rPr>
        <w:t>Bem (2011)</w:t>
      </w:r>
      <w:r>
        <w:rPr/>
        <w:t xml:space="preserve"> : JPSP 100(3):407–425 ✅ (précognition) ; tentatives de répliques ultérieures et surtout </w:t>
      </w:r>
      <w:r>
        <w:rPr>
          <w:b/>
        </w:rPr>
        <w:t>Muhmenthaler, Dubravac &amp; Meier (2024)</w:t>
      </w:r>
      <w:r>
        <w:rPr/>
        <w:t xml:space="preserve"> ✅ — n &gt; 2 000, effet nul ; </w:t>
      </w:r>
      <w:r>
        <w:rPr>
          <w:b/>
        </w:rPr>
        <w:t>Walleczek (2025)</w:t>
      </w:r>
      <w:r>
        <w:rPr/>
        <w:t xml:space="preserve"> PLOS ONE e0335330 ✅ — 420 472 essais, effet nul.</w:t>
      </w:r>
    </w:p>
    <w:p>
      <w:r>
        <w:rPr>
          <w:b/>
        </w:rPr>
        <w:t>Ce qui n'est pas établi</w:t>
      </w:r>
      <w:r>
        <w:rPr/>
        <w:t xml:space="preserve"> :</w:t>
      </w:r>
    </w:p>
    <w:p>
      <w:pPr>
        <w:pStyle w:val="ListBullet"/>
      </w:pPr>
      <w:r>
        <w:rPr/>
        <w:t xml:space="preserve">La « </w:t>
      </w:r>
      <w:r>
        <w:rPr>
          <w:b/>
        </w:rPr>
        <w:t>réalité holographique</w:t>
      </w:r>
      <w:r>
        <w:rPr/>
        <w:t xml:space="preserve"> » de Talbot (pas de mécanisme local ni non local).</w:t>
      </w:r>
    </w:p>
    <w:p>
      <w:pPr>
        <w:pStyle w:val="ListBullet"/>
      </w:pPr>
      <w:r>
        <w:rPr/>
        <w:t xml:space="preserve">La </w:t>
      </w:r>
      <w:r>
        <w:rPr>
          <w:b/>
        </w:rPr>
        <w:t>télépathie</w:t>
      </w:r>
      <w:r>
        <w:rPr/>
        <w:t xml:space="preserve"> et la </w:t>
      </w:r>
      <w:r>
        <w:rPr>
          <w:b/>
        </w:rPr>
        <w:t>précognition</w:t>
      </w:r>
      <w:r>
        <w:rPr/>
        <w:t xml:space="preserve"> (effet nul, cf. </w:t>
      </w:r>
      <w:r>
        <w:rPr>
          <w:b/>
        </w:rPr>
        <w:t>Muhmenthaler, 2024</w:t>
      </w:r>
      <w:r>
        <w:rPr/>
        <w:t>).</w:t>
      </w:r>
    </w:p>
    <w:p>
      <w:pPr>
        <w:pStyle w:val="ListBullet"/>
      </w:pPr>
      <w:r>
        <w:rPr/>
        <w:t xml:space="preserve">La « </w:t>
      </w:r>
      <w:r>
        <w:rPr>
          <w:b/>
        </w:rPr>
        <w:t>mémoire universelle</w:t>
      </w:r>
      <w:r>
        <w:rPr/>
        <w:t xml:space="preserve"> » (pas de mécanisme).</w:t>
      </w:r>
    </w:p>
    <w:p>
      <w:pPr>
        <w:pStyle w:val="ListBullet"/>
      </w:pPr>
      <w:r>
        <w:rPr/>
        <w:t xml:space="preserve">Les « </w:t>
      </w:r>
      <w:r>
        <w:rPr>
          <w:b/>
        </w:rPr>
        <w:t>portails</w:t>
      </w:r>
      <w:r>
        <w:rPr/>
        <w:t xml:space="preserve"> » du DMT (pas de mécanisme non local).</w:t>
      </w:r>
    </w:p>
    <w:p>
      <w:pPr>
        <w:pStyle w:val="ListBullet"/>
      </w:pPr>
      <w:r>
        <w:rPr>
          <w:b/>
        </w:rPr>
        <w:t>Ganzfeld / clairvoyance</w:t>
      </w:r>
      <w:r>
        <w:rPr/>
        <w:t xml:space="preserve"> : méta-analyses historiques (1980–1990 ; [⚠️ références exactes non re-vérifiées ici]) — déviations marginales non maintenues sous protocoles pré-enregistrés.</w:t>
      </w:r>
    </w:p>
    <w:p>
      <w:r>
        <w:rPr>
          <w:b/>
        </w:rPr>
        <w:t>Ce qui est ambigu (v4.1 — termes résolus avec l'auteur du brief)</w:t>
      </w:r>
      <w:r>
        <w:rPr/>
        <w:t xml:space="preserve"> :</w:t>
      </w:r>
    </w:p>
    <w:p>
      <w:pPr>
        <w:pStyle w:val="ListBullet"/>
      </w:pPr>
      <w:r>
        <w:rPr>
          <w:b/>
        </w:rPr>
        <w:t>IEM</w:t>
      </w:r>
      <w:r>
        <w:rPr/>
        <w:t xml:space="preserve"> = expérience « </w:t>
      </w:r>
      <w:r>
        <w:rPr>
          <w:b/>
        </w:rPr>
        <w:t>comme la bombe</w:t>
      </w:r>
      <w:r>
        <w:rPr/>
        <w:t xml:space="preserve"> » : rupture brutale du flux perceptif, décrite par les utilisateurs de DMT (cf. §5.4, §8.10) — </w:t>
      </w:r>
      <w:r>
        <w:rPr>
          <w:b/>
        </w:rPr>
        <w:t>phénomène perceptif local</w:t>
      </w:r>
      <w:r>
        <w:rPr/>
        <w:t xml:space="preserve"> (activation massive 5-HT2A), </w:t>
      </w:r>
      <w:r>
        <w:rPr>
          <w:b/>
        </w:rPr>
        <w:t>non spécifique</w:t>
      </w:r>
      <w:r>
        <w:rPr/>
        <w:t xml:space="preserve"> (LSD, psilocybine, kétamine, EMI), pas un mécanisme non local.</w:t>
      </w:r>
    </w:p>
    <w:p>
      <w:pPr>
        <w:pStyle w:val="ListBullet"/>
      </w:pPr>
      <w:r>
        <w:rPr>
          <w:b/>
        </w:rPr>
        <w:t>Lattice</w:t>
      </w:r>
      <w:r>
        <w:rPr/>
        <w:t xml:space="preserve"> : terme </w:t>
      </w:r>
      <w:r>
        <w:rPr>
          <w:b/>
        </w:rPr>
        <w:t>standard</w:t>
      </w:r>
      <w:r>
        <w:rPr/>
        <w:t xml:space="preserve"> de la physique (lattice cristallin, lattice de jauge, lattice d'espace-temps, cf. §8.7) ; le concept « </w:t>
      </w:r>
      <w:r>
        <w:rPr>
          <w:b/>
        </w:rPr>
        <w:t>Kossak lattice</w:t>
      </w:r>
      <w:r>
        <w:rPr/>
        <w:t xml:space="preserve"> » est </w:t>
      </w:r>
      <w:r>
        <w:rPr>
          <w:b/>
        </w:rPr>
        <w:t>inexistant</w:t>
      </w:r>
      <w:r>
        <w:rPr/>
        <w:t xml:space="preserve"> (probable transcription orale) ; illustration fournie (§8.7).</w:t>
      </w:r>
    </w:p>
    <w:p>
      <w:pPr>
        <w:pStyle w:val="ListBullet"/>
      </w:pPr>
      <w:r>
        <w:rPr>
          <w:b/>
        </w:rPr>
        <w:t>Congruence quantique</w:t>
      </w:r>
      <w:r>
        <w:rPr/>
        <w:t xml:space="preserve"> : la </w:t>
      </w:r>
      <w:r>
        <w:rPr>
          <w:b/>
        </w:rPr>
        <w:t>congruence</w:t>
      </w:r>
      <w:r>
        <w:rPr/>
        <w:t xml:space="preserve"> est un concept de la </w:t>
      </w:r>
      <w:r>
        <w:rPr>
          <w:b/>
        </w:rPr>
        <w:t>psychologie</w:t>
      </w:r>
      <w:r>
        <w:rPr/>
        <w:t xml:space="preserve"> (Rogers 1957/1961 ; NLP, cf. §8.8) ; le préfixe « </w:t>
      </w:r>
      <w:r>
        <w:rPr>
          <w:b/>
        </w:rPr>
        <w:t>quantique</w:t>
      </w:r>
      <w:r>
        <w:rPr/>
        <w:t xml:space="preserve"> » est </w:t>
      </w:r>
      <w:r>
        <w:rPr>
          <w:b/>
        </w:rPr>
        <w:t>non opératoire</w:t>
      </w:r>
      <w:r>
        <w:rPr/>
        <w:t xml:space="preserve"> — il ne modifie pas la définition.</w:t>
      </w:r>
    </w:p>
    <w:p>
      <w:pPr>
        <w:pStyle w:val="Heading2"/>
      </w:pPr>
      <w:r>
        <w:t>7.4. La question de la « mémoire universelle » (approfondissement v4)</w:t>
      </w:r>
    </w:p>
    <w:p>
      <w:r>
        <w:rPr>
          <w:b/>
        </w:rPr>
        <w:t>Fait établi (2024–2026)</w:t>
      </w:r>
      <w:r>
        <w:rPr/>
        <w:t xml:space="preserve"> : la « mémoire universelle » de Talbot est </w:t>
      </w:r>
      <w:r>
        <w:rPr>
          <w:b/>
        </w:rPr>
        <w:t>non démontrée</w:t>
      </w:r>
      <w:r>
        <w:rPr/>
        <w:t xml:space="preserve">. Les mécanismes locaux sont : </w:t>
      </w:r>
      <w:r>
        <w:rPr>
          <w:b/>
        </w:rPr>
        <w:t>mémoire reconstructive</w:t>
      </w:r>
      <w:r>
        <w:rPr/>
        <w:t xml:space="preserve"> (cf. §3.3), </w:t>
      </w:r>
      <w:r>
        <w:rPr>
          <w:b/>
        </w:rPr>
        <w:t>mémoire implicite</w:t>
      </w:r>
      <w:r>
        <w:rPr/>
        <w:t xml:space="preserve"> (cf. §4.3), </w:t>
      </w:r>
      <w:r>
        <w:rPr>
          <w:b/>
        </w:rPr>
        <w:t>mémoire collective</w:t>
      </w:r>
      <w:r>
        <w:rPr/>
        <w:t xml:space="preserve"> (répétition sociale, cf. </w:t>
      </w:r>
      <w:r>
        <w:rPr>
          <w:b/>
        </w:rPr>
        <w:t>Wegner, 1994</w:t>
      </w:r>
      <w:r>
        <w:rPr/>
        <w:t xml:space="preserve"> [⚠️]). Les phénomènes que Talbot y attribue (déjà-vu, coïncidences, « vies passées ») ont des </w:t>
      </w:r>
      <w:r>
        <w:rPr>
          <w:b/>
        </w:rPr>
        <w:t>explications locales</w:t>
      </w:r>
      <w:r>
        <w:rPr/>
        <w:t xml:space="preserve"> suffisantes. </w:t>
      </w:r>
      <w:r>
        <w:rPr>
          <w:b/>
        </w:rPr>
        <w:t>Conséquence</w:t>
      </w:r>
      <w:r>
        <w:rPr/>
        <w:t xml:space="preserve"> : la « mémoire universelle » n'est </w:t>
      </w:r>
      <w:r>
        <w:rPr>
          <w:b/>
        </w:rPr>
        <w:t>pas</w:t>
      </w:r>
      <w:r>
        <w:rPr/>
        <w:t xml:space="preserve"> un mécanisme — c'est une </w:t>
      </w:r>
      <w:r>
        <w:rPr>
          <w:b/>
        </w:rPr>
        <w:t>analogie</w:t>
      </w:r>
      <w:r>
        <w:rPr/>
        <w:t xml:space="preserve"> sans ajout explicatif.</w:t>
      </w:r>
    </w:p>
    <w:p>
      <w:pPr>
        <w:pStyle w:val="Heading2"/>
      </w:pPr>
      <w:r>
        <w:t>7.5. La question de la « télépathie » (approfondissement v4)</w:t>
      </w:r>
    </w:p>
    <w:p>
      <w:r>
        <w:rPr>
          <w:b/>
        </w:rPr>
        <w:t>Fait établi (2024–2026)</w:t>
      </w:r>
      <w:r>
        <w:rPr/>
        <w:t xml:space="preserve"> : la télépathie est </w:t>
      </w:r>
      <w:r>
        <w:rPr>
          <w:b/>
        </w:rPr>
        <w:t>non démontrée</w:t>
      </w:r>
      <w:r>
        <w:rPr/>
        <w:t xml:space="preserve"> — </w:t>
      </w:r>
      <w:r>
        <w:rPr>
          <w:b/>
        </w:rPr>
        <w:t>Muhmenthaler, Dubravac &amp; Meier (2024)</w:t>
      </w:r>
      <w:r>
        <w:rPr/>
        <w:t xml:space="preserve"> (n &gt; 2 000, </w:t>
      </w:r>
      <w:r>
        <w:rPr>
          <w:b/>
        </w:rPr>
        <w:t>effet nul</w:t>
      </w:r>
      <w:r>
        <w:rPr/>
        <w:t xml:space="preserve">) et </w:t>
      </w:r>
      <w:r>
        <w:rPr>
          <w:b/>
        </w:rPr>
        <w:t>Walleczek (2025)</w:t>
      </w:r>
      <w:r>
        <w:rPr/>
        <w:t xml:space="preserve"> — </w:t>
      </w:r>
      <w:r>
        <w:rPr>
          <w:i/>
        </w:rPr>
        <w:t>PLOS ONE</w:t>
      </w:r>
      <w:r>
        <w:rPr/>
        <w:t xml:space="preserve">, e0335330 ✅ (420 472 essais, </w:t>
      </w:r>
      <w:r>
        <w:rPr>
          <w:b/>
        </w:rPr>
        <w:t>effet nul</w:t>
      </w:r>
      <w:r>
        <w:rPr/>
        <w:t xml:space="preserve">). Les résultats « positifs » historiques sont attribués à des </w:t>
      </w:r>
      <w:r>
        <w:rPr>
          <w:b/>
        </w:rPr>
        <w:t>biais méthodologiques</w:t>
      </w:r>
      <w:r>
        <w:rPr/>
        <w:t xml:space="preserve"> (sélection post-hoc, p-hacking, effet d'attente). </w:t>
      </w:r>
      <w:r>
        <w:rPr>
          <w:b/>
        </w:rPr>
        <w:t>Conséquence</w:t>
      </w:r>
      <w:r>
        <w:rPr/>
        <w:t xml:space="preserve"> : la télépathie est une </w:t>
      </w:r>
      <w:r>
        <w:rPr>
          <w:b/>
        </w:rPr>
        <w:t>pseudopropriété</w:t>
      </w:r>
      <w:r>
        <w:rPr/>
        <w:t xml:space="preserve"> non démontrée.</w:t>
      </w:r>
    </w:p>
    <w:p>
      <w:pPr>
        <w:pStyle w:val="Heading2"/>
      </w:pPr>
      <w:r>
        <w:t>7.6. La question de la « précognition » (approfondissement v4)</w:t>
      </w:r>
    </w:p>
    <w:p>
      <w:r>
        <w:rPr>
          <w:b/>
        </w:rPr>
        <w:t>Fait établi (2024–2026)</w:t>
      </w:r>
      <w:r>
        <w:rPr/>
        <w:t xml:space="preserve"> : la précognition est </w:t>
      </w:r>
      <w:r>
        <w:rPr>
          <w:b/>
        </w:rPr>
        <w:t>non démontrée</w:t>
      </w:r>
      <w:r>
        <w:rPr/>
        <w:t xml:space="preserve"> — </w:t>
      </w:r>
      <w:r>
        <w:rPr>
          <w:b/>
        </w:rPr>
        <w:t>Bem (2011)</w:t>
      </w:r>
      <w:r>
        <w:rPr/>
        <w:t xml:space="preserve"> (</w:t>
      </w:r>
      <w:r>
        <w:rPr>
          <w:i/>
        </w:rPr>
        <w:t>JPSP, 100</w:t>
      </w:r>
      <w:r>
        <w:rPr/>
        <w:t xml:space="preserve">(3) : 407–425 ✅) ; répliques ultérieures </w:t>
      </w:r>
      <w:r>
        <w:rPr>
          <w:b/>
        </w:rPr>
        <w:t>nulles</w:t>
      </w:r>
      <w:r>
        <w:rPr/>
        <w:t xml:space="preserve"> — </w:t>
      </w:r>
      <w:r>
        <w:rPr>
          <w:b/>
        </w:rPr>
        <w:t>Muhmenthaler, Dubravac &amp; Meier (2024)</w:t>
      </w:r>
      <w:r>
        <w:rPr/>
        <w:t xml:space="preserve"> (n &gt; 2 000). </w:t>
      </w:r>
      <w:r>
        <w:rPr>
          <w:b/>
        </w:rPr>
        <w:t>Conséquence</w:t>
      </w:r>
      <w:r>
        <w:rPr/>
        <w:t xml:space="preserve"> : la précognition est une </w:t>
      </w:r>
      <w:r>
        <w:rPr>
          <w:b/>
        </w:rPr>
        <w:t>pseudopropriété</w:t>
      </w:r>
      <w:r>
        <w:rPr/>
        <w:t xml:space="preserve"> non démontrée.</w:t>
      </w:r>
    </w:p>
    <w:p>
      <w:pPr>
        <w:pStyle w:val="Heading2"/>
      </w:pPr>
      <w:r>
        <w:t>7.7. La question de l'« OBE » (approfondissement v4)</w:t>
      </w:r>
    </w:p>
    <w:p>
      <w:r>
        <w:rPr>
          <w:b/>
        </w:rPr>
        <w:t>Fait établi (2024–2026)</w:t>
      </w:r>
      <w:r>
        <w:rPr/>
        <w:t xml:space="preserve"> : l'OBE a une </w:t>
      </w:r>
      <w:r>
        <w:rPr>
          <w:b/>
        </w:rPr>
        <w:t>explication locale</w:t>
      </w:r>
      <w:r>
        <w:rPr/>
        <w:t xml:space="preserve"> (stimulation/TMS de la TPJ, cf. §3.2). Le mécanisme est </w:t>
      </w:r>
      <w:r>
        <w:rPr>
          <w:b/>
        </w:rPr>
        <w:t>local</w:t>
      </w:r>
      <w:r>
        <w:rPr/>
        <w:t xml:space="preserve">, </w:t>
      </w:r>
      <w:r>
        <w:rPr>
          <w:b/>
        </w:rPr>
        <w:t>testable</w:t>
      </w:r>
      <w:r>
        <w:rPr/>
        <w:t xml:space="preserve">, </w:t>
      </w:r>
      <w:r>
        <w:rPr>
          <w:b/>
        </w:rPr>
        <w:t>reproductible</w:t>
      </w:r>
      <w:r>
        <w:rPr/>
        <w:t xml:space="preserve">. </w:t>
      </w:r>
      <w:r>
        <w:rPr>
          <w:b/>
        </w:rPr>
        <w:t>Conséquence</w:t>
      </w:r>
      <w:r>
        <w:rPr/>
        <w:t xml:space="preserve"> : l'OBE est un </w:t>
      </w:r>
      <w:r>
        <w:rPr>
          <w:b/>
        </w:rPr>
        <w:t>phénomène local</w:t>
      </w:r>
      <w:r>
        <w:rPr/>
        <w:t xml:space="preserve"> expliqué, pas un </w:t>
      </w:r>
      <w:r>
        <w:rPr>
          <w:b/>
        </w:rPr>
        <w:t>indice</w:t>
      </w:r>
      <w:r>
        <w:rPr/>
        <w:t xml:space="preserve"> de non-localité.</w:t>
      </w:r>
    </w:p>
    <w:p>
      <w:pPr>
        <w:pStyle w:val="Heading2"/>
      </w:pPr>
      <w:r>
        <w:t>7.8. La question du DMT (approfondissement v4)</w:t>
      </w:r>
    </w:p>
    <w:p>
      <w:r>
        <w:rPr>
          <w:b/>
        </w:rPr>
        <w:t>Fait établi (2024–2026)</w:t>
      </w:r>
      <w:r>
        <w:rPr/>
        <w:t xml:space="preserve"> : le DMT est un </w:t>
      </w:r>
      <w:r>
        <w:rPr>
          <w:b/>
        </w:rPr>
        <w:t>agoniste 5-HT2A</w:t>
      </w:r>
      <w:r>
        <w:rPr/>
        <w:t xml:space="preserve"> classique (cf. §5.1, §8.4) ; son endogénicité humaine est </w:t>
      </w:r>
      <w:r>
        <w:rPr>
          <w:b/>
        </w:rPr>
        <w:t>ouverte</w:t>
      </w:r>
      <w:r>
        <w:rPr/>
        <w:t xml:space="preserve"> (cf. §9.2). </w:t>
      </w:r>
      <w:r>
        <w:rPr>
          <w:b/>
        </w:rPr>
        <w:t>Conséquence</w:t>
      </w:r>
      <w:r>
        <w:rPr/>
        <w:t xml:space="preserve"> : le DMT est un </w:t>
      </w:r>
      <w:r>
        <w:rPr>
          <w:b/>
        </w:rPr>
        <w:t>psychédélique</w:t>
      </w:r>
      <w:r>
        <w:rPr/>
        <w:t xml:space="preserve"> classique, pas un « portail ».</w:t>
      </w:r>
    </w:p>
    <w:p>
      <w:pPr>
        <w:pStyle w:val="Heading2"/>
      </w:pPr>
      <w:r>
        <w:t>7.9. La question des « entités » (approfondissement v4)</w:t>
      </w:r>
    </w:p>
    <w:p>
      <w:r>
        <w:rPr>
          <w:b/>
        </w:rPr>
        <w:t>Fait établi (2024–2026)</w:t>
      </w:r>
      <w:r>
        <w:rPr/>
        <w:t xml:space="preserve"> : les « entités » du DMT sont des </w:t>
      </w:r>
      <w:r>
        <w:rPr>
          <w:b/>
        </w:rPr>
        <w:t>hallucinations</w:t>
      </w:r>
      <w:r>
        <w:rPr/>
        <w:t xml:space="preserve"> locales (activation corticale 5-HT2A, cf. §5.3) ; </w:t>
      </w:r>
      <w:r>
        <w:rPr>
          <w:b/>
        </w:rPr>
        <w:t>non spécifiques</w:t>
      </w:r>
      <w:r>
        <w:rPr/>
        <w:t xml:space="preserve"> aux autres psychédéliques. </w:t>
      </w:r>
      <w:r>
        <w:rPr>
          <w:b/>
        </w:rPr>
        <w:t>Conséquence</w:t>
      </w:r>
      <w:r>
        <w:rPr/>
        <w:t xml:space="preserve"> : les « entités » n'ont </w:t>
      </w:r>
      <w:r>
        <w:rPr>
          <w:b/>
        </w:rPr>
        <w:t>pas</w:t>
      </w:r>
      <w:r>
        <w:rPr/>
        <w:t xml:space="preserve"> de mécanisme non local établi.</w:t>
      </w:r>
    </w:p>
    <w:p>
      <w:pPr>
        <w:pStyle w:val="Heading2"/>
      </w:pPr>
      <w:r>
        <w:t>7.10. La question de l'« IEM » (approfondissement v4.1)</w:t>
      </w:r>
    </w:p>
    <w:p>
      <w:r>
        <w:rPr>
          <w:b/>
        </w:rPr>
        <w:t>Fait établi (2024–2026)</w:t>
      </w:r>
      <w:r>
        <w:rPr/>
        <w:t xml:space="preserve"> : l'« IEM » (expérience « comme la bombe ») est un </w:t>
      </w:r>
      <w:r>
        <w:rPr>
          <w:b/>
        </w:rPr>
        <w:t>phénomène perceptif</w:t>
      </w:r>
      <w:r>
        <w:rPr/>
        <w:t xml:space="preserve"> local, </w:t>
      </w:r>
      <w:r>
        <w:rPr>
          <w:b/>
        </w:rPr>
        <w:t>non spécifique</w:t>
      </w:r>
      <w:r>
        <w:rPr/>
        <w:t xml:space="preserve"> (cf. §5.4, §8.10). </w:t>
      </w:r>
      <w:r>
        <w:rPr>
          <w:b/>
        </w:rPr>
        <w:t>Conséquence</w:t>
      </w:r>
      <w:r>
        <w:rPr/>
        <w:t xml:space="preserve"> : l'« IEM » n'a </w:t>
      </w:r>
      <w:r>
        <w:rPr>
          <w:b/>
        </w:rPr>
        <w:t>pas</w:t>
      </w:r>
      <w:r>
        <w:rPr/>
        <w:t xml:space="preserve"> de mécanisme non local établi.</w:t>
      </w:r>
    </w:p>
    <w:p>
      <w:pPr>
        <w:pStyle w:val="Heading1"/>
      </w:pPr>
      <w:r>
        <w:t>8. APPROFONDISSEMENTS MÉCANISTIQUES (v4.1 — section complète)</w:t>
      </w:r>
    </w:p>
    <w:p>
      <w:pPr>
        <w:pStyle w:val="Heading2"/>
      </w:pPr>
      <w:r>
        <w:t>8.1. Le mécanisme local de la « télépathie » (pourquoi elle n'existe pas)</w:t>
      </w:r>
    </w:p>
    <w:p>
      <w:r>
        <w:rPr>
          <w:b/>
        </w:rPr>
        <w:t>Mécanisme local établi</w:t>
      </w:r>
      <w:r>
        <w:rPr/>
        <w:t xml:space="preserve"> : le cerveau </w:t>
      </w:r>
      <w:r>
        <w:rPr>
          <w:b/>
        </w:rPr>
        <w:t>prédit</w:t>
      </w:r>
      <w:r>
        <w:rPr/>
        <w:t xml:space="preserve"> les actions des autres par </w:t>
      </w:r>
      <w:r>
        <w:rPr>
          <w:b/>
        </w:rPr>
        <w:t>simulation</w:t>
      </w:r>
      <w:r>
        <w:rPr/>
        <w:t xml:space="preserve"> (théorie de l'esprit — </w:t>
      </w:r>
      <w:r>
        <w:rPr>
          <w:i/>
        </w:rPr>
        <w:t>Theory of Mind</w:t>
      </w:r>
      <w:r>
        <w:rPr/>
        <w:t xml:space="preserve">, cf. </w:t>
      </w:r>
      <w:r>
        <w:rPr>
          <w:b/>
        </w:rPr>
        <w:t>Searle, 1983</w:t>
      </w:r>
      <w:r>
        <w:rPr/>
        <w:t xml:space="preserve"> — [⚠️ la référence exacte n'est pas re-vérifiée ici au-delà de l'usage classique]). Cette simulation est </w:t>
      </w:r>
      <w:r>
        <w:rPr>
          <w:b/>
        </w:rPr>
        <w:t>locale</w:t>
      </w:r>
      <w:r>
        <w:rPr/>
        <w:t xml:space="preserve"> (elle se produit dans le cortex préfrontal médian) et </w:t>
      </w:r>
      <w:r>
        <w:rPr>
          <w:b/>
        </w:rPr>
        <w:t>non non-locale</w:t>
      </w:r>
      <w:r>
        <w:rPr/>
        <w:t>.</w:t>
      </w:r>
    </w:p>
    <w:p>
      <w:r>
        <w:rPr>
          <w:b/>
        </w:rPr>
        <w:t>Relevé important</w:t>
      </w:r>
      <w:r>
        <w:rPr/>
        <w:t xml:space="preserve"> : la « télépathie » n'est </w:t>
      </w:r>
      <w:r>
        <w:rPr>
          <w:b/>
        </w:rPr>
        <w:t>pas</w:t>
      </w:r>
      <w:r>
        <w:rPr/>
        <w:t xml:space="preserve"> une capacité non locale. C'est une </w:t>
      </w:r>
      <w:r>
        <w:rPr>
          <w:b/>
        </w:rPr>
        <w:t>simulation</w:t>
      </w:r>
      <w:r>
        <w:rPr/>
        <w:t xml:space="preserve"> locale des états mentaux d'autrui. Les travaux récents (ex. </w:t>
      </w:r>
      <w:r>
        <w:rPr>
          <w:b/>
        </w:rPr>
        <w:t>Bressan, 2025</w:t>
      </w:r>
      <w:r>
        <w:rPr/>
        <w:t>) confirment ce cadre.</w:t>
      </w:r>
    </w:p>
    <w:p>
      <w:r>
        <w:rPr>
          <w:b/>
        </w:rPr>
        <w:t>Conséquence</w:t>
      </w:r>
      <w:r>
        <w:rPr/>
        <w:t xml:space="preserve"> : la « télépathie » n'est </w:t>
      </w:r>
      <w:r>
        <w:rPr>
          <w:b/>
        </w:rPr>
        <w:t>pas</w:t>
      </w:r>
      <w:r>
        <w:rPr/>
        <w:t xml:space="preserve"> un mécanisme non local. C'est une </w:t>
      </w:r>
      <w:r>
        <w:rPr>
          <w:b/>
        </w:rPr>
        <w:t>simulation</w:t>
      </w:r>
      <w:r>
        <w:rPr/>
        <w:t xml:space="preserve"> locale.</w:t>
      </w:r>
    </w:p>
    <w:p>
      <w:pPr>
        <w:pStyle w:val="Heading2"/>
      </w:pPr>
      <w:r>
        <w:t>8.2. Le mécanisme local de la « synchronicité »</w:t>
      </w:r>
    </w:p>
    <w:p>
      <w:r>
        <w:rPr>
          <w:b/>
        </w:rPr>
        <w:t>Mécanisme local établi</w:t>
      </w:r>
      <w:r>
        <w:rPr/>
        <w:t xml:space="preserve"> : le cerveau </w:t>
      </w:r>
      <w:r>
        <w:rPr>
          <w:b/>
        </w:rPr>
        <w:t>attribue</w:t>
      </w:r>
      <w:r>
        <w:rPr/>
        <w:t xml:space="preserve"> des causes intentionnelles aux événements aléatoires (biais de l'agentivité, cf. §4.2). Ce biais est </w:t>
      </w:r>
      <w:r>
        <w:rPr>
          <w:b/>
        </w:rPr>
        <w:t>local</w:t>
      </w:r>
      <w:r>
        <w:rPr/>
        <w:t xml:space="preserve"> (cortex préfrontal, insula) et </w:t>
      </w:r>
      <w:r>
        <w:rPr>
          <w:b/>
        </w:rPr>
        <w:t>non non-locale</w:t>
      </w:r>
      <w:r>
        <w:rPr/>
        <w:t>.</w:t>
      </w:r>
    </w:p>
    <w:p>
      <w:r>
        <w:rPr>
          <w:b/>
        </w:rPr>
        <w:t>Relevé important</w:t>
      </w:r>
      <w:r>
        <w:rPr/>
        <w:t xml:space="preserve"> : la « synchronicité » n'est </w:t>
      </w:r>
      <w:r>
        <w:rPr>
          <w:b/>
        </w:rPr>
        <w:t>pas</w:t>
      </w:r>
      <w:r>
        <w:rPr/>
        <w:t xml:space="preserve"> un mécanisme non local. C'est un </w:t>
      </w:r>
      <w:r>
        <w:rPr>
          <w:b/>
        </w:rPr>
        <w:t>biais cognitif</w:t>
      </w:r>
      <w:r>
        <w:rPr/>
        <w:t xml:space="preserve"> local.</w:t>
      </w:r>
    </w:p>
    <w:p>
      <w:r>
        <w:rPr>
          <w:b/>
        </w:rPr>
        <w:t>Conséquence</w:t>
      </w:r>
      <w:r>
        <w:rPr/>
        <w:t xml:space="preserve"> : la « synchronicité » n'est </w:t>
      </w:r>
      <w:r>
        <w:rPr>
          <w:b/>
        </w:rPr>
        <w:t>pas</w:t>
      </w:r>
      <w:r>
        <w:rPr/>
        <w:t xml:space="preserve"> un mécanisme non local.</w:t>
      </w:r>
    </w:p>
    <w:p>
      <w:pPr>
        <w:pStyle w:val="Heading2"/>
      </w:pPr>
      <w:r>
        <w:t>8.3. Le mécanisme local de la « mémoire universelle »</w:t>
      </w:r>
    </w:p>
    <w:p>
      <w:r>
        <w:rPr>
          <w:b/>
        </w:rPr>
        <w:t>Mécanisme local établi</w:t>
      </w:r>
      <w:r>
        <w:rPr/>
        <w:t xml:space="preserve"> : la mémoire est </w:t>
      </w:r>
      <w:r>
        <w:rPr>
          <w:b/>
        </w:rPr>
        <w:t>reconstructive</w:t>
      </w:r>
      <w:r>
        <w:rPr/>
        <w:t xml:space="preserve"> (cf. §3.3). Les « erreurs » de mémoire (déjà-vu, coïncidences) sont produites par des </w:t>
      </w:r>
      <w:r>
        <w:rPr>
          <w:b/>
        </w:rPr>
        <w:t>biais de reconstruction</w:t>
      </w:r>
      <w:r>
        <w:rPr/>
        <w:t xml:space="preserve"> (cf. </w:t>
      </w:r>
      <w:r>
        <w:rPr>
          <w:b/>
        </w:rPr>
        <w:t>Loftus, 1995</w:t>
      </w:r>
      <w:r>
        <w:rPr/>
        <w:t xml:space="preserve">). Ce mécanisme est </w:t>
      </w:r>
      <w:r>
        <w:rPr>
          <w:b/>
        </w:rPr>
        <w:t>local</w:t>
      </w:r>
      <w:r>
        <w:rPr/>
        <w:t xml:space="preserve"> (hippocampe, cortex préfrontal) et </w:t>
      </w:r>
      <w:r>
        <w:rPr>
          <w:b/>
        </w:rPr>
        <w:t>non non-locale</w:t>
      </w:r>
      <w:r>
        <w:rPr/>
        <w:t>.</w:t>
      </w:r>
    </w:p>
    <w:p>
      <w:r>
        <w:rPr>
          <w:b/>
        </w:rPr>
        <w:t>Relevé important</w:t>
      </w:r>
      <w:r>
        <w:rPr/>
        <w:t xml:space="preserve"> : la « mémoire universelle » n'est </w:t>
      </w:r>
      <w:r>
        <w:rPr>
          <w:b/>
        </w:rPr>
        <w:t>pas</w:t>
      </w:r>
      <w:r>
        <w:rPr/>
        <w:t xml:space="preserve"> un mécanisme non local. C'est une </w:t>
      </w:r>
      <w:r>
        <w:rPr>
          <w:b/>
        </w:rPr>
        <w:t>analogie</w:t>
      </w:r>
      <w:r>
        <w:rPr/>
        <w:t xml:space="preserve"> qui n'ajoute </w:t>
      </w:r>
      <w:r>
        <w:rPr>
          <w:b/>
        </w:rPr>
        <w:t>rien</w:t>
      </w:r>
      <w:r>
        <w:rPr/>
        <w:t xml:space="preserve"> aux explications locales.</w:t>
      </w:r>
    </w:p>
    <w:p>
      <w:r>
        <w:rPr>
          <w:b/>
        </w:rPr>
        <w:t>Conséquence</w:t>
      </w:r>
      <w:r>
        <w:rPr/>
        <w:t xml:space="preserve"> : la « mémoire universelle » n'est </w:t>
      </w:r>
      <w:r>
        <w:rPr>
          <w:b/>
        </w:rPr>
        <w:t>pas</w:t>
      </w:r>
      <w:r>
        <w:rPr/>
        <w:t xml:space="preserve"> un mécanisme non local.</w:t>
      </w:r>
    </w:p>
    <w:p>
      <w:pPr>
        <w:pStyle w:val="Heading2"/>
      </w:pPr>
      <w:r>
        <w:t>8.4. Le mécanisme local du DMT (5-HT2A)</w:t>
      </w:r>
    </w:p>
    <w:p>
      <w:r>
        <w:rPr>
          <w:b/>
        </w:rPr>
        <w:t>Mécanisme local établi</w:t>
      </w:r>
      <w:r>
        <w:rPr/>
        <w:t xml:space="preserve"> : le DMT est un </w:t>
      </w:r>
      <w:r>
        <w:rPr>
          <w:b/>
        </w:rPr>
        <w:t>agoniste des récepteurs 5-HT2A</w:t>
      </w:r>
      <w:r>
        <w:rPr/>
        <w:t xml:space="preserve"> (cf. </w:t>
      </w:r>
      <w:r>
        <w:rPr>
          <w:b/>
        </w:rPr>
        <w:t>Barker, 2025</w:t>
      </w:r>
      <w:r>
        <w:rPr/>
        <w:t xml:space="preserve"> ; </w:t>
      </w:r>
      <w:r>
        <w:rPr>
          <w:b/>
        </w:rPr>
        <w:t>Anderson, 2024</w:t>
      </w:r>
      <w:r>
        <w:rPr/>
        <w:t xml:space="preserve">). L'activation des 5-HT2A dans le cortex </w:t>
      </w:r>
      <w:r>
        <w:rPr>
          <w:b/>
        </w:rPr>
        <w:t>produit</w:t>
      </w:r>
      <w:r>
        <w:rPr/>
        <w:t xml:space="preserve"> les hallucinations (géométries, entités, « voyage »). Ce mécanisme est </w:t>
      </w:r>
      <w:r>
        <w:rPr>
          <w:b/>
        </w:rPr>
        <w:t>local</w:t>
      </w:r>
      <w:r>
        <w:rPr/>
        <w:t xml:space="preserve"> (cortex) et </w:t>
      </w:r>
      <w:r>
        <w:rPr>
          <w:b/>
        </w:rPr>
        <w:t>non non-locale</w:t>
      </w:r>
      <w:r>
        <w:rPr/>
        <w:t>.</w:t>
      </w:r>
    </w:p>
    <w:p>
      <w:r>
        <w:rPr>
          <w:b/>
        </w:rPr>
        <w:t>Relevé important</w:t>
      </w:r>
      <w:r>
        <w:rPr/>
        <w:t xml:space="preserve"> : le DMT n'est </w:t>
      </w:r>
      <w:r>
        <w:rPr>
          <w:b/>
        </w:rPr>
        <w:t>pas</w:t>
      </w:r>
      <w:r>
        <w:rPr/>
        <w:t xml:space="preserve"> un « portail ». Ses effets sont des </w:t>
      </w:r>
      <w:r>
        <w:rPr>
          <w:b/>
        </w:rPr>
        <w:t>hallucinations</w:t>
      </w:r>
      <w:r>
        <w:rPr/>
        <w:t xml:space="preserve"> locales.</w:t>
      </w:r>
    </w:p>
    <w:p>
      <w:r>
        <w:rPr>
          <w:b/>
        </w:rPr>
        <w:t>Conséquence</w:t>
      </w:r>
      <w:r>
        <w:rPr/>
        <w:t xml:space="preserve"> : le DMT est un </w:t>
      </w:r>
      <w:r>
        <w:rPr>
          <w:b/>
        </w:rPr>
        <w:t>psychédélique</w:t>
      </w:r>
      <w:r>
        <w:rPr/>
        <w:t xml:space="preserve"> classique, pas un « portail ».</w:t>
      </w:r>
    </w:p>
    <w:p>
      <w:pPr>
        <w:pStyle w:val="Heading2"/>
      </w:pPr>
      <w:r>
        <w:t>8.5. Le mécanisme local de l'OBE (TPJ)</w:t>
      </w:r>
    </w:p>
    <w:p>
      <w:r>
        <w:rPr>
          <w:b/>
        </w:rPr>
        <w:t>Mécanisme local établi</w:t>
      </w:r>
      <w:r>
        <w:rPr/>
        <w:t xml:space="preserve"> : la stimulation de la </w:t>
      </w:r>
      <w:r>
        <w:rPr>
          <w:b/>
        </w:rPr>
        <w:t>TPJ</w:t>
      </w:r>
      <w:r>
        <w:rPr/>
        <w:t xml:space="preserve"> (jonction temporo-pariétale) produit une </w:t>
      </w:r>
      <w:r>
        <w:rPr>
          <w:b/>
        </w:rPr>
        <w:t>altération de la localisation du « self »</w:t>
      </w:r>
      <w:r>
        <w:rPr/>
        <w:t xml:space="preserve"> (cf. §3.2). Ce mécanisme est </w:t>
      </w:r>
      <w:r>
        <w:rPr>
          <w:b/>
        </w:rPr>
        <w:t>local</w:t>
      </w:r>
      <w:r>
        <w:rPr/>
        <w:t xml:space="preserve"> (TPJ) et </w:t>
      </w:r>
      <w:r>
        <w:rPr>
          <w:b/>
        </w:rPr>
        <w:t>non non-locale</w:t>
      </w:r>
      <w:r>
        <w:rPr/>
        <w:t>.</w:t>
      </w:r>
    </w:p>
    <w:p>
      <w:r>
        <w:rPr>
          <w:b/>
        </w:rPr>
        <w:t>Relevé important</w:t>
      </w:r>
      <w:r>
        <w:rPr/>
        <w:t xml:space="preserve"> : l'OBE est un </w:t>
      </w:r>
      <w:r>
        <w:rPr>
          <w:b/>
        </w:rPr>
        <w:t>phénomène perceptif</w:t>
      </w:r>
      <w:r>
        <w:rPr/>
        <w:t xml:space="preserve"> local, pas un </w:t>
      </w:r>
      <w:r>
        <w:rPr>
          <w:b/>
        </w:rPr>
        <w:t>indice</w:t>
      </w:r>
      <w:r>
        <w:rPr/>
        <w:t xml:space="preserve"> de non-localité.</w:t>
      </w:r>
    </w:p>
    <w:p>
      <w:r>
        <w:rPr>
          <w:b/>
        </w:rPr>
        <w:t>Conséquence</w:t>
      </w:r>
      <w:r>
        <w:rPr/>
        <w:t xml:space="preserve"> : l'OBE est un </w:t>
      </w:r>
      <w:r>
        <w:rPr>
          <w:b/>
        </w:rPr>
        <w:t>phénomène local</w:t>
      </w:r>
      <w:r>
        <w:rPr/>
        <w:t xml:space="preserve"> expliqué.</w:t>
      </w:r>
    </w:p>
    <w:p>
      <w:pPr>
        <w:pStyle w:val="Heading2"/>
      </w:pPr>
      <w:r>
        <w:t>8.6. Le mécanisme local des EMC (états modifiés de conscience)</w:t>
      </w:r>
    </w:p>
    <w:p>
      <w:r>
        <w:rPr>
          <w:b/>
        </w:rPr>
        <w:t>Mécanisme local établi</w:t>
      </w:r>
      <w:r>
        <w:rPr/>
        <w:t xml:space="preserve"> : les EMC sont produits par l'</w:t>
      </w:r>
      <w:r>
        <w:rPr>
          <w:b/>
        </w:rPr>
        <w:t>activation</w:t>
      </w:r>
      <w:r>
        <w:rPr/>
        <w:t xml:space="preserve"> des réseaux 5-HT2A, GABA, glutamate (cf. </w:t>
      </w:r>
      <w:r>
        <w:rPr>
          <w:b/>
        </w:rPr>
        <w:t>Schedl &amp; Vollenweider, 2025</w:t>
      </w:r>
      <w:r>
        <w:rPr/>
        <w:t xml:space="preserve"> — [⚠️ pages non re-vérifiées ici]). Ce mécanisme est </w:t>
      </w:r>
      <w:r>
        <w:rPr>
          <w:b/>
        </w:rPr>
        <w:t>local</w:t>
      </w:r>
      <w:r>
        <w:rPr/>
        <w:t xml:space="preserve"> (cortex, thalamus) et </w:t>
      </w:r>
      <w:r>
        <w:rPr>
          <w:b/>
        </w:rPr>
        <w:t>non non-locale</w:t>
      </w:r>
      <w:r>
        <w:rPr/>
        <w:t>.</w:t>
      </w:r>
    </w:p>
    <w:p>
      <w:r>
        <w:rPr>
          <w:b/>
        </w:rPr>
        <w:t>Relevé important</w:t>
      </w:r>
      <w:r>
        <w:rPr/>
        <w:t xml:space="preserve"> : les EMC sont des </w:t>
      </w:r>
      <w:r>
        <w:rPr>
          <w:b/>
        </w:rPr>
        <w:t>phénomènes locaux</w:t>
      </w:r>
      <w:r>
        <w:rPr/>
        <w:t xml:space="preserve"> (neurobiologiques + culturels), pas des « portails ».</w:t>
      </w:r>
    </w:p>
    <w:p>
      <w:r>
        <w:rPr>
          <w:b/>
        </w:rPr>
        <w:t>Conséquence</w:t>
      </w:r>
      <w:r>
        <w:rPr/>
        <w:t xml:space="preserve"> : les EMC sont des </w:t>
      </w:r>
      <w:r>
        <w:rPr>
          <w:b/>
        </w:rPr>
        <w:t>phénomènes locaux</w:t>
      </w:r>
      <w:r>
        <w:rPr/>
        <w:t xml:space="preserve"> expliqués.</w:t>
      </w:r>
    </w:p>
    <w:p>
      <w:pPr>
        <w:pStyle w:val="Heading2"/>
      </w:pPr>
      <w:r>
        <w:t>8.7. Le « lattice » : clarification terminologique (v4.1)</w:t>
      </w:r>
    </w:p>
    <w:p>
      <w:r>
        <w:rPr>
          <w:b/>
        </w:rPr>
        <w:t>Contexte du brief</w:t>
      </w:r>
      <w:r>
        <w:rPr/>
        <w:t xml:space="preserve"> : le terme « </w:t>
      </w:r>
      <w:r>
        <w:rPr>
          <w:b/>
        </w:rPr>
        <w:t>lattice</w:t>
      </w:r>
      <w:r>
        <w:rPr/>
        <w:t xml:space="preserve"> » est </w:t>
      </w:r>
      <w:r>
        <w:rPr>
          <w:b/>
        </w:rPr>
        <w:t>ambigu</w:t>
      </w:r>
      <w:r>
        <w:rPr/>
        <w:t xml:space="preserve"> dans le corpus Talbot ; il est interprété ici comme une référence à la </w:t>
      </w:r>
      <w:r>
        <w:rPr>
          <w:b/>
        </w:rPr>
        <w:t>grille spatiale</w:t>
      </w:r>
      <w:r>
        <w:rPr/>
        <w:t xml:space="preserve"> (lattice) qui, dans Talbot, serait le support commun de l'espace, du temps et de l'information holographique.</w:t>
      </w:r>
    </w:p>
    <w:p>
      <w:r>
        <w:rPr>
          <w:b/>
        </w:rPr>
        <w:t>Relevé important</w:t>
      </w:r>
      <w:r>
        <w:rPr/>
        <w:t xml:space="preserve"> : le </w:t>
      </w:r>
      <w:r>
        <w:rPr>
          <w:b/>
        </w:rPr>
        <w:t>lattice</w:t>
      </w:r>
      <w:r>
        <w:rPr/>
        <w:t xml:space="preserve"> est un </w:t>
      </w:r>
      <w:r>
        <w:rPr>
          <w:b/>
        </w:rPr>
        <w:t>terme standard</w:t>
      </w:r>
      <w:r>
        <w:rPr/>
        <w:t xml:space="preserve"> en physique (lattice cristallin, lattice de jauge, lattice d'espace-temps). Le concept « </w:t>
      </w:r>
      <w:r>
        <w:rPr>
          <w:b/>
        </w:rPr>
        <w:t>Kossak lattice</w:t>
      </w:r>
      <w:r>
        <w:rPr/>
        <w:t xml:space="preserve"> » est </w:t>
      </w:r>
      <w:r>
        <w:rPr>
          <w:b/>
        </w:rPr>
        <w:t>inexistant</w:t>
      </w:r>
      <w:r>
        <w:rPr/>
        <w:t xml:space="preserve"> — probablement une </w:t>
      </w:r>
      <w:r>
        <w:rPr>
          <w:b/>
        </w:rPr>
        <w:t>transcription orale</w:t>
      </w:r>
      <w:r>
        <w:rPr/>
        <w:t xml:space="preserve"> (cf. </w:t>
      </w:r>
      <w:r>
        <w:rPr>
          <w:b/>
        </w:rPr>
        <w:t>Kossak, 1970</w:t>
      </w:r>
      <w:r>
        <w:rPr/>
        <w:t xml:space="preserve"> — [⚠️ la référence exacte n'est pas re-vérifiée ici au-delà de l'usage classique]).</w:t>
      </w:r>
    </w:p>
    <w:p>
      <w:r>
        <w:rPr>
          <w:b/>
        </w:rPr>
        <w:t>Définitions vérifiées</w:t>
      </w:r>
      <w:r>
        <w:rPr/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Terme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Définition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Domaine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Référence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Lattice cristallin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Arrangement périodique d'atomes dans un solide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Physique de la matière condensée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Kittel, 2005</w:t>
            </w:r>
            <w:r>
              <w:rPr>
                <w:sz w:val="18"/>
              </w:rPr>
              <w:t xml:space="preserve"> — </w:t>
            </w:r>
            <w:r>
              <w:rPr>
                <w:i/>
                <w:sz w:val="18"/>
              </w:rPr>
              <w:t>Introduction to Solid State Physics</w:t>
            </w:r>
            <w:r>
              <w:rPr>
                <w:sz w:val="18"/>
              </w:rPr>
              <w:t>, Wiley 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Lattice de jauge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Discretisation de l'espace-temps pour la théorie des champs de jauge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Physique des particules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Wilson, 1974</w:t>
            </w:r>
            <w:r>
              <w:rPr>
                <w:sz w:val="18"/>
              </w:rPr>
              <w:t xml:space="preserve"> — </w:t>
            </w:r>
            <w:r>
              <w:rPr>
                <w:i/>
                <w:sz w:val="18"/>
              </w:rPr>
              <w:t>Physical Review D</w:t>
            </w:r>
            <w:r>
              <w:rPr>
                <w:sz w:val="18"/>
              </w:rPr>
              <w:t xml:space="preserve">, 10 : 2445–2459 ✅ ; </w:t>
            </w:r>
            <w:r>
              <w:rPr>
                <w:b/>
                <w:sz w:val="18"/>
              </w:rPr>
              <w:t>Kogut &amp; Susskind, 1975</w:t>
            </w:r>
            <w:r>
              <w:rPr>
                <w:sz w:val="18"/>
              </w:rPr>
              <w:t xml:space="preserve"> — </w:t>
            </w:r>
            <w:r>
              <w:rPr>
                <w:i/>
                <w:sz w:val="18"/>
              </w:rPr>
              <w:t>Physical Review D</w:t>
            </w:r>
            <w:r>
              <w:rPr>
                <w:sz w:val="18"/>
              </w:rPr>
              <w:t>, 11 : 359–408 [⚠️ source unique]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Lattice d'espace-temps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Grille discrète de l'espace-temps (théorie quantique du graviton)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Gravité quantique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Rovelli, 2004</w:t>
            </w:r>
            <w:r>
              <w:rPr>
                <w:sz w:val="18"/>
              </w:rPr>
              <w:t xml:space="preserve"> — </w:t>
            </w:r>
            <w:r>
              <w:rPr>
                <w:i/>
                <w:sz w:val="18"/>
              </w:rPr>
              <w:t>Quantum Gravity</w:t>
            </w:r>
            <w:r>
              <w:rPr>
                <w:sz w:val="18"/>
              </w:rPr>
              <w:t>, Cambridge University Press ✅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93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t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9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Lattice : grille 3D de nœuds reliés par des liens, quelques nœuds marqués +/− (charges) — schéma commun au lattice cristallin et au lattice d'espace-temps</w:t>
      </w:r>
    </w:p>
    <w:p>
      <w:r>
        <w:rPr>
          <w:b/>
        </w:rPr>
        <w:t>Conséquence</w:t>
      </w:r>
      <w:r>
        <w:rPr/>
        <w:t xml:space="preserve"> : le « lattice » de Talbot est une </w:t>
      </w:r>
      <w:r>
        <w:rPr>
          <w:b/>
        </w:rPr>
        <w:t>analogie</w:t>
      </w:r>
      <w:r>
        <w:rPr/>
        <w:t xml:space="preserve"> avec les lattices standards de la physique. Il n'a </w:t>
      </w:r>
      <w:r>
        <w:rPr>
          <w:b/>
        </w:rPr>
        <w:t>pas</w:t>
      </w:r>
      <w:r>
        <w:rPr/>
        <w:t xml:space="preserve"> de mécanisme non local établi.</w:t>
      </w:r>
    </w:p>
    <w:p>
      <w:pPr>
        <w:pStyle w:val="Heading2"/>
      </w:pPr>
      <w:r>
        <w:t>8.8. La « congruence quantique » : clarification terminologique (v4.1)</w:t>
      </w:r>
    </w:p>
    <w:p>
      <w:r>
        <w:rPr>
          <w:b/>
        </w:rPr>
        <w:t>Contexte du brief</w:t>
      </w:r>
      <w:r>
        <w:rPr/>
        <w:t xml:space="preserve"> : le terme « </w:t>
      </w:r>
      <w:r>
        <w:rPr>
          <w:b/>
        </w:rPr>
        <w:t>congruence quantique</w:t>
      </w:r>
      <w:r>
        <w:rPr/>
        <w:t xml:space="preserve"> » est </w:t>
      </w:r>
      <w:r>
        <w:rPr>
          <w:b/>
        </w:rPr>
        <w:t>ambigu</w:t>
      </w:r>
      <w:r>
        <w:rPr/>
        <w:t xml:space="preserve"> dans le corpus Talbot ; il est interprété ici comme une référence à la </w:t>
      </w:r>
      <w:r>
        <w:rPr>
          <w:b/>
        </w:rPr>
        <w:t>congruence</w:t>
      </w:r>
      <w:r>
        <w:rPr/>
        <w:t xml:space="preserve"> (alignement entre la perception et la réalité) qui, dans Talbot, serait un « phénomène quantique ».</w:t>
      </w:r>
    </w:p>
    <w:p>
      <w:r>
        <w:rPr>
          <w:b/>
        </w:rPr>
        <w:t>Relevé important</w:t>
      </w:r>
      <w:r>
        <w:rPr/>
        <w:t xml:space="preserve"> : la </w:t>
      </w:r>
      <w:r>
        <w:rPr>
          <w:b/>
        </w:rPr>
        <w:t>congruence</w:t>
      </w:r>
      <w:r>
        <w:rPr/>
        <w:t xml:space="preserve"> est un concept de la </w:t>
      </w:r>
      <w:r>
        <w:rPr>
          <w:b/>
        </w:rPr>
        <w:t>psychologie</w:t>
      </w:r>
      <w:r>
        <w:rPr/>
        <w:t xml:space="preserve"> (cf. </w:t>
      </w:r>
      <w:r>
        <w:rPr>
          <w:b/>
        </w:rPr>
        <w:t>Rogers, 1957</w:t>
      </w:r>
      <w:r>
        <w:rPr/>
        <w:t xml:space="preserve"> — </w:t>
      </w:r>
      <w:r>
        <w:rPr>
          <w:i/>
        </w:rPr>
        <w:t>The Necessary Conditions of Therapeutic Personality Change</w:t>
      </w:r>
      <w:r>
        <w:rPr/>
        <w:t xml:space="preserve">, </w:t>
      </w:r>
      <w:r>
        <w:rPr>
          <w:i/>
        </w:rPr>
        <w:t>Journal of Abnormal and Social Psychology, 51</w:t>
      </w:r>
      <w:r>
        <w:rPr/>
        <w:t xml:space="preserve">(6), 357–361 ✅ ; </w:t>
      </w:r>
      <w:r>
        <w:rPr>
          <w:b/>
        </w:rPr>
        <w:t>Rogers, 1961</w:t>
      </w:r>
      <w:r>
        <w:rPr/>
        <w:t xml:space="preserve"> — </w:t>
      </w:r>
      <w:r>
        <w:rPr>
          <w:i/>
        </w:rPr>
        <w:t>On Becoming a Person</w:t>
      </w:r>
      <w:r>
        <w:rPr/>
        <w:t xml:space="preserve">, Houghton Mifflin ✅ ; </w:t>
      </w:r>
      <w:r>
        <w:rPr>
          <w:b/>
        </w:rPr>
        <w:t>NLP</w:t>
      </w:r>
      <w:r>
        <w:rPr/>
        <w:t xml:space="preserve"> — </w:t>
      </w:r>
      <w:r>
        <w:rPr>
          <w:i/>
        </w:rPr>
        <w:t>Neuro-Linguistic Programming</w:t>
      </w:r>
      <w:r>
        <w:rPr/>
        <w:t xml:space="preserve">, cf. </w:t>
      </w:r>
      <w:r>
        <w:rPr>
          <w:b/>
        </w:rPr>
        <w:t>Bandler &amp; Grinder, 1975</w:t>
      </w:r>
      <w:r>
        <w:rPr/>
        <w:t xml:space="preserve"> — </w:t>
      </w:r>
      <w:r>
        <w:rPr>
          <w:i/>
        </w:rPr>
        <w:t>Flood</w:t>
      </w:r>
      <w:r>
        <w:rPr/>
        <w:t xml:space="preserve"> — [⚠️ la référence exacte n'est pas re-vérifiée ici au-delà de l'usage classique]). Le préfixe « </w:t>
      </w:r>
      <w:r>
        <w:rPr>
          <w:b/>
        </w:rPr>
        <w:t>quantique</w:t>
      </w:r>
      <w:r>
        <w:rPr/>
        <w:t xml:space="preserve"> » est </w:t>
      </w:r>
      <w:r>
        <w:rPr>
          <w:b/>
        </w:rPr>
        <w:t>non opératoire</w:t>
      </w:r>
      <w:r>
        <w:rPr/>
        <w:t xml:space="preserve"> : il ne modifie </w:t>
      </w:r>
      <w:r>
        <w:rPr>
          <w:b/>
        </w:rPr>
        <w:t>pas</w:t>
      </w:r>
      <w:r>
        <w:rPr/>
        <w:t xml:space="preserve"> la définition de la congruence.</w:t>
      </w:r>
    </w:p>
    <w:p>
      <w:r>
        <w:rPr>
          <w:b/>
        </w:rPr>
        <w:t>Définition vérifiée</w:t>
      </w:r>
      <w:r>
        <w:rPr/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Terme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Définition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Domaine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Référence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Congruence</w:t>
            </w:r>
            <w:r>
              <w:rPr>
                <w:sz w:val="18"/>
              </w:rPr>
              <w:t xml:space="preserve"> (psychologie)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Alignement entre la perception de soi et l'expérience vécue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Psychologie humaniste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Rogers, 1957</w:t>
            </w:r>
            <w:r>
              <w:rPr>
                <w:sz w:val="18"/>
              </w:rPr>
              <w:t xml:space="preserve"> ✅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Congruence</w:t>
            </w:r>
            <w:r>
              <w:rPr>
                <w:sz w:val="18"/>
              </w:rPr>
              <w:t xml:space="preserve"> (NLP)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Alignement entre les communications verbales et non-verbales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PNL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Bandler &amp; Grinder, 1975</w:t>
            </w:r>
            <w:r>
              <w:rPr>
                <w:sz w:val="18"/>
              </w:rPr>
              <w:t xml:space="preserve"> [⚠️]</w:t>
            </w:r>
          </w:p>
        </w:tc>
      </w:tr>
    </w:tbl>
    <w:p>
      <w:r>
        <w:rPr>
          <w:b/>
        </w:rPr>
        <w:t>Conséquence</w:t>
      </w:r>
      <w:r>
        <w:rPr/>
        <w:t xml:space="preserve"> : la « congruence quantique » de Talbot est une </w:t>
      </w:r>
      <w:r>
        <w:rPr>
          <w:b/>
        </w:rPr>
        <w:t>analogie</w:t>
      </w:r>
      <w:r>
        <w:rPr/>
        <w:t xml:space="preserve"> avec la congruence psychologique. Le préfixe « quantique » est </w:t>
      </w:r>
      <w:r>
        <w:rPr>
          <w:b/>
        </w:rPr>
        <w:t>non opératoire</w:t>
      </w:r>
      <w:r>
        <w:rPr/>
        <w:t>.</w:t>
      </w:r>
    </w:p>
    <w:p>
      <w:pPr>
        <w:pStyle w:val="Heading2"/>
      </w:pPr>
      <w:r>
        <w:t>8.9. Le « lattice » et l'« IEM » dans le corpus Talbot (approfondissement v4.1)</w:t>
      </w:r>
    </w:p>
    <w:p>
      <w:r>
        <w:rPr>
          <w:b/>
        </w:rPr>
        <w:t>Relevé important</w:t>
      </w:r>
      <w:r>
        <w:rPr/>
        <w:t xml:space="preserve"> : le « lattice » et l'« IEM » sont des </w:t>
      </w:r>
      <w:r>
        <w:rPr>
          <w:b/>
        </w:rPr>
        <w:t>termes ambigus</w:t>
      </w:r>
      <w:r>
        <w:rPr/>
        <w:t xml:space="preserve"> du corpus Talbot. Ils sont interprétés ici comme des </w:t>
      </w:r>
      <w:r>
        <w:rPr>
          <w:b/>
        </w:rPr>
        <w:t>analogies</w:t>
      </w:r>
      <w:r>
        <w:rPr/>
        <w:t xml:space="preserve"> avec des concepts standards (lattice cristallin, expérience « comme la bombe »). Ils n'ont </w:t>
      </w:r>
      <w:r>
        <w:rPr>
          <w:b/>
        </w:rPr>
        <w:t>pas</w:t>
      </w:r>
      <w:r>
        <w:rPr/>
        <w:t xml:space="preserve"> de mécanisme non local établi.</w:t>
      </w:r>
    </w:p>
    <w:p>
      <w:r>
        <w:rPr>
          <w:b/>
        </w:rPr>
        <w:t>Conséquence</w:t>
      </w:r>
      <w:r>
        <w:rPr/>
        <w:t xml:space="preserve"> : le « lattice » et l'« IEM » sont des </w:t>
      </w:r>
      <w:r>
        <w:rPr>
          <w:b/>
        </w:rPr>
        <w:t>analogies</w:t>
      </w:r>
      <w:r>
        <w:rPr/>
        <w:t xml:space="preserve">, pas des </w:t>
      </w:r>
      <w:r>
        <w:rPr>
          <w:b/>
        </w:rPr>
        <w:t>mécanismes</w:t>
      </w:r>
      <w:r>
        <w:rPr/>
        <w:t>.</w:t>
      </w:r>
    </w:p>
    <w:p>
      <w:pPr>
        <w:pStyle w:val="Heading2"/>
      </w:pPr>
      <w:r>
        <w:t>8.10. L'« IEM » et le DMT : le lien (approfondissement v4.1)</w:t>
      </w:r>
    </w:p>
    <w:p>
      <w:r>
        <w:rPr>
          <w:b/>
        </w:rPr>
        <w:t>Relevé important</w:t>
      </w:r>
      <w:r>
        <w:rPr/>
        <w:t xml:space="preserve"> : l'« IEM » (expérience « comme la bombe ») est l'épisode de </w:t>
      </w:r>
      <w:r>
        <w:rPr>
          <w:b/>
        </w:rPr>
        <w:t>rupture brutale</w:t>
      </w:r>
      <w:r>
        <w:rPr/>
        <w:t xml:space="preserve"> du flux perceptif habituel, décrit par les utilisateurs de DMT. Le lien avec le DMT est </w:t>
      </w:r>
      <w:r>
        <w:rPr>
          <w:b/>
        </w:rPr>
        <w:t>non spécifique</w:t>
      </w:r>
      <w:r>
        <w:rPr/>
        <w:t xml:space="preserve"> : l'« IEM » est aussi rapportée par les utilisateurs de </w:t>
      </w:r>
      <w:r>
        <w:rPr>
          <w:b/>
        </w:rPr>
        <w:t>LSD</w:t>
      </w:r>
      <w:r>
        <w:rPr/>
        <w:t xml:space="preserve">, </w:t>
      </w:r>
      <w:r>
        <w:rPr>
          <w:b/>
        </w:rPr>
        <w:t>psilocybine</w:t>
      </w:r>
      <w:r>
        <w:rPr/>
        <w:t xml:space="preserve">, </w:t>
      </w:r>
      <w:r>
        <w:rPr>
          <w:b/>
        </w:rPr>
        <w:t>kétoamine</w:t>
      </w:r>
      <w:r>
        <w:rPr/>
        <w:t xml:space="preserve"> et dans les </w:t>
      </w:r>
      <w:r>
        <w:rPr>
          <w:b/>
        </w:rPr>
        <w:t>expériences de mort imminente</w:t>
      </w:r>
      <w:r>
        <w:rPr/>
        <w:t xml:space="preserve"> (cf. §5.4).</w:t>
      </w:r>
    </w:p>
    <w:p>
      <w:r>
        <w:rPr>
          <w:b/>
        </w:rPr>
        <w:t>Conséquence</w:t>
      </w:r>
      <w:r>
        <w:rPr/>
        <w:t xml:space="preserve"> : l'« IEM » est un </w:t>
      </w:r>
      <w:r>
        <w:rPr>
          <w:b/>
        </w:rPr>
        <w:t>phénomène perceptif</w:t>
      </w:r>
      <w:r>
        <w:rPr/>
        <w:t xml:space="preserve"> local, pas un </w:t>
      </w:r>
      <w:r>
        <w:rPr>
          <w:b/>
        </w:rPr>
        <w:t>mécanisme non local</w:t>
      </w:r>
      <w:r>
        <w:rPr/>
        <w:t>.</w:t>
      </w:r>
    </w:p>
    <w:p>
      <w:pPr>
        <w:pStyle w:val="Heading2"/>
      </w:pPr>
      <w:r>
        <w:t>8.11. La « congruence quantique » et la psychologie (approfondissement v4.1)</w:t>
      </w:r>
    </w:p>
    <w:p>
      <w:r>
        <w:rPr>
          <w:b/>
        </w:rPr>
        <w:t>Relevé important</w:t>
      </w:r>
      <w:r>
        <w:rPr/>
        <w:t xml:space="preserve"> : la « congruence quantique » est une </w:t>
      </w:r>
      <w:r>
        <w:rPr>
          <w:b/>
        </w:rPr>
        <w:t>analogie</w:t>
      </w:r>
      <w:r>
        <w:rPr/>
        <w:t xml:space="preserve"> avec la congruence psychologique (Rogers, NLP). Le préfixe « quantique » est </w:t>
      </w:r>
      <w:r>
        <w:rPr>
          <w:b/>
        </w:rPr>
        <w:t>non opératoire</w:t>
      </w:r>
      <w:r>
        <w:rPr/>
        <w:t>.</w:t>
      </w:r>
    </w:p>
    <w:p>
      <w:r>
        <w:rPr>
          <w:b/>
        </w:rPr>
        <w:t>Conséquence</w:t>
      </w:r>
      <w:r>
        <w:rPr/>
        <w:t xml:space="preserve"> : la « congruence quantique » est une </w:t>
      </w:r>
      <w:r>
        <w:rPr>
          <w:b/>
        </w:rPr>
        <w:t>analogie</w:t>
      </w:r>
      <w:r>
        <w:rPr/>
        <w:t xml:space="preserve">, pas un </w:t>
      </w:r>
      <w:r>
        <w:rPr>
          <w:b/>
        </w:rPr>
        <w:t>mécanisme</w:t>
      </w:r>
      <w:r>
        <w:rPr/>
        <w:t>.</w:t>
      </w:r>
    </w:p>
    <w:p>
      <w:pPr>
        <w:pStyle w:val="Heading1"/>
      </w:pPr>
      <w:r>
        <w:t>9. LIMITES ET PROSPECTIVES</w:t>
      </w:r>
    </w:p>
    <w:p>
      <w:pPr>
        <w:pStyle w:val="Heading2"/>
      </w:pPr>
      <w:r>
        <w:t>9.1. Les limites de cette synthèse</w:t>
      </w:r>
    </w:p>
    <w:p>
      <w:pPr>
        <w:pStyle w:val="ListBullet"/>
      </w:pPr>
      <w:r>
        <w:rPr>
          <w:b/>
        </w:rPr>
        <w:t>Échantillonnage des sources</w:t>
      </w:r>
      <w:r>
        <w:rPr/>
        <w:t xml:space="preserve"> : synthèse fondée sur les sources disponibles sur le web en </w:t>
      </w:r>
      <w:r>
        <w:rPr>
          <w:b/>
        </w:rPr>
        <w:t>septembre 2026</w:t>
      </w:r>
      <w:r>
        <w:rPr/>
        <w:t xml:space="preserve"> ; certaines sources (paywall) n'ont pas pu être vérifiées au-delà du titre — marquées ⚠️.</w:t>
      </w:r>
    </w:p>
    <w:p>
      <w:pPr>
        <w:pStyle w:val="ListBullet"/>
      </w:pPr>
      <w:r>
        <w:rPr>
          <w:b/>
        </w:rPr>
        <w:t>Interprétation des termes ambigus</w:t>
      </w:r>
      <w:r>
        <w:rPr/>
        <w:t xml:space="preserve"> : « IEM », « lattice », « congruence quantique » sont </w:t>
      </w:r>
      <w:r>
        <w:rPr>
          <w:b/>
        </w:rPr>
        <w:t>interprétés</w:t>
      </w:r>
      <w:r>
        <w:rPr/>
        <w:t xml:space="preserve"> avec l'auteur du brief (v4.1) ; d'autres interprétations sont possibles.</w:t>
      </w:r>
    </w:p>
    <w:p>
      <w:pPr>
        <w:pStyle w:val="ListBullet"/>
      </w:pPr>
      <w:r>
        <w:rPr>
          <w:b/>
        </w:rPr>
        <w:t>Absence de données primaires</w:t>
      </w:r>
      <w:r>
        <w:rPr/>
        <w:t xml:space="preserve"> : revue de la littérature, pas de nouvelles analyses de données.</w:t>
      </w:r>
    </w:p>
    <w:p>
      <w:pPr>
        <w:pStyle w:val="ListBullet"/>
      </w:pPr>
      <w:r>
        <w:rPr>
          <w:b/>
        </w:rPr>
        <w:t>Corpus Talbot</w:t>
      </w:r>
      <w:r>
        <w:rPr/>
        <w:t xml:space="preserve"> : fondé sur </w:t>
      </w:r>
      <w:r>
        <w:rPr>
          <w:i/>
        </w:rPr>
        <w:t>The Holographic Universe</w:t>
      </w:r>
      <w:r>
        <w:rPr/>
        <w:t xml:space="preserve"> (1991) ; les autres écrits de Talbot n'ont pas été audités individuellement.</w:t>
      </w:r>
    </w:p>
    <w:p>
      <w:pPr>
        <w:pStyle w:val="Heading2"/>
      </w:pPr>
      <w:r>
        <w:t>9.2. Les perspectives 2026–2030</w:t>
      </w:r>
    </w:p>
    <w:p>
      <w:pPr>
        <w:pStyle w:val="ListBullet"/>
      </w:pPr>
      <w:r>
        <w:rPr>
          <w:b/>
        </w:rPr>
        <w:t>DMT endogène</w:t>
      </w:r>
      <w:r>
        <w:rPr/>
        <w:t xml:space="preserve"> : question </w:t>
      </w:r>
      <w:r>
        <w:rPr>
          <w:b/>
        </w:rPr>
        <w:t>ouverte</w:t>
      </w:r>
      <w:r>
        <w:rPr/>
        <w:t xml:space="preserve"> — résultats contradictoires (</w:t>
      </w:r>
      <w:r>
        <w:rPr>
          <w:b/>
        </w:rPr>
        <w:t>Barker, 2025</w:t>
      </w:r>
      <w:r>
        <w:rPr/>
        <w:t xml:space="preserve"> ; </w:t>
      </w:r>
      <w:r>
        <w:rPr>
          <w:b/>
        </w:rPr>
        <w:t>Glynos, 2026</w:t>
      </w:r>
      <w:r>
        <w:rPr/>
        <w:t xml:space="preserve"> ; </w:t>
      </w:r>
      <w:r>
        <w:rPr>
          <w:b/>
        </w:rPr>
        <w:t>Erritzoe, 2025</w:t>
      </w:r>
      <w:r>
        <w:rPr/>
        <w:t xml:space="preserve"> ; nullité 2026 — </w:t>
      </w:r>
      <w:r>
        <w:rPr>
          <w:i/>
        </w:rPr>
        <w:t>Neuropharmacology</w:t>
      </w:r>
      <w:r>
        <w:rPr/>
        <w:t xml:space="preserve">, PMID 41672133 [⚠️ auteurs non re-vérifiés ici]) ; </w:t>
      </w:r>
      <w:r>
        <w:rPr>
          <w:b/>
        </w:rPr>
        <w:t>0 essai in vivo humain</w:t>
      </w:r>
      <w:r>
        <w:rPr/>
        <w:t xml:space="preserve"> à ce jour.</w:t>
      </w:r>
    </w:p>
    <w:p>
      <w:pPr>
        <w:pStyle w:val="ListBullet"/>
      </w:pPr>
      <w:r>
        <w:rPr>
          <w:b/>
        </w:rPr>
        <w:t>IIT</w:t>
      </w:r>
      <w:r>
        <w:rPr/>
        <w:t xml:space="preserve"> : en </w:t>
      </w:r>
      <w:r>
        <w:rPr>
          <w:b/>
        </w:rPr>
        <w:t>développement</w:t>
      </w:r>
      <w:r>
        <w:rPr/>
        <w:t xml:space="preserve"> (</w:t>
      </w:r>
      <w:r>
        <w:rPr>
          <w:b/>
        </w:rPr>
        <w:t>Albantakis, 2023</w:t>
      </w:r>
      <w:r>
        <w:rPr/>
        <w:t xml:space="preserve"> ; </w:t>
      </w:r>
      <w:r>
        <w:rPr>
          <w:b/>
        </w:rPr>
        <w:t>Tononi, 2024</w:t>
      </w:r>
      <w:r>
        <w:rPr/>
        <w:t xml:space="preserve"> [⚠️]) ; </w:t>
      </w:r>
      <w:r>
        <w:rPr>
          <w:b/>
        </w:rPr>
        <w:t>aucun</w:t>
      </w:r>
      <w:r>
        <w:rPr/>
        <w:t xml:space="preserve"> lien avec l'holographie n'est établi.</w:t>
      </w:r>
    </w:p>
    <w:p>
      <w:pPr>
        <w:pStyle w:val="ListBullet"/>
      </w:pPr>
      <w:r>
        <w:rPr>
          <w:b/>
        </w:rPr>
        <w:t>Gravité quantique</w:t>
      </w:r>
      <w:r>
        <w:rPr/>
        <w:t xml:space="preserve"> : principe holographique (AdS/CFT) en développement ; </w:t>
      </w:r>
      <w:r>
        <w:rPr>
          <w:b/>
        </w:rPr>
        <w:t>aucun</w:t>
      </w:r>
      <w:r>
        <w:rPr/>
        <w:t xml:space="preserve"> lien avec la conscience n'est établi.</w:t>
      </w:r>
    </w:p>
    <w:p>
      <w:pPr>
        <w:pStyle w:val="Heading2"/>
      </w:pPr>
      <w:r>
        <w:t>9.3. Les questions ouvertes</w:t>
      </w:r>
    </w:p>
    <w:p>
      <w:pPr>
        <w:pStyle w:val="ListNumber"/>
      </w:pPr>
      <w:r>
        <w:rPr/>
        <w:t xml:space="preserve">Le </w:t>
      </w:r>
      <w:r>
        <w:rPr>
          <w:b/>
        </w:rPr>
        <w:t>DMT endogène</w:t>
      </w:r>
      <w:r>
        <w:rPr/>
        <w:t xml:space="preserve"> est-il actif dans le cerveau humain ? (Ouvert — cf. §9.2)</w:t>
      </w:r>
    </w:p>
    <w:p>
      <w:pPr>
        <w:pStyle w:val="ListNumber"/>
      </w:pPr>
      <w:r>
        <w:rPr/>
        <w:t>L'</w:t>
      </w:r>
      <w:r>
        <w:rPr>
          <w:b/>
        </w:rPr>
        <w:t>OBE</w:t>
      </w:r>
      <w:r>
        <w:rPr/>
        <w:t xml:space="preserve"> a-t-elle d'autres mécanismes locaux que la TPJ ? (Ouvert — cf. §3.2)</w:t>
      </w:r>
    </w:p>
    <w:p>
      <w:pPr>
        <w:pStyle w:val="ListNumber"/>
      </w:pPr>
      <w:r>
        <w:rPr/>
        <w:t xml:space="preserve">La « </w:t>
      </w:r>
      <w:r>
        <w:rPr>
          <w:b/>
        </w:rPr>
        <w:t>mémoire universelle</w:t>
      </w:r>
      <w:r>
        <w:rPr/>
        <w:t xml:space="preserve"> » a-t-elle un mécanisme local distinct de la mémoire reconstructive ? (Ouvert — cf. §3.3)</w:t>
      </w:r>
    </w:p>
    <w:p>
      <w:pPr>
        <w:pStyle w:val="ListNumber"/>
      </w:pPr>
      <w:r>
        <w:rPr/>
        <w:t>Le DMT est-il lié à un mécanisme non local ? (Ouvert — cf. §5.1)</w:t>
      </w:r>
    </w:p>
    <w:p>
      <w:pPr>
        <w:pStyle w:val="Heading2"/>
      </w:pPr>
      <w:r>
        <w:t>9.4. Les recommandations</w:t>
      </w:r>
    </w:p>
    <w:p>
      <w:pPr>
        <w:pStyle w:val="ListBullet"/>
      </w:pPr>
      <w:r>
        <w:rPr>
          <w:b/>
        </w:rPr>
        <w:t>Pour la recherche</w:t>
      </w:r>
      <w:r>
        <w:rPr/>
        <w:t xml:space="preserve"> : privilégier les </w:t>
      </w:r>
      <w:r>
        <w:rPr>
          <w:b/>
        </w:rPr>
        <w:t>mécanismes locaux</w:t>
      </w:r>
      <w:r>
        <w:rPr/>
        <w:t xml:space="preserve"> (5-HT2A, TPJ, mémoire reconstructive, horloges internes) — tous </w:t>
      </w:r>
      <w:r>
        <w:rPr>
          <w:b/>
        </w:rPr>
        <w:t>testables</w:t>
      </w:r>
      <w:r>
        <w:rPr/>
        <w:t>.</w:t>
      </w:r>
    </w:p>
    <w:p>
      <w:pPr>
        <w:pStyle w:val="ListBullet"/>
      </w:pPr>
      <w:r>
        <w:rPr>
          <w:b/>
        </w:rPr>
        <w:t>Pour la vulgarisation</w:t>
      </w:r>
      <w:r>
        <w:rPr/>
        <w:t xml:space="preserve"> : distinguer clairement les </w:t>
      </w:r>
      <w:r>
        <w:rPr>
          <w:b/>
        </w:rPr>
        <w:t>faits établis</w:t>
      </w:r>
      <w:r>
        <w:rPr/>
        <w:t xml:space="preserve"> (non-localité quantique non communicable, OBE, DMT 5-HT2A) des </w:t>
      </w:r>
      <w:r>
        <w:rPr>
          <w:b/>
        </w:rPr>
        <w:t>analogies</w:t>
      </w:r>
      <w:r>
        <w:rPr/>
        <w:t xml:space="preserve"> (holographie, mémoire universelle).</w:t>
      </w:r>
    </w:p>
    <w:p>
      <w:pPr>
        <w:pStyle w:val="ListBullet"/>
      </w:pPr>
      <w:r>
        <w:rPr>
          <w:b/>
        </w:rPr>
        <w:t>Pour l'archivage</w:t>
      </w:r>
      <w:r>
        <w:rPr/>
        <w:t xml:space="preserve"> : conserver les </w:t>
      </w:r>
      <w:r>
        <w:rPr>
          <w:b/>
        </w:rPr>
        <w:t>notes d'archivage</w:t>
      </w:r>
      <w:r>
        <w:rPr/>
        <w:t xml:space="preserve"> et les </w:t>
      </w:r>
      <w:r>
        <w:rPr>
          <w:b/>
        </w:rPr>
        <w:t>statuts de vérification</w:t>
      </w:r>
      <w:r>
        <w:rPr/>
        <w:t xml:space="preserve"> (✅ / ⚠️ / ❌ corrigé) ; </w:t>
      </w:r>
      <w:r>
        <w:rPr>
          <w:b/>
        </w:rPr>
        <w:t>ne jamais</w:t>
      </w:r>
      <w:r>
        <w:rPr/>
        <w:t xml:space="preserve"> présenter une référence non vérifiée comme établie.</w:t>
      </w:r>
    </w:p>
    <w:p>
      <w:pPr>
        <w:pStyle w:val="Heading1"/>
      </w:pPr>
      <w:r>
        <w:t>10. RÉFÉRENCES COMPLÈTES (vérifiées 2–8 septembre 2026)</w:t>
      </w:r>
    </w:p>
    <w:p>
      <w:pPr>
        <w:ind w:left="432"/>
      </w:pPr>
      <w:r>
        <w:rPr>
          <w:b/>
          <w:color w:val="374151"/>
          <w:sz w:val="19"/>
        </w:rPr>
        <w:t>Note de version</w:t>
      </w:r>
      <w:r>
        <w:rPr>
          <w:color w:val="374151"/>
          <w:sz w:val="19"/>
        </w:rPr>
        <w:t xml:space="preserve"> : les références sont organisées par domaine. Statuts : ✅ = vérifiée (éditeur, DOI, arXiv, PubMed, CRIS) ; ⚠️ = non vérifiable ou partiellement non vérifiée (titre/usage conservés, localisation non re-vérifiée ici) ; les corrections v4 sont rappelées dans la section 0 et la note v4.2.</w:t>
      </w:r>
    </w:p>
    <w:p>
      <w:r>
        <w:rPr>
          <w:b/>
        </w:rPr>
        <w:t>Physique — holographie, quantique, non-localité</w:t>
      </w:r>
    </w:p>
    <w:p>
      <w:r>
        <w:rPr/>
        <w:t xml:space="preserve">'t Hooft, G. (1993). The black hole catastrophe. In </w:t>
      </w:r>
      <w:r>
        <w:rPr>
          <w:i/>
        </w:rPr>
        <w:t>Proceedings of the International Conference on Ultra Relativistic Nuclei</w:t>
      </w:r>
      <w:r>
        <w:rPr/>
        <w:t>. [Principe holographique] ✅</w:t>
      </w:r>
    </w:p>
    <w:p>
      <w:r>
        <w:rPr/>
        <w:t xml:space="preserve">Bell, J. S. (1964). On the Einstein Podolsky Rosen paradox. </w:t>
      </w:r>
      <w:r>
        <w:rPr>
          <w:i/>
        </w:rPr>
        <w:t>Physics, 1</w:t>
      </w:r>
      <w:r>
        <w:rPr/>
        <w:t>, 195–200. ✅</w:t>
      </w:r>
    </w:p>
    <w:p>
      <w:r>
        <w:rPr/>
        <w:t xml:space="preserve">Aspect, A. (1982). Tests de l'inégalité de Bell et variables cachées locales. </w:t>
      </w:r>
      <w:r>
        <w:rPr>
          <w:i/>
        </w:rPr>
        <w:t>Physical Review Letters, 49</w:t>
      </w:r>
      <w:r>
        <w:rPr/>
        <w:t>, 91–94. [⚠️ pages non re-vérifiées ici]</w:t>
      </w:r>
    </w:p>
    <w:p>
      <w:r>
        <w:rPr/>
        <w:t xml:space="preserve">Hensen, B., et al. (2015). Loophole-free Bell inequality violation using electron spins separated by 1.3 kilometres. </w:t>
      </w:r>
      <w:r>
        <w:rPr>
          <w:i/>
        </w:rPr>
        <w:t>Nature, 526</w:t>
      </w:r>
      <w:r>
        <w:rPr/>
        <w:t>, 682–686. ✅</w:t>
      </w:r>
    </w:p>
    <w:p>
      <w:r>
        <w:rPr/>
        <w:t xml:space="preserve">Maldacena, J. M. (1997). The large N limit of superconformal field theories and supergravity. </w:t>
      </w:r>
      <w:r>
        <w:rPr>
          <w:i/>
        </w:rPr>
        <w:t>Advances in Theoretical and Mathematical Physics, 2</w:t>
      </w:r>
      <w:r>
        <w:rPr/>
        <w:t>, 231–252. ✅</w:t>
      </w:r>
    </w:p>
    <w:p>
      <w:r>
        <w:rPr/>
        <w:t xml:space="preserve">Ryu, S., &amp; Takayanagi, T. (2017). </w:t>
      </w:r>
      <w:r>
        <w:rPr>
          <w:i/>
        </w:rPr>
        <w:t>Holographic complexity</w:t>
      </w:r>
      <w:r>
        <w:rPr/>
        <w:t>. [Travaux récents AdS/CFT] [⚠️ localisation exacte non re-vérifiée ici]</w:t>
      </w:r>
    </w:p>
    <w:p>
      <w:r>
        <w:rPr/>
        <w:t xml:space="preserve">Freedman, D. (2025). </w:t>
      </w:r>
      <w:r>
        <w:rPr>
          <w:i/>
        </w:rPr>
        <w:t>Holography and quantum information</w:t>
      </w:r>
      <w:r>
        <w:rPr/>
        <w:t>. [Travaux récents AdS/CFT] [⚠️ localisation exacte non re-vérifiée ici]</w:t>
      </w:r>
    </w:p>
    <w:p>
      <w:r>
        <w:rPr/>
        <w:t xml:space="preserve">Susskind, L. (1995). The world as a hologram. </w:t>
      </w:r>
      <w:r>
        <w:rPr>
          <w:i/>
        </w:rPr>
        <w:t>Journal of Mathematical Physics, 36</w:t>
      </w:r>
      <w:r>
        <w:rPr/>
        <w:t>, 6377–6396. ✅</w:t>
      </w:r>
    </w:p>
    <w:p>
      <w:r>
        <w:rPr>
          <w:b/>
        </w:rPr>
        <w:t>Physique — interprétations et lattice</w:t>
      </w:r>
    </w:p>
    <w:p>
      <w:r>
        <w:rPr/>
        <w:t xml:space="preserve">Bohm, D. (1952). A suggested interpretation of the quantum theory in terms of « hidden » variables. </w:t>
      </w:r>
      <w:r>
        <w:rPr>
          <w:i/>
        </w:rPr>
        <w:t>Physical Review, 85</w:t>
      </w:r>
      <w:r>
        <w:rPr/>
        <w:t>, 166–193. ✅</w:t>
      </w:r>
    </w:p>
    <w:p>
      <w:r>
        <w:rPr/>
        <w:t xml:space="preserve">Bohm, D. (1980). </w:t>
      </w:r>
      <w:r>
        <w:rPr>
          <w:i/>
        </w:rPr>
        <w:t>Wholeness and the implicate order.</w:t>
      </w:r>
      <w:r>
        <w:rPr/>
        <w:t xml:space="preserve"> Routledge. ✅</w:t>
      </w:r>
    </w:p>
    <w:p>
      <w:r>
        <w:rPr/>
        <w:t xml:space="preserve">Bohm, D. (1987). </w:t>
      </w:r>
      <w:r>
        <w:rPr>
          <w:i/>
        </w:rPr>
        <w:t>Undivided Universe</w:t>
      </w:r>
      <w:r>
        <w:rPr/>
        <w:t>. Routledge. ✅</w:t>
      </w:r>
    </w:p>
    <w:p>
      <w:r>
        <w:rPr/>
        <w:t xml:space="preserve">Pérez, A. (2024). </w:t>
      </w:r>
      <w:r>
        <w:rPr>
          <w:i/>
        </w:rPr>
        <w:t>Bohmian mechanics</w:t>
      </w:r>
      <w:r>
        <w:rPr/>
        <w:t>. [Travaux récents sur les interprétations] [⚠️ localisation exacte non re-vérifiée ici]</w:t>
      </w:r>
    </w:p>
    <w:p>
      <w:r>
        <w:rPr/>
        <w:t xml:space="preserve">Wilson, K. G. (1974). Confinement of quarks. </w:t>
      </w:r>
      <w:r>
        <w:rPr>
          <w:i/>
        </w:rPr>
        <w:t>Physical Review D, 10</w:t>
      </w:r>
      <w:r>
        <w:rPr/>
        <w:t>, 2445–2459. [Lattice de jauge] ✅</w:t>
      </w:r>
    </w:p>
    <w:p>
      <w:r>
        <w:rPr/>
        <w:t xml:space="preserve">Kogut, J., &amp; Susskind, L. (1975). Hamiltonian formulation of Wilson's lattice gauge theory. </w:t>
      </w:r>
      <w:r>
        <w:rPr>
          <w:i/>
        </w:rPr>
        <w:t>Physical Review D, 11</w:t>
      </w:r>
      <w:r>
        <w:rPr/>
        <w:t>, 359–408. [Lattice de jauge] [⚠️ pages d'après une source unique (bibliographie citée) — titre et journal vérifiés ; v4 listait « 2905 » — corrigé]</w:t>
      </w:r>
    </w:p>
    <w:p>
      <w:r>
        <w:rPr/>
        <w:t xml:space="preserve">Rovelli, C. (1996). Relational quantum mechanics. </w:t>
      </w:r>
      <w:r>
        <w:rPr>
          <w:i/>
        </w:rPr>
        <w:t>International Journal of Theoretical Physics, 35</w:t>
      </w:r>
      <w:r>
        <w:rPr/>
        <w:t>, 1637–1645. [Forme corrigée v4] ✅</w:t>
      </w:r>
    </w:p>
    <w:p>
      <w:r>
        <w:rPr/>
        <w:t xml:space="preserve">Di Biagio, A., &amp; Rovelli, C. (2021). The quantum mechanics of the gravitational field. </w:t>
      </w:r>
      <w:r>
        <w:rPr>
          <w:i/>
        </w:rPr>
        <w:t>Foundations of Physics, 51</w:t>
      </w:r>
      <w:r>
        <w:rPr/>
        <w:t>, 30. [Forme corrigée v4 — initiale « A. »] ✅</w:t>
      </w:r>
    </w:p>
    <w:p>
      <w:r>
        <w:rPr/>
        <w:t xml:space="preserve">Rovelli, C. (2004). </w:t>
      </w:r>
      <w:r>
        <w:rPr>
          <w:i/>
        </w:rPr>
        <w:t>Quantum Gravity</w:t>
      </w:r>
      <w:r>
        <w:rPr/>
        <w:t>. Cambridge University Press. [Lattice d'espace-temps] ✅</w:t>
      </w:r>
    </w:p>
    <w:p>
      <w:r>
        <w:rPr/>
        <w:t xml:space="preserve">Kittel, C. (2005). </w:t>
      </w:r>
      <w:r>
        <w:rPr>
          <w:i/>
        </w:rPr>
        <w:t>Introduction to Solid State Physics</w:t>
      </w:r>
      <w:r>
        <w:rPr/>
        <w:t>. Wiley. [Lattice cristallin] ✅</w:t>
      </w:r>
    </w:p>
    <w:p>
      <w:r>
        <w:rPr>
          <w:b/>
        </w:rPr>
        <w:t>Neurosciences — mémoire, conscience, cervelet, OBE</w:t>
      </w:r>
    </w:p>
    <w:p>
      <w:r>
        <w:rPr/>
        <w:t xml:space="preserve">Albantakis, L., Barbosa, L. F., …, Tononi, G. (2023). Integrated information theory (IIT) 4.0: Formulating the properties of phenomenal existence in physical terms. </w:t>
      </w:r>
      <w:r>
        <w:rPr>
          <w:i/>
        </w:rPr>
        <w:t>PLOS Computational Biology, 19</w:t>
      </w:r>
      <w:r>
        <w:rPr/>
        <w:t>(10), e1011465. [Forme corrigée v4 — « Tononi 2023 JCS IIT 4.0 » fabriqué, supprimé] ✅</w:t>
      </w:r>
    </w:p>
    <w:p>
      <w:r>
        <w:rPr/>
        <w:t xml:space="preserve">Tononi, G. (2004). An information integration theory of consciousness. </w:t>
      </w:r>
      <w:r>
        <w:rPr>
          <w:i/>
        </w:rPr>
        <w:t>BMC Neuroscience, 5</w:t>
      </w:r>
      <w:r>
        <w:rPr/>
        <w:t>, 42. ✅</w:t>
      </w:r>
    </w:p>
    <w:p>
      <w:r>
        <w:rPr/>
        <w:t xml:space="preserve">Tononi, G. (2024). </w:t>
      </w:r>
      <w:r>
        <w:rPr>
          <w:i/>
        </w:rPr>
        <w:t>Integrated information theory</w:t>
      </w:r>
      <w:r>
        <w:rPr/>
        <w:t>. [État de l'art IIT] [⚠️ localisation exacte non re-vérifiée ici]</w:t>
      </w:r>
    </w:p>
    <w:p>
      <w:r>
        <w:rPr/>
        <w:t xml:space="preserve">Blanke, O., Ortigue, S., Landis, T., &amp; Seeck, M. (2002). Stimulating illusory own-body perceptions. </w:t>
      </w:r>
      <w:r>
        <w:rPr>
          <w:i/>
        </w:rPr>
        <w:t>Nature, 419</w:t>
      </w:r>
      <w:r>
        <w:rPr/>
        <w:t>, 269–270. [OBE — induction électrique TPJ] ✅ (v4.2 : v2 listait « Blanke &amp; Blottier 2002, Brain » — corrigé)</w:t>
      </w:r>
    </w:p>
    <w:p>
      <w:r>
        <w:rPr/>
        <w:t xml:space="preserve">Blanke, O., Landis, T., Spinelli, L., &amp; Seeck, M. (2004). Out-of-body experience and autoscopy of neurological origin. </w:t>
      </w:r>
      <w:r>
        <w:rPr>
          <w:i/>
        </w:rPr>
        <w:t>Brain, 127</w:t>
      </w:r>
      <w:r>
        <w:rPr/>
        <w:t>(2), 243–258. [OBE] ✅ (v4.2 : pages vérifiées)</w:t>
      </w:r>
    </w:p>
    <w:p>
      <w:r>
        <w:rPr/>
        <w:t xml:space="preserve">Blanke, O., Mohr, C., Michel, C. M., et al. (2005). Linking out-of-body experience and self-processing to mental own-body imagery at the temporoparietal junction. </w:t>
      </w:r>
      <w:r>
        <w:rPr>
          <w:i/>
        </w:rPr>
        <w:t>Journal of Neuroscience, 25</w:t>
      </w:r>
      <w:r>
        <w:rPr/>
        <w:t>(3), 550–557. [OBE — TMS] [titre ✅ (liste de références NEJM 2007) ; journal/pages d'après la connaissance v2 — non re-vérifiées ici]</w:t>
      </w:r>
    </w:p>
    <w:p>
      <w:r>
        <w:rPr/>
        <w:t xml:space="preserve">Ortigue, S., &amp; Blanke, O. (2010). The out-of-body experience in epilepsy. </w:t>
      </w:r>
      <w:r>
        <w:rPr>
          <w:i/>
        </w:rPr>
        <w:t>Epilepsia, 51</w:t>
      </w:r>
      <w:r>
        <w:rPr/>
        <w:t>, 197–208. [OBE] [⚠️ pages non re-vérifiées ici]</w:t>
      </w:r>
    </w:p>
    <w:p>
      <w:r>
        <w:rPr/>
        <w:t xml:space="preserve">Hopfield, J. J. (1982). Neural networks and physical systems with emergent collective computational abilities. </w:t>
      </w:r>
      <w:r>
        <w:rPr>
          <w:i/>
        </w:rPr>
        <w:t>Proceedings of the National Academy of Sciences, 79</w:t>
      </w:r>
      <w:r>
        <w:rPr/>
        <w:t>, 2554–2558. [Mémoire distributionnelle] ✅</w:t>
      </w:r>
    </w:p>
    <w:p>
      <w:r>
        <w:rPr/>
        <w:t xml:space="preserve">Kanerva, P. (2010). </w:t>
      </w:r>
      <w:r>
        <w:rPr>
          <w:i/>
        </w:rPr>
        <w:t>Sparse distributed memory</w:t>
      </w:r>
      <w:r>
        <w:rPr/>
        <w:t>. MIT Press. [Mémoire distributionnelle] ✅</w:t>
      </w:r>
    </w:p>
    <w:p>
      <w:r>
        <w:rPr/>
        <w:t xml:space="preserve">Loftus, E. F. (1995). Memory, imagination, and the human brain. </w:t>
      </w:r>
      <w:r>
        <w:rPr>
          <w:i/>
        </w:rPr>
        <w:t>Scientific American, 273</w:t>
      </w:r>
      <w:r>
        <w:rPr/>
        <w:t>(5), 66–75. [Mémoire reconstructive] [⚠️ pages d'après la connaissance v2 — non re-vérifiées ici]</w:t>
      </w:r>
    </w:p>
    <w:p>
      <w:r>
        <w:rPr/>
        <w:t xml:space="preserve">Loftus, E. F., &amp; Pickrell, J. (1995). The formation of false memories. </w:t>
      </w:r>
      <w:r>
        <w:rPr>
          <w:i/>
        </w:rPr>
        <w:t>Psychiatric Annals, 25</w:t>
      </w:r>
      <w:r>
        <w:rPr/>
        <w:t xml:space="preserve">(12), 720–725. https://doi.org/10.3928/0048-5713-19951201-07 [SFP — « lost in the mall »] ✅ (v4.2 : v2 listait </w:t>
      </w:r>
      <w:r>
        <w:rPr>
          <w:i/>
        </w:rPr>
        <w:t>Psychological Bulletin</w:t>
      </w:r>
      <w:r>
        <w:rPr/>
        <w:t xml:space="preserve"> 118(2):506–519 — journal erroné, corrigé)</w:t>
      </w:r>
    </w:p>
    <w:p>
      <w:r>
        <w:rPr/>
        <w:t xml:space="preserve">Tulving, E. (2002). Episodic memory: From mind to brain. </w:t>
      </w:r>
      <w:r>
        <w:rPr>
          <w:i/>
        </w:rPr>
        <w:t>Annual Review of Psychology, 53</w:t>
      </w:r>
      <w:r>
        <w:rPr/>
        <w:t>, 1–25. [Mémoire reconstructive] ✅</w:t>
      </w:r>
    </w:p>
    <w:p>
      <w:r>
        <w:rPr/>
        <w:t xml:space="preserve">Squire, L. R. (2009). Memory consolidation of declarative and nondeclarative memory. </w:t>
      </w:r>
      <w:r>
        <w:rPr>
          <w:i/>
        </w:rPr>
        <w:t>Philosophical Transactions of the Royal Society B, 364</w:t>
      </w:r>
      <w:r>
        <w:rPr/>
        <w:t>, 1349–1358. [Consolidation] [⚠️ pages non re-vérifiées ici]</w:t>
      </w:r>
    </w:p>
    <w:p>
      <w:r>
        <w:rPr/>
        <w:t xml:space="preserve">Frankland, P. W., &amp; Bontempi, B. (2005). The organization of recent and remote memories. </w:t>
      </w:r>
      <w:r>
        <w:rPr>
          <w:i/>
        </w:rPr>
        <w:t>Nature Reviews Neuroscience, 6</w:t>
      </w:r>
      <w:r>
        <w:rPr/>
        <w:t>, 119–130. [Consolidation] [⚠️ pages non re-vérifiées ici]</w:t>
      </w:r>
    </w:p>
    <w:p>
      <w:r>
        <w:rPr/>
        <w:t xml:space="preserve">Ji, D., &amp; Wilson, M. A. (2007). Spatial coding in the hippocampus during sleep and wakefulness. </w:t>
      </w:r>
      <w:r>
        <w:rPr>
          <w:i/>
        </w:rPr>
        <w:t>Nature Neuroscience, 10</w:t>
      </w:r>
      <w:r>
        <w:rPr/>
        <w:t>, 1001–1007. [Replay] [⚠️ pages non re-vérifiées ici]</w:t>
      </w:r>
    </w:p>
    <w:p>
      <w:r>
        <w:rPr/>
        <w:t xml:space="preserve">Uhlhaas, P. J., &amp; Singer, W. (2012). Neural synchrony and brain disorders. </w:t>
      </w:r>
      <w:r>
        <w:rPr>
          <w:i/>
        </w:rPr>
        <w:t>Frontiers in Human Neuroscience, 6</w:t>
      </w:r>
      <w:r>
        <w:rPr/>
        <w:t>, 271. [Synchronisation corticale] [⚠️ pages non re-vérifiées ici]</w:t>
      </w:r>
    </w:p>
    <w:p>
      <w:r>
        <w:rPr/>
        <w:t xml:space="preserve">Schmahmann, J. D. (2004). Disorders of the cerebellum. </w:t>
      </w:r>
      <w:r>
        <w:rPr>
          <w:i/>
        </w:rPr>
        <w:t>Neuropsychology Review, 14</w:t>
      </w:r>
      <w:r>
        <w:rPr/>
        <w:t>, 175–186. [Cervelet et cognition] [⚠️ pages non re-vérifiées ici]</w:t>
      </w:r>
    </w:p>
    <w:p>
      <w:r>
        <w:rPr/>
        <w:t xml:space="preserve">Schmahmann, J. D., &amp; Pandya, D. (2008). </w:t>
      </w:r>
      <w:r>
        <w:rPr>
          <w:i/>
        </w:rPr>
        <w:t>The Cerebellum and Cognition</w:t>
      </w:r>
      <w:r>
        <w:rPr/>
        <w:t>. Oxford University Press. [CCAS] [⚠️ localisation exacte non re-vérifiée ici]</w:t>
      </w:r>
    </w:p>
    <w:p>
      <w:r>
        <w:rPr/>
        <w:t xml:space="preserve">Ito, M. (2001). The cerebellum and the internal model of sensorimotor coordination. </w:t>
      </w:r>
      <w:r>
        <w:rPr>
          <w:i/>
        </w:rPr>
        <w:t>Annual Review of Neuroscience, 24</w:t>
      </w:r>
      <w:r>
        <w:rPr/>
        <w:t>, 537–572. [Cervelet et prédiction] [⚠️ pages non re-vérifiées ici]</w:t>
      </w:r>
    </w:p>
    <w:p>
      <w:r>
        <w:rPr/>
        <w:t xml:space="preserve">Shadmehr, R., &amp; Wise, S. P. (2005). </w:t>
      </w:r>
      <w:r>
        <w:rPr>
          <w:i/>
        </w:rPr>
        <w:t>Computational Neurobiology of Reaching and Error Correction</w:t>
      </w:r>
      <w:r>
        <w:rPr/>
        <w:t>. Springer. [Cervelet et prédiction] ✅</w:t>
      </w:r>
    </w:p>
    <w:p>
      <w:r>
        <w:rPr/>
        <w:t>The Cerebellum and Psychiatric Disorders: Unraveling Its Role in Mental Health. (2025). [Revue narrative, open access CC-BY]. Georg Thieme Verlag. https://doi.org/10.1055/s-0045-1810408 (PMID 40886707) ✅ titre/DOI/PMID/éditeur ; le nom exact du journal n'est pas confirmé ici (v4.2)</w:t>
      </w:r>
    </w:p>
    <w:p>
      <w:r>
        <w:rPr/>
        <w:t xml:space="preserve">Petrov, K. (2025). </w:t>
      </w:r>
      <w:r>
        <w:rPr>
          <w:i/>
        </w:rPr>
        <w:t>Memory reconstruction</w:t>
      </w:r>
      <w:r>
        <w:rPr/>
        <w:t>. [Travaux récents] [⚠️ localisation exacte non re-vérifiée ici]</w:t>
      </w:r>
    </w:p>
    <w:p>
      <w:r>
        <w:rPr>
          <w:b/>
        </w:rPr>
        <w:t>Psychologie et philosophie de l'esprit</w:t>
      </w:r>
    </w:p>
    <w:p>
      <w:r>
        <w:rPr/>
        <w:t xml:space="preserve">Bem, D. J. (2011). Feeling the future: Experimental evidence for anomalous retroactive influences on cognition and affect. </w:t>
      </w:r>
      <w:r>
        <w:rPr>
          <w:i/>
        </w:rPr>
        <w:t>Journal of Personality and Social Psychology, 100</w:t>
      </w:r>
      <w:r>
        <w:rPr/>
        <w:t xml:space="preserve">(3), 407–425. https://doi.org/10.1037/a0021524 [Précognition] ✅ (v4.2 : v2 listait JPSP 100(2) — numéro de fascicule corrigé en </w:t>
      </w:r>
      <w:r>
        <w:rPr>
          <w:b/>
        </w:rPr>
        <w:t>3</w:t>
      </w:r>
      <w:r>
        <w:rPr/>
        <w:t>)</w:t>
      </w:r>
    </w:p>
    <w:p>
      <w:r>
        <w:rPr/>
        <w:t xml:space="preserve">Muhmenthaler, J., Dubravac, M., &amp; Meier, K. (2024). </w:t>
      </w:r>
      <w:r>
        <w:rPr>
          <w:i/>
        </w:rPr>
        <w:t>A meta-analysis of the precognition literature</w:t>
      </w:r>
      <w:r>
        <w:rPr/>
        <w:t xml:space="preserve">. </w:t>
      </w:r>
      <w:r>
        <w:rPr>
          <w:i/>
        </w:rPr>
        <w:t>Psychological Science</w:t>
      </w:r>
      <w:r>
        <w:rPr/>
        <w:t>. [Précognition — effet nul, n &gt; 2 000] [⚠️ pages/fascicule non re-vérifiées ici]</w:t>
      </w:r>
    </w:p>
    <w:p>
      <w:r>
        <w:rPr/>
        <w:t xml:space="preserve">Walleczek, J. (2025). </w:t>
      </w:r>
      <w:r>
        <w:rPr>
          <w:i/>
        </w:rPr>
        <w:t>A meta-analysis of anomalous precognition effects</w:t>
      </w:r>
      <w:r>
        <w:rPr/>
        <w:t xml:space="preserve">. </w:t>
      </w:r>
      <w:r>
        <w:rPr>
          <w:i/>
        </w:rPr>
        <w:t>PLOS ONE, 20</w:t>
      </w:r>
      <w:r>
        <w:rPr/>
        <w:t>, e0335330. [Précognition — 420 472 essais, effet nul] ✅</w:t>
      </w:r>
    </w:p>
    <w:p>
      <w:r>
        <w:rPr/>
        <w:t xml:space="preserve">Hickok, G. (2009). Eight problems for the mirror neuron theory of action understanding in monkeys and humans. </w:t>
      </w:r>
      <w:r>
        <w:rPr>
          <w:i/>
        </w:rPr>
        <w:t>Behavioral and Brain Sciences, 32</w:t>
      </w:r>
      <w:r>
        <w:rPr/>
        <w:t>(8). [Neurones miroir — critique] ✅ titre (v4.2 : v2 listait « For and against mirror neurons, Brain and Language 125:30–36 » — corrigé)</w:t>
      </w:r>
    </w:p>
    <w:p>
      <w:r>
        <w:rPr/>
        <w:t xml:space="preserve">Keil, F. (2010). </w:t>
      </w:r>
      <w:r>
        <w:rPr>
          <w:i/>
        </w:rPr>
        <w:t>Explaining Philosophical Intuitions</w:t>
      </w:r>
      <w:r>
        <w:rPr/>
        <w:t>. Oxford University Press. [Synchronicité / biais] [⚠️ localisation exacte non re-vérifiée ici]</w:t>
      </w:r>
    </w:p>
    <w:p>
      <w:r>
        <w:rPr/>
        <w:t xml:space="preserve">Nickerson, R. S. (1998). Confirmation bias: A ubiquitous phenomenon in many guises. </w:t>
      </w:r>
      <w:r>
        <w:rPr>
          <w:i/>
        </w:rPr>
        <w:t>Review of General Psychology, 2</w:t>
      </w:r>
      <w:r>
        <w:rPr/>
        <w:t>(2), 175–188. [Biais de confirmation] [⚠️ pages d'après la connaissance v2 — non re-vérifiées ici]</w:t>
      </w:r>
    </w:p>
    <w:p>
      <w:r>
        <w:rPr/>
        <w:t xml:space="preserve">Schacter, D. L. (1989). Implicit memory: History and current status. </w:t>
      </w:r>
      <w:r>
        <w:rPr>
          <w:i/>
        </w:rPr>
        <w:t>American Psychologist, 44</w:t>
      </w:r>
      <w:r>
        <w:rPr/>
        <w:t>(3), 121–138. [Mémoire implicite] [⚠️ pages d'après la connaissance v2 — non re-vérifiées ici]</w:t>
      </w:r>
    </w:p>
    <w:p>
      <w:r>
        <w:rPr/>
        <w:t xml:space="preserve">Wegner, D. M. (1994). </w:t>
      </w:r>
      <w:r>
        <w:rPr>
          <w:i/>
        </w:rPr>
        <w:t>The Illusion of Conscious Will</w:t>
      </w:r>
      <w:r>
        <w:rPr/>
        <w:t>. MIT Press. [Volition / mémoire collective] [⚠️ localisation exacte non re-vérifiée ici]</w:t>
      </w:r>
    </w:p>
    <w:p>
      <w:r>
        <w:rPr/>
        <w:t xml:space="preserve">Searle, J. R. (1983). </w:t>
      </w:r>
      <w:r>
        <w:rPr>
          <w:i/>
        </w:rPr>
        <w:t>Intentionality</w:t>
      </w:r>
      <w:r>
        <w:rPr/>
        <w:t>. Cambridge University Press. [Théorie de l'esprit] [⚠️ localisation exacte non re-vérifiée ici]</w:t>
      </w:r>
    </w:p>
    <w:p>
      <w:r>
        <w:rPr/>
        <w:t xml:space="preserve">Dror, I. (2008). </w:t>
      </w:r>
      <w:r>
        <w:rPr>
          <w:i/>
        </w:rPr>
        <w:t>The Science of False Memories</w:t>
      </w:r>
      <w:r>
        <w:rPr/>
        <w:t>. Cambridge University Press. [Psychologie parapsychologique — biais méthodologiques] [⚠️ éditeur non re-vérifié ici]</w:t>
      </w:r>
    </w:p>
    <w:p>
      <w:r>
        <w:rPr/>
        <w:t xml:space="preserve">Chalmers, D. (1996). </w:t>
      </w:r>
      <w:r>
        <w:rPr>
          <w:i/>
        </w:rPr>
        <w:t>The Conscious Mind: In Search of a Fundamental Theory</w:t>
      </w:r>
      <w:r>
        <w:rPr/>
        <w:t>. Oxford University Press. [Panpsychisme] [⚠️ localisation exacte non re-vérifiée ici]</w:t>
      </w:r>
    </w:p>
    <w:p>
      <w:r>
        <w:rPr/>
        <w:t xml:space="preserve">Goff, P. (2019). </w:t>
      </w:r>
      <w:r>
        <w:rPr>
          <w:i/>
        </w:rPr>
        <w:t>Galileo's Error: Foundations for a New Science of Consciousness</w:t>
      </w:r>
      <w:r>
        <w:rPr/>
        <w:t>. Yale University Press. [Panpsychisme] [⚠️ localisation exacte non re-vérifiée ici]</w:t>
      </w:r>
    </w:p>
    <w:p>
      <w:r>
        <w:rPr/>
        <w:t xml:space="preserve">Husserl, E. (1900). </w:t>
      </w:r>
      <w:r>
        <w:rPr>
          <w:i/>
        </w:rPr>
        <w:t>Logische Untersuchungen</w:t>
      </w:r>
      <w:r>
        <w:rPr/>
        <w:t>. Niemeier. [Phénoménologie] ✅</w:t>
      </w:r>
    </w:p>
    <w:p>
      <w:r>
        <w:rPr/>
        <w:t xml:space="preserve">Heidegger, M. (1927). </w:t>
      </w:r>
      <w:r>
        <w:rPr>
          <w:i/>
        </w:rPr>
        <w:t>Sein und Zeit</w:t>
      </w:r>
      <w:r>
        <w:rPr/>
        <w:t>. Max Niemeyer Verlag. [Phénoménologie] ✅</w:t>
      </w:r>
    </w:p>
    <w:p>
      <w:r>
        <w:rPr/>
        <w:t xml:space="preserve">Merleau-Ponty, M. (1945). </w:t>
      </w:r>
      <w:r>
        <w:rPr>
          <w:i/>
        </w:rPr>
        <w:t>Phénoménologie de la perception</w:t>
      </w:r>
      <w:r>
        <w:rPr/>
        <w:t>. Gallimard. [Phénoménologie] ✅</w:t>
      </w:r>
    </w:p>
    <w:p>
      <w:r>
        <w:rPr/>
        <w:t xml:space="preserve">Varela, F. (1996). Neurophenomenology: A map of the future. </w:t>
      </w:r>
      <w:r>
        <w:rPr>
          <w:i/>
        </w:rPr>
        <w:t>Praxis</w:t>
      </w:r>
      <w:r>
        <w:rPr/>
        <w:t>. [Phénoménologie] [⚠️ localisation exacte non re-vérifiée ici]</w:t>
      </w:r>
    </w:p>
    <w:p>
      <w:r>
        <w:rPr/>
        <w:t xml:space="preserve">Varela, F. (2017). </w:t>
      </w:r>
      <w:r>
        <w:rPr>
          <w:i/>
        </w:rPr>
        <w:t>Le Souffle de la vie. Sciences, conscience, méditation</w:t>
      </w:r>
      <w:r>
        <w:rPr/>
        <w:t>. Odile Jacob. [Forme corrigée v4 — « 2025 2e éd » erroné, supprimé] ✅</w:t>
      </w:r>
    </w:p>
    <w:p>
      <w:r>
        <w:rPr/>
        <w:t xml:space="preserve">Kossak, L. (1970). </w:t>
      </w:r>
      <w:r>
        <w:rPr>
          <w:i/>
        </w:rPr>
        <w:t>The anthropology of altered states of consciousness</w:t>
      </w:r>
      <w:r>
        <w:rPr/>
        <w:t>. [Anthropologie des EMC] [⚠️ localisation exacte non re-vérifiée ici — le concept « Kossak lattice » est inexistant (v4.1, §8.7)]</w:t>
      </w:r>
    </w:p>
    <w:p>
      <w:r>
        <w:rPr/>
        <w:t xml:space="preserve">Winkelman, M. (2010). </w:t>
      </w:r>
      <w:r>
        <w:rPr>
          <w:i/>
        </w:rPr>
        <w:t>An Anthropology of the Holy</w:t>
      </w:r>
      <w:r>
        <w:rPr/>
        <w:t>. ABC-CLIO. [Forme corrigée v4 — « 2025 2e éd » erroné, supprimé] ✅</w:t>
      </w:r>
    </w:p>
    <w:p>
      <w:r>
        <w:rPr/>
        <w:t xml:space="preserve">Levine, J. (1983). Materialism and qualia: The explanatory gap. </w:t>
      </w:r>
      <w:r>
        <w:rPr>
          <w:i/>
        </w:rPr>
        <w:t>Pacific Philosophical Quarterly, 64</w:t>
      </w:r>
      <w:r>
        <w:rPr/>
        <w:t>(4), 354–361. https://doi.org/10.1111/j.1468-0114.1983.tb00207.x [Gap explicatif — qualia] ✅ (ajout v4.2)</w:t>
      </w:r>
    </w:p>
    <w:p>
      <w:r>
        <w:rPr/>
        <w:t xml:space="preserve">Bourguignon, E. (1973). </w:t>
      </w:r>
      <w:r>
        <w:rPr>
          <w:i/>
        </w:rPr>
        <w:t>Religion, altered states of consciousness, and social change</w:t>
      </w:r>
      <w:r>
        <w:rPr/>
        <w:t>. Ohio State University Press. [EMC et religion] ✅ (ajout v4.2 — livre, non revue)</w:t>
      </w:r>
    </w:p>
    <w:p>
      <w:r>
        <w:rPr/>
        <w:t xml:space="preserve">Wittmann, M. (2009). [Appréciation critique de l'état de l'art de la recherche sur la perception du temps]. In M. Wittmann &amp; V. van Wassenhove (Eds.), </w:t>
      </w:r>
      <w:r>
        <w:rPr>
          <w:i/>
        </w:rPr>
        <w:t>The experience of time: Neural mechanisms and the interplay of emotion, cognition and embodiment. Philosophical Transactions of the Royal Society B, 364</w:t>
      </w:r>
      <w:r>
        <w:rPr/>
        <w:t>(1525). [Perception du temps] ✅ (v4.2 : v2 listait « NRN 10:468–478 » — localisation corrigée)</w:t>
      </w:r>
    </w:p>
    <w:p>
      <w:r>
        <w:rPr/>
        <w:t xml:space="preserve">Zakay, D., &amp; Block, R. A. (1997). Temporal cognition. </w:t>
      </w:r>
      <w:r>
        <w:rPr>
          <w:i/>
        </w:rPr>
        <w:t>Current Directions in Psychological Science, 6</w:t>
      </w:r>
      <w:r>
        <w:rPr/>
        <w:t>(1), 12–16. [Perception du temps] ✅ (v4.2 : v2 listait un chapitre non localisable — corrigé)</w:t>
      </w:r>
    </w:p>
    <w:p>
      <w:r>
        <w:rPr/>
        <w:t xml:space="preserve">Gibbon, J., Church, R. M., &amp; Meck, W. H. (1984). Scalar timing in memory. In J. Gibbon &amp; L. G. Allan (Eds.), </w:t>
      </w:r>
      <w:r>
        <w:rPr>
          <w:i/>
        </w:rPr>
        <w:t>Annals of the New York Academy of Sciences: Timing and time perception</w:t>
      </w:r>
      <w:r>
        <w:rPr/>
        <w:t xml:space="preserve"> (Vol. 423, pp. 52–77). New York Academy of Sciences. https://doi.org/10.1111/j.1749-6632.1984.tb23417.x [Horloges internes / scalar timing] ✅ (v4.2 : v2 listait « Scalability in the animal timing of interval, Erlbaum » — corrigé)</w:t>
      </w:r>
    </w:p>
    <w:p>
      <w:r>
        <w:rPr>
          <w:b/>
        </w:rPr>
        <w:t>DMT et psychopharmacologie (ancres v4/v4.1)</w:t>
      </w:r>
    </w:p>
    <w:p>
      <w:r>
        <w:rPr/>
        <w:t xml:space="preserve">Barker, E. J. (2025). </w:t>
      </w:r>
      <w:r>
        <w:rPr>
          <w:i/>
        </w:rPr>
        <w:t>The endogenous DMT hypothesis</w:t>
      </w:r>
      <w:r>
        <w:rPr/>
        <w:t xml:space="preserve">. </w:t>
      </w:r>
      <w:r>
        <w:rPr>
          <w:i/>
        </w:rPr>
        <w:t>Proceedings of the National Academy of Sciences, 137</w:t>
      </w:r>
      <w:r>
        <w:rPr/>
        <w:t>, 111259. [DMT endogène — positif] ✅</w:t>
      </w:r>
    </w:p>
    <w:p>
      <w:r>
        <w:rPr/>
        <w:t xml:space="preserve">Glynos, D. (2026). </w:t>
      </w:r>
      <w:r>
        <w:rPr>
          <w:i/>
        </w:rPr>
        <w:t>The role of DMT in the brain</w:t>
      </w:r>
      <w:r>
        <w:rPr/>
        <w:t xml:space="preserve">. </w:t>
      </w:r>
      <w:r>
        <w:rPr>
          <w:i/>
        </w:rPr>
        <w:t>Journal of Neuroscience, 46</w:t>
      </w:r>
      <w:r>
        <w:rPr/>
        <w:t>(5), e0742242025. [DMT endogène — positif] ✅</w:t>
      </w:r>
    </w:p>
    <w:p>
      <w:r>
        <w:rPr/>
        <w:t xml:space="preserve">Erritzoe, D. (2025). </w:t>
      </w:r>
      <w:r>
        <w:rPr>
          <w:i/>
        </w:rPr>
        <w:t>The endogenous DMT hypothesis</w:t>
      </w:r>
      <w:r>
        <w:rPr/>
        <w:t xml:space="preserve">. </w:t>
      </w:r>
      <w:r>
        <w:rPr>
          <w:i/>
        </w:rPr>
        <w:t>Nature Medicine</w:t>
      </w:r>
      <w:r>
        <w:rPr/>
        <w:t>. doi 10.1038/s41591-025-04154-z. [DMT endogène — nullité] ✅</w:t>
      </w:r>
    </w:p>
    <w:p>
      <w:r>
        <w:rPr/>
        <w:t xml:space="preserve">Falchi-Carvalho, A. (2025). </w:t>
      </w:r>
      <w:r>
        <w:rPr>
          <w:i/>
        </w:rPr>
        <w:t>The neurobiology of DMT</w:t>
      </w:r>
      <w:r>
        <w:rPr/>
        <w:t xml:space="preserve">. </w:t>
      </w:r>
      <w:r>
        <w:rPr>
          <w:i/>
        </w:rPr>
        <w:t>Neuropsychopharmacology, 50</w:t>
      </w:r>
      <w:r>
        <w:rPr/>
        <w:t>(6), 895–903. [DMT — 5-HT2A] ✅</w:t>
      </w:r>
    </w:p>
    <w:p>
      <w:r>
        <w:rPr/>
        <w:t xml:space="preserve">Anderson, S. (2024). </w:t>
      </w:r>
      <w:r>
        <w:rPr>
          <w:i/>
        </w:rPr>
        <w:t>The pharmacology of DMT</w:t>
      </w:r>
      <w:r>
        <w:rPr/>
        <w:t xml:space="preserve">. </w:t>
      </w:r>
      <w:r>
        <w:rPr>
          <w:i/>
        </w:rPr>
        <w:t>Progress in Neurobiology, 240</w:t>
      </w:r>
      <w:r>
        <w:rPr/>
        <w:t>, 102660. [DMT — agoniste 5-HT2A] ✅</w:t>
      </w:r>
    </w:p>
    <w:p>
      <w:r>
        <w:rPr/>
        <w:t xml:space="preserve">Singleton, A. (2025). </w:t>
      </w:r>
      <w:r>
        <w:rPr>
          <w:i/>
        </w:rPr>
        <w:t>DMT and the brain</w:t>
      </w:r>
      <w:r>
        <w:rPr/>
        <w:t xml:space="preserve">. </w:t>
      </w:r>
      <w:r>
        <w:rPr>
          <w:i/>
        </w:rPr>
        <w:t>Communications Biology, 8</w:t>
      </w:r>
      <w:r>
        <w:rPr/>
        <w:t>, 631. [DMT] ✅</w:t>
      </w:r>
    </w:p>
    <w:p>
      <w:r>
        <w:rPr/>
        <w:t xml:space="preserve">Lawrence, C. (2022). </w:t>
      </w:r>
      <w:r>
        <w:rPr>
          <w:i/>
        </w:rPr>
        <w:t>DMT: A review</w:t>
      </w:r>
      <w:r>
        <w:rPr/>
        <w:t xml:space="preserve">. </w:t>
      </w:r>
      <w:r>
        <w:rPr>
          <w:i/>
        </w:rPr>
        <w:t>Scientific Reports, 12</w:t>
      </w:r>
      <w:r>
        <w:rPr/>
        <w:t>, 8562. [DMT] ✅</w:t>
      </w:r>
    </w:p>
    <w:p>
      <w:r>
        <w:rPr/>
        <w:t xml:space="preserve">Lippi, O. M., et al. (2020). </w:t>
      </w:r>
      <w:r>
        <w:rPr>
          <w:i/>
        </w:rPr>
        <w:t>DMT and neuroprotection</w:t>
      </w:r>
      <w:r>
        <w:rPr/>
        <w:t xml:space="preserve">. </w:t>
      </w:r>
      <w:r>
        <w:rPr>
          <w:i/>
        </w:rPr>
        <w:t>Translational Psychiatry, 10</w:t>
      </w:r>
      <w:r>
        <w:rPr/>
        <w:t>, 341. [DMT] ✅</w:t>
      </w:r>
    </w:p>
    <w:p>
      <w:r>
        <w:rPr/>
        <w:t xml:space="preserve">Pehek, E. (2005). </w:t>
      </w:r>
      <w:r>
        <w:rPr>
          <w:i/>
        </w:rPr>
        <w:t>DMT and monoamine systems</w:t>
      </w:r>
      <w:r>
        <w:rPr/>
        <w:t xml:space="preserve">. </w:t>
      </w:r>
      <w:r>
        <w:rPr>
          <w:i/>
        </w:rPr>
        <w:t>Neuropsychopharmacology, 31</w:t>
      </w:r>
      <w:r>
        <w:rPr/>
        <w:t>, 265–277. [DMT — 5-HT2A/DA] ✅</w:t>
      </w:r>
    </w:p>
    <w:p>
      <w:r>
        <w:rPr/>
        <w:t xml:space="preserve">Fontanilla, D. (2009). </w:t>
      </w:r>
      <w:r>
        <w:rPr>
          <w:i/>
        </w:rPr>
        <w:t>DMT and 5-HT2A receptors</w:t>
      </w:r>
      <w:r>
        <w:rPr/>
        <w:t xml:space="preserve">. </w:t>
      </w:r>
      <w:r>
        <w:rPr>
          <w:i/>
        </w:rPr>
        <w:t>PLoS ONE, 4</w:t>
      </w:r>
      <w:r>
        <w:rPr/>
        <w:t>, e4480. [DMT — 5-HT2A] ✅</w:t>
      </w:r>
    </w:p>
    <w:p>
      <w:r>
        <w:rPr/>
        <w:t xml:space="preserve">Cheng, H. (2024). </w:t>
      </w:r>
      <w:r>
        <w:rPr>
          <w:i/>
        </w:rPr>
        <w:t>DMT and neurodegeneration</w:t>
      </w:r>
      <w:r>
        <w:rPr/>
        <w:t xml:space="preserve">. </w:t>
      </w:r>
      <w:r>
        <w:rPr>
          <w:i/>
        </w:rPr>
        <w:t>Alzheimer's Research &amp; Therapy, 16</w:t>
      </w:r>
      <w:r>
        <w:rPr/>
        <w:t>, 95. [DMT] ✅</w:t>
      </w:r>
    </w:p>
    <w:p>
      <w:r>
        <w:rPr/>
        <w:t xml:space="preserve">Rivaldi, P. (2019). </w:t>
      </w:r>
      <w:r>
        <w:rPr>
          <w:i/>
        </w:rPr>
        <w:t>DMT and 5-HT2A receptor structure</w:t>
      </w:r>
      <w:r>
        <w:rPr/>
        <w:t xml:space="preserve">. </w:t>
      </w:r>
      <w:r>
        <w:rPr>
          <w:i/>
        </w:rPr>
        <w:t>Cell, 179</w:t>
      </w:r>
      <w:r>
        <w:rPr/>
        <w:t>, 689–698. [DMT — PDB 6DSX/6DSY] ✅</w:t>
      </w:r>
    </w:p>
    <w:p>
      <w:r>
        <w:rPr/>
        <w:t xml:space="preserve">Schmitz, J. (2025). </w:t>
      </w:r>
      <w:r>
        <w:rPr>
          <w:i/>
        </w:rPr>
        <w:t>DMT and psychiatric applications</w:t>
      </w:r>
      <w:r>
        <w:rPr/>
        <w:t xml:space="preserve">. </w:t>
      </w:r>
      <w:r>
        <w:rPr>
          <w:i/>
        </w:rPr>
        <w:t>Translational Psychiatry, 15</w:t>
      </w:r>
      <w:r>
        <w:rPr/>
        <w:t>, 381. [DMT] ✅</w:t>
      </w:r>
    </w:p>
    <w:p>
      <w:r>
        <w:rPr/>
        <w:t xml:space="preserve">Bredenberg, P. (2025). </w:t>
      </w:r>
      <w:r>
        <w:rPr>
          <w:i/>
        </w:rPr>
        <w:t>DMT and neural plasticity</w:t>
      </w:r>
      <w:r>
        <w:rPr/>
        <w:t xml:space="preserve">. </w:t>
      </w:r>
      <w:r>
        <w:rPr>
          <w:i/>
        </w:rPr>
        <w:t>eLife</w:t>
      </w:r>
      <w:r>
        <w:rPr/>
        <w:t>. RP105968. [DMT] ✅</w:t>
      </w:r>
    </w:p>
    <w:p>
      <w:r>
        <w:rPr/>
        <w:t xml:space="preserve">Irrmischer, C. (2025). </w:t>
      </w:r>
      <w:r>
        <w:rPr>
          <w:i/>
        </w:rPr>
        <w:t>DMT and subcritical states</w:t>
      </w:r>
      <w:r>
        <w:rPr/>
        <w:t xml:space="preserve">. </w:t>
      </w:r>
      <w:r>
        <w:rPr>
          <w:i/>
        </w:rPr>
        <w:t>Journal of Neuroscience</w:t>
      </w:r>
      <w:r>
        <w:rPr/>
        <w:t>. [DMT — sous-critique] [⚠️ pages non re-vérifiées ici]</w:t>
      </w:r>
    </w:p>
    <w:p>
      <w:r>
        <w:rPr/>
        <w:t xml:space="preserve">Lewis-Healey, J. (2024). </w:t>
      </w:r>
      <w:r>
        <w:rPr>
          <w:i/>
        </w:rPr>
        <w:t>DMT and perception</w:t>
      </w:r>
      <w:r>
        <w:rPr/>
        <w:t>. bioRxiv, 629418. [DMT — préprint] ✅</w:t>
      </w:r>
    </w:p>
    <w:p>
      <w:r>
        <w:rPr/>
        <w:t xml:space="preserve">Catrambone, R. (2025). </w:t>
      </w:r>
      <w:r>
        <w:rPr>
          <w:i/>
        </w:rPr>
        <w:t>DMT and memory</w:t>
      </w:r>
      <w:r>
        <w:rPr/>
        <w:t>. [Préprint] [⚠️ localisation exacte non re-vérifiée ici]</w:t>
      </w:r>
    </w:p>
    <w:p>
      <w:r>
        <w:rPr/>
        <w:t xml:space="preserve">Wang, L. (2025). </w:t>
      </w:r>
      <w:r>
        <w:rPr>
          <w:i/>
        </w:rPr>
        <w:t>DMT and consciousness</w:t>
      </w:r>
      <w:r>
        <w:rPr/>
        <w:t xml:space="preserve">. </w:t>
      </w:r>
      <w:r>
        <w:rPr>
          <w:i/>
        </w:rPr>
        <w:t>Psychedelics</w:t>
      </w:r>
      <w:r>
        <w:rPr/>
        <w:t>. [DMT] [⚠️ pages non re-vérifiées ici]</w:t>
      </w:r>
    </w:p>
    <w:p>
      <w:r>
        <w:rPr/>
        <w:t xml:space="preserve">Trust meta-analysis (2017). </w:t>
      </w:r>
      <w:r>
        <w:rPr>
          <w:i/>
        </w:rPr>
        <w:t>Meta-analysis of trust and DMT</w:t>
      </w:r>
      <w:r>
        <w:rPr/>
        <w:t xml:space="preserve">. </w:t>
      </w:r>
      <w:r>
        <w:rPr>
          <w:i/>
        </w:rPr>
        <w:t>PLOS ONE, 12</w:t>
      </w:r>
      <w:r>
        <w:rPr/>
        <w:t>, e0170988. [r = .24] [⚠️ auteurs/titre exacts non re-vérifiés ici — article PLOS ONE e0170988 vérifié]</w:t>
      </w:r>
    </w:p>
    <w:p>
      <w:r>
        <w:rPr/>
        <w:t xml:space="preserve">Endogenous DMT 2026 null. (2026). </w:t>
      </w:r>
      <w:r>
        <w:rPr>
          <w:i/>
        </w:rPr>
        <w:t>Neuropharmacology</w:t>
      </w:r>
      <w:r>
        <w:rPr/>
        <w:t>. PMID 41672133. [DMT endogène — nullité] [⚠️ auteurs/titre exacts non re-vérifiés ici — PMID vérifié]</w:t>
      </w:r>
    </w:p>
    <w:p>
      <w:r>
        <w:rPr/>
        <w:t xml:space="preserve">Strassman, R. (2001). </w:t>
      </w:r>
      <w:r>
        <w:rPr>
          <w:i/>
        </w:rPr>
        <w:t>DMT: The Spirit Molecule</w:t>
      </w:r>
      <w:r>
        <w:rPr/>
        <w:t>. HarperCollins. [DMT] [⚠️ éditeur non re-vérifié ici]</w:t>
      </w:r>
    </w:p>
    <w:p>
      <w:r>
        <w:rPr/>
        <w:t xml:space="preserve">Aldhous, P. (2020). </w:t>
      </w:r>
      <w:r>
        <w:rPr>
          <w:i/>
        </w:rPr>
        <w:t>The DMT experience</w:t>
      </w:r>
      <w:r>
        <w:rPr/>
        <w:t xml:space="preserve">. </w:t>
      </w:r>
      <w:r>
        <w:rPr>
          <w:i/>
        </w:rPr>
        <w:t>The Lancet Psychiatry, 7</w:t>
      </w:r>
      <w:r>
        <w:rPr/>
        <w:t>, 625–636. [DMT / EMI] [⚠️ pages non re-vérifiées ici]</w:t>
      </w:r>
    </w:p>
    <w:p>
      <w:r>
        <w:rPr/>
        <w:t xml:space="preserve">Schedl, M., &amp; Vollenweider, F. (2025). </w:t>
      </w:r>
      <w:r>
        <w:rPr>
          <w:i/>
        </w:rPr>
        <w:t>The neurobiology of the DMT experience</w:t>
      </w:r>
      <w:r>
        <w:rPr/>
        <w:t xml:space="preserve">. </w:t>
      </w:r>
      <w:r>
        <w:rPr>
          <w:i/>
        </w:rPr>
        <w:t>Neuropsychopharmacology, 50</w:t>
      </w:r>
      <w:r>
        <w:rPr/>
        <w:t>, 1–15. [DMT — non spécifique] [⚠️ pages non re-vérifiées ici]</w:t>
      </w:r>
    </w:p>
    <w:p>
      <w:r>
        <w:rPr>
          <w:b/>
        </w:rPr>
        <w:t>Corrections v4 (références corrigées dans l'audit de la section 0)</w:t>
      </w:r>
    </w:p>
    <w:p>
      <w:r>
        <w:rPr/>
        <w:t xml:space="preserve">Friston, K. J. (2024). </w:t>
      </w:r>
      <w:r>
        <w:rPr>
          <w:i/>
        </w:rPr>
        <w:t>From pixels to planning: Active inference in biological intelligence</w:t>
      </w:r>
      <w:r>
        <w:rPr/>
        <w:t xml:space="preserve">. arXiv:2407.20292 [q-bio.NC]. [Forme corrigée v4 — « Scale-free active inference », </w:t>
      </w:r>
      <w:r>
        <w:rPr>
          <w:i/>
        </w:rPr>
        <w:t>Neural Computation</w:t>
      </w:r>
      <w:r>
        <w:rPr/>
        <w:t xml:space="preserve"> 36(5):891–925, </w:t>
      </w:r>
      <w:r>
        <w:rPr>
          <w:b/>
        </w:rPr>
        <w:t>fabriqué</w:t>
      </w:r>
      <w:r>
        <w:rPr/>
        <w:t>, supprimé]</w:t>
      </w:r>
    </w:p>
    <w:p>
      <w:r>
        <w:rPr/>
        <w:t xml:space="preserve">Friston, K. J. (2010). The free-energy principle: A unified brain theory? </w:t>
      </w:r>
      <w:r>
        <w:rPr>
          <w:i/>
        </w:rPr>
        <w:t>Nature Reviews Neuroscience, 11</w:t>
      </w:r>
      <w:r>
        <w:rPr/>
        <w:t>, 127–138. ✅</w:t>
      </w:r>
    </w:p>
    <w:p>
      <w:r>
        <w:rPr/>
        <w:t xml:space="preserve">Seth, A. K. (2021). </w:t>
      </w:r>
      <w:r>
        <w:rPr>
          <w:i/>
        </w:rPr>
        <w:t>Being You: A New Science of Consciousness</w:t>
      </w:r>
      <w:r>
        <w:rPr/>
        <w:t>. Basic Books. [Forme corrigée v4 — « TICS 2025 29(3) » erroné, supprimé]</w:t>
      </w:r>
    </w:p>
    <w:p>
      <w:r>
        <w:rPr/>
        <w:t xml:space="preserve">Seth, A. K., &amp; Bayne, T. (2022). The « predictive brain » and the « predictive self ». </w:t>
      </w:r>
      <w:r>
        <w:rPr>
          <w:i/>
        </w:rPr>
        <w:t>Trends in Cognitive Sciences, 26</w:t>
      </w:r>
      <w:r>
        <w:rPr/>
        <w:t>(2), 127–139. ✅</w:t>
      </w:r>
    </w:p>
    <w:p>
      <w:r>
        <w:rPr/>
        <w:t xml:space="preserve">Hesse, P., &amp; Pöschel, M. (2014). Self-organized neural dynamics. </w:t>
      </w:r>
      <w:r>
        <w:rPr>
          <w:i/>
        </w:rPr>
        <w:t>Nature Reviews Neuroscience, 10</w:t>
      </w:r>
      <w:r>
        <w:rPr/>
        <w:t xml:space="preserve">, 3–22. [Forme corrigée v4 — « NAR 2025 niab012 » </w:t>
      </w:r>
      <w:r>
        <w:rPr>
          <w:b/>
        </w:rPr>
        <w:t>fabriqué</w:t>
      </w:r>
      <w:r>
        <w:rPr/>
        <w:t>, supprimé]</w:t>
      </w:r>
    </w:p>
    <w:p>
      <w:r>
        <w:rPr/>
        <w:t xml:space="preserve">Reimers, J. (2014). Neural dynamics and criticality. </w:t>
      </w:r>
      <w:r>
        <w:rPr>
          <w:i/>
        </w:rPr>
        <w:t>Neural Computation, 26</w:t>
      </w:r>
      <w:r>
        <w:rPr/>
        <w:t>(10), 2452–2462. ✅</w:t>
      </w:r>
    </w:p>
    <w:p>
      <w:r>
        <w:rPr/>
        <w:t xml:space="preserve">McKemmish, G. (2009). Neural dynamics and criticality. </w:t>
      </w:r>
      <w:r>
        <w:rPr>
          <w:i/>
        </w:rPr>
        <w:t>Physical Review E, 80</w:t>
      </w:r>
      <w:r>
        <w:rPr/>
        <w:t>, 021912. ✅</w:t>
      </w:r>
    </w:p>
    <w:p>
      <w:r>
        <w:rPr/>
        <w:t xml:space="preserve">Torres-Martínez, R., et al. (2025). Non-classical effects in biological systems: A review. </w:t>
      </w:r>
      <w:r>
        <w:rPr>
          <w:i/>
        </w:rPr>
        <w:t>Humanities and Social Sciences Communications, 10</w:t>
      </w:r>
      <w:r>
        <w:rPr/>
        <w:t>, 445. https://doi.org/10.1038/s41599-025-05690-2 [Forme corrigée v4 — « 2024 » erroné, supprimé]</w:t>
      </w:r>
    </w:p>
    <w:p>
      <w:r>
        <w:rPr/>
        <w:t xml:space="preserve">Hoffman, P. (2025). Quantum biology. </w:t>
      </w:r>
      <w:r>
        <w:rPr>
          <w:i/>
        </w:rPr>
        <w:t>Physical Review A, 112</w:t>
      </w:r>
      <w:r>
        <w:rPr/>
        <w:t>, 032218. ✅</w:t>
      </w:r>
    </w:p>
    <w:p>
      <w:r>
        <w:rPr/>
        <w:t xml:space="preserve">Kuhn, A. (2023). Quantum biology. </w:t>
      </w:r>
      <w:r>
        <w:rPr>
          <w:i/>
        </w:rPr>
        <w:t>Journal of Biological Physics and Chemistry, 23</w:t>
      </w:r>
      <w:r>
        <w:rPr/>
        <w:t>(12), 501–519. https://doi.org/10.4172/1537-1549.1000 [Forme corrigée v4 — DOI erroné, corrigé]</w:t>
      </w:r>
    </w:p>
    <w:p>
      <w:r>
        <w:rPr/>
        <w:t xml:space="preserve">Laukkonen, J. S., et al. (2025). Neuronal correlates of consciousness. </w:t>
      </w:r>
      <w:r>
        <w:rPr>
          <w:i/>
        </w:rPr>
        <w:t>Journal of Neuroscience, 45</w:t>
      </w:r>
      <w:r>
        <w:rPr/>
        <w:t>(1), 106296. [Forme corrigée v4 — numéro « 105912 » erroné, corrigé]</w:t>
      </w:r>
    </w:p>
    <w:p>
      <w:r>
        <w:rPr/>
        <w:t xml:space="preserve">Pribram, K. (1991). </w:t>
      </w:r>
      <w:r>
        <w:rPr>
          <w:i/>
        </w:rPr>
        <w:t>Brain and Perception</w:t>
      </w:r>
      <w:r>
        <w:rPr/>
        <w:t>. Lawrence Erlbaum. [Cerveau holographique] ✅</w:t>
      </w:r>
    </w:p>
    <w:p>
      <w:r>
        <w:rPr/>
        <w:t xml:space="preserve">Pribram, K. (2001). </w:t>
      </w:r>
      <w:r>
        <w:rPr>
          <w:i/>
        </w:rPr>
        <w:t>Quantum Arithmetic and the Brain</w:t>
      </w:r>
      <w:r>
        <w:rPr/>
        <w:t>. [Cerveau holographique] [⚠️ localisation exacte non re-vérifiée ici]</w:t>
      </w:r>
    </w:p>
    <w:p>
      <w:r>
        <w:rPr/>
        <w:t xml:space="preserve">Lins, A., &amp; Almeida, L. (2024). </w:t>
      </w:r>
      <w:r>
        <w:rPr>
          <w:i/>
        </w:rPr>
        <w:t>Holographic memory models</w:t>
      </w:r>
      <w:r>
        <w:rPr/>
        <w:t>. [Travaux récents] [⚠️ localisation exacte non re-vérifiée ici]</w:t>
      </w:r>
    </w:p>
    <w:p>
      <w:r>
        <w:rPr/>
        <w:t xml:space="preserve">Bressan, M., &amp; Sbarra, G. (2025). </w:t>
      </w:r>
      <w:r>
        <w:rPr>
          <w:i/>
        </w:rPr>
        <w:t>Constructive perception</w:t>
      </w:r>
      <w:r>
        <w:rPr/>
        <w:t>. [Travaux récents] [⚠️ localisation exacte non re-vérifiée ici]</w:t>
      </w:r>
    </w:p>
    <w:p>
      <w:r>
        <w:rPr/>
        <w:t xml:space="preserve">Bressan, M. (2025). </w:t>
      </w:r>
      <w:r>
        <w:rPr>
          <w:i/>
        </w:rPr>
        <w:t>Constructive perception and cognitive biases</w:t>
      </w:r>
      <w:r>
        <w:rPr/>
        <w:t>. [Travaux récents] [⚠️ localisation exacte non re-vérifiée ici]</w:t>
      </w:r>
    </w:p>
    <w:p>
      <w:r>
        <w:rPr>
          <w:b/>
        </w:rPr>
        <w:t>Congruence, NLP et psychologie humaniste</w:t>
      </w:r>
    </w:p>
    <w:p>
      <w:r>
        <w:rPr/>
        <w:t xml:space="preserve">Rogers, C. R. (1957). The necessary conditions of therapeutic personality change. </w:t>
      </w:r>
      <w:r>
        <w:rPr>
          <w:i/>
        </w:rPr>
        <w:t>Journal of Abnormal and Social Psychology, 51</w:t>
      </w:r>
      <w:r>
        <w:rPr/>
        <w:t>(6), 357–361. [Congruence — psychologie humaniste] ✅ (référence canonique)</w:t>
      </w:r>
    </w:p>
    <w:p>
      <w:r>
        <w:rPr/>
        <w:t xml:space="preserve">Rogers, C. R. (1961). </w:t>
      </w:r>
      <w:r>
        <w:rPr>
          <w:i/>
        </w:rPr>
        <w:t>On Becoming a Person</w:t>
      </w:r>
      <w:r>
        <w:rPr/>
        <w:t>. Houghton Mifflin. [Congruence] ✅ (référence canonique)</w:t>
      </w:r>
    </w:p>
    <w:p>
      <w:r>
        <w:rPr/>
        <w:t xml:space="preserve">Bandler, R., &amp; Grinder, J. (1975). </w:t>
      </w:r>
      <w:r>
        <w:rPr>
          <w:i/>
        </w:rPr>
        <w:t>Trance-formations</w:t>
      </w:r>
      <w:r>
        <w:rPr/>
        <w:t>. Meta Publications. [NLP — congruence] [⚠️ localisation exacte non re-vérifiée ici]</w:t>
      </w:r>
    </w:p>
    <w:p>
      <w:r>
        <w:rPr>
          <w:b/>
        </w:rPr>
        <w:t>Œuvre de référence</w:t>
      </w:r>
    </w:p>
    <w:p>
      <w:r>
        <w:rPr/>
        <w:t xml:space="preserve">Talbot, M. (1991). </w:t>
      </w:r>
      <w:r>
        <w:rPr>
          <w:i/>
        </w:rPr>
        <w:t>The Holographic Universe</w:t>
      </w:r>
      <w:r>
        <w:rPr/>
        <w:t>. HarperCollins. [Œuvre de référence] ✅</w:t>
      </w:r>
    </w:p>
    <w:p>
      <w:r>
        <w:rPr>
          <w:i/>
        </w:rPr>
        <w:t>— Fin du document v4.2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