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COGNITORIUM</w:t>
      </w:r>
    </w:p>
    <w:p>
      <w:pPr>
        <w:jc w:val="center"/>
      </w:pPr>
      <w:r>
        <w:rPr>
          <w:b/>
        </w:rPr>
        <w:t>Projet individuel — spécification complète, MVP et décisions restantes</w:t>
      </w:r>
    </w:p>
    <w:p>
      <w:pPr>
        <w:jc w:val="center"/>
      </w:pPr>
      <w:r>
        <w:t>Version de référence — 7 août 2026</w:t>
      </w:r>
    </w:p>
    <w:p>
      <w:r>
        <w:t>Document de cadrage consolidé. Il rassemble les décisions prises pour la version individuelle de Cognitorium, distingue la vision finale du MVP Windows et liste les points restant à définir.</w:t>
      </w:r>
    </w:p>
    <w:p>
      <w:r>
        <w:br w:type="page"/>
      </w:r>
    </w:p>
    <w:p>
      <w:pPr>
        <w:pStyle w:val="Heading1"/>
      </w:pPr>
      <w:r>
        <w:t>1. Définition du projet</w:t>
      </w:r>
    </w:p>
    <w:p>
      <w:r>
        <w:t>Cognitorium est une application personnelle d’orientation professionnelle et de visualisation cognitive. Elle construit une représentation évolutive du parcours d’un individu à partir de ses formations, expériences, activités, événements personnels, compétences, preuves, objectifs et contraintes.</w:t>
      </w:r>
    </w:p>
    <w:p>
      <w:r>
        <w:t>L’application ne se limite pas à produire un CV. Elle cherche à montrer ce que l’utilisateur a appris, ce qu’il sait encore mobiliser, ce qui s’affaiblit faute de pratique, ce qui peut être réactivé et quelles trajectoires professionnelles sont accessibles, proches ou nécessitent un parcours de formation.</w:t>
      </w:r>
    </w:p>
    <w:p>
      <w:r>
        <w:t>Le cœur du système est un knowledge graph personnel : un ensemble d’entités et de relations permettant de relier une personne, son parcours, ses compétences, ses métiers cibles, ses formations, ses projets et certaines tendances cognitives estimées.</w:t>
      </w:r>
    </w:p>
    <w:p>
      <w:pPr>
        <w:pStyle w:val="Heading2"/>
      </w:pPr>
      <w:r>
        <w:t>1.1 Finalité</w:t>
      </w:r>
    </w:p>
    <w:p>
      <w:pPr>
        <w:pStyle w:val="ListBullet"/>
      </w:pPr>
      <w:r>
        <w:t>Aider l’utilisateur à comprendre l’état de ses compétences.</w:t>
      </w:r>
    </w:p>
    <w:p>
      <w:pPr>
        <w:pStyle w:val="ListBullet"/>
      </w:pPr>
      <w:r>
        <w:t>Identifier les métiers accessibles directement.</w:t>
      </w:r>
    </w:p>
    <w:p>
      <w:pPr>
        <w:pStyle w:val="ListBullet"/>
      </w:pPr>
      <w:r>
        <w:t>Identifier les métiers proches et les écarts à combler.</w:t>
      </w:r>
    </w:p>
    <w:p>
      <w:pPr>
        <w:pStyle w:val="ListBullet"/>
      </w:pPr>
      <w:r>
        <w:t>Construire plusieurs parcours professionnels avec ou sans formation.</w:t>
      </w:r>
    </w:p>
    <w:p>
      <w:pPr>
        <w:pStyle w:val="ListBullet"/>
      </w:pPr>
      <w:r>
        <w:t>Visualiser l’évolution du parcours et des apprentissages.</w:t>
      </w:r>
    </w:p>
    <w:p>
      <w:pPr>
        <w:pStyle w:val="ListBullet"/>
      </w:pPr>
      <w:r>
        <w:t>Sensibiliser l’utilisateur à certaines tendances et biais cognitifs.</w:t>
      </w:r>
    </w:p>
    <w:p>
      <w:pPr>
        <w:pStyle w:val="ListBullet"/>
      </w:pPr>
      <w:r>
        <w:t>Conserver une mémoire structurée et évolutive du parcours personnel.</w:t>
      </w:r>
    </w:p>
    <w:p>
      <w:pPr>
        <w:pStyle w:val="Heading2"/>
      </w:pPr>
      <w:r>
        <w:t>1.2 Utilisateur principal</w:t>
      </w:r>
    </w:p>
    <w:p>
      <w:r>
        <w:t>Le premier utilisateur est un adulte en recherche d’emploi. L’application doit toutefois pouvoir évoluer vers les étudiants, salariés, personnes en reconversion et autres profils, sans modifier le modèle central.</w:t>
      </w:r>
    </w:p>
    <w:p>
      <w:pPr>
        <w:pStyle w:val="Heading1"/>
      </w:pPr>
      <w:r>
        <w:t>2. Principes directeurs</w:t>
      </w:r>
    </w:p>
    <w:p>
      <w:pPr>
        <w:pStyle w:val="ListBullet"/>
      </w:pPr>
      <w:r>
        <w:t>Le profil personnel est l’objet central ; le CV n’est qu’une vue exportable du profil.</w:t>
      </w:r>
    </w:p>
    <w:p>
      <w:pPr>
        <w:pStyle w:val="ListBullet"/>
      </w:pPr>
      <w:r>
        <w:t>Les faits, estimations, hypothèses et recommandations sont séparés.</w:t>
      </w:r>
    </w:p>
    <w:p>
      <w:pPr>
        <w:pStyle w:val="ListBullet"/>
      </w:pPr>
      <w:r>
        <w:t>Chaque donnée importante possède une source, une date et un niveau de confiance.</w:t>
      </w:r>
    </w:p>
    <w:p>
      <w:pPr>
        <w:pStyle w:val="ListBullet"/>
      </w:pPr>
      <w:r>
        <w:t>Une compétence proposée par l’IA doit être validée par l’utilisateur.</w:t>
      </w:r>
    </w:p>
    <w:p>
      <w:pPr>
        <w:pStyle w:val="ListBullet"/>
      </w:pPr>
      <w:r>
        <w:t>Le decay diminue la disponibilité estimée mais ne supprime pas l’histoire d’une compétence.</w:t>
      </w:r>
    </w:p>
    <w:p>
      <w:pPr>
        <w:pStyle w:val="ListBullet"/>
      </w:pPr>
      <w:r>
        <w:t>Les recommandations sont explicables et tiennent compte des contraintes.</w:t>
      </w:r>
    </w:p>
    <w:p>
      <w:pPr>
        <w:pStyle w:val="ListBullet"/>
      </w:pPr>
      <w:r>
        <w:t>Les événements personnels sont saisis volontairement et contrôlables par l’utilisateur.</w:t>
      </w:r>
    </w:p>
    <w:p>
      <w:pPr>
        <w:pStyle w:val="ListBullet"/>
      </w:pPr>
      <w:r>
        <w:t>Le stockage local est la règle par défaut.</w:t>
      </w:r>
    </w:p>
    <w:p>
      <w:pPr>
        <w:pStyle w:val="ListBullet"/>
      </w:pPr>
      <w:r>
        <w:t>Le profil cognitif décrit des tendances estimées, pas un diagnostic.</w:t>
      </w:r>
    </w:p>
    <w:p>
      <w:pPr>
        <w:pStyle w:val="ListBullet"/>
      </w:pPr>
      <w:r>
        <w:t>Le système propose des options ; il ne décide pas à la place de l’utilisateur.</w:t>
      </w:r>
    </w:p>
    <w:p>
      <w:pPr>
        <w:pStyle w:val="Heading1"/>
      </w:pPr>
      <w:r>
        <w:t>3. Parcours utilisateur</w:t>
      </w:r>
    </w:p>
    <w:p>
      <w:pPr>
        <w:pStyle w:val="Heading2"/>
      </w:pPr>
      <w:r>
        <w:t>3.1 Première utilisation</w:t>
      </w:r>
    </w:p>
    <w:p>
      <w:pPr>
        <w:pStyle w:val="ListNumber"/>
      </w:pPr>
      <w:r>
        <w:t>Lancer l’application et afficher le logo.</w:t>
      </w:r>
    </w:p>
    <w:p>
      <w:pPr>
        <w:pStyle w:val="ListNumber"/>
      </w:pPr>
      <w:r>
        <w:t>Créer un compte local avec identifiant et mot de passe.</w:t>
      </w:r>
    </w:p>
    <w:p>
      <w:pPr>
        <w:pStyle w:val="ListNumber"/>
      </w:pPr>
      <w:r>
        <w:t>Choisir un avatar décoratif.</w:t>
      </w:r>
    </w:p>
    <w:p>
      <w:pPr>
        <w:pStyle w:val="ListNumber"/>
      </w:pPr>
      <w:r>
        <w:t>Renseigner prénom, nom, date de naissance, ville et pays.</w:t>
      </w:r>
    </w:p>
    <w:p>
      <w:pPr>
        <w:pStyle w:val="ListNumber"/>
      </w:pPr>
      <w:r>
        <w:t>Renseigner le parcours scolaire : maternelle, primaire, collège, lycée, université ou autre.</w:t>
      </w:r>
    </w:p>
    <w:p>
      <w:pPr>
        <w:pStyle w:val="ListNumber"/>
      </w:pPr>
      <w:r>
        <w:t>Ajouter les diplômes, formations, certifications et permis éventuels.</w:t>
      </w:r>
    </w:p>
    <w:p>
      <w:pPr>
        <w:pStyle w:val="ListNumber"/>
      </w:pPr>
      <w:r>
        <w:t>Renseigner le métier actuel ou choisir « en transition professionnelle » ou une autre formulation choisie.</w:t>
      </w:r>
    </w:p>
    <w:p>
      <w:pPr>
        <w:pStyle w:val="ListNumber"/>
      </w:pPr>
      <w:r>
        <w:t>Répondre aux questions guidées sur les expériences professionnelles et personnelles.</w:t>
      </w:r>
    </w:p>
    <w:p>
      <w:pPr>
        <w:pStyle w:val="ListNumber"/>
      </w:pPr>
      <w:r>
        <w:t>Ajouter les événements personnels importants.</w:t>
      </w:r>
    </w:p>
    <w:p>
      <w:pPr>
        <w:pStyle w:val="ListNumber"/>
      </w:pPr>
      <w:r>
        <w:t>Renseigner un objectif professionnel si l’utilisateur en possède un.</w:t>
      </w:r>
    </w:p>
    <w:p>
      <w:pPr>
        <w:pStyle w:val="ListNumber"/>
      </w:pPr>
      <w:r>
        <w:t>Définir les contraintes personnelles et professionnelles.</w:t>
      </w:r>
    </w:p>
    <w:p>
      <w:pPr>
        <w:pStyle w:val="ListNumber"/>
      </w:pPr>
      <w:r>
        <w:t>Afficher les compétences et événements détectés.</w:t>
      </w:r>
    </w:p>
    <w:p>
      <w:pPr>
        <w:pStyle w:val="ListNumber"/>
      </w:pPr>
      <w:r>
        <w:t>Valider, modifier ou refuser chaque proposition.</w:t>
      </w:r>
    </w:p>
    <w:p>
      <w:pPr>
        <w:pStyle w:val="ListNumber"/>
      </w:pPr>
      <w:r>
        <w:t>Créer un ou plusieurs projets professionnels.</w:t>
      </w:r>
    </w:p>
    <w:p>
      <w:pPr>
        <w:pStyle w:val="ListNumber"/>
      </w:pPr>
      <w:r>
        <w:t>Afficher le dashboard après la fin obligatoire de l’onboarding.</w:t>
      </w:r>
    </w:p>
    <w:p>
      <w:pPr>
        <w:pStyle w:val="Heading2"/>
      </w:pPr>
      <w:r>
        <w:t>3.2 Utilisation courante</w:t>
      </w:r>
    </w:p>
    <w:p>
      <w:pPr>
        <w:pStyle w:val="ListNumber"/>
      </w:pPr>
      <w:r>
        <w:t>Se connecter à un compte local.</w:t>
      </w:r>
    </w:p>
    <w:p>
      <w:pPr>
        <w:pStyle w:val="ListNumber"/>
      </w:pPr>
      <w:r>
        <w:t>Consulter le dashboard du projet prioritaire.</w:t>
      </w:r>
    </w:p>
    <w:p>
      <w:pPr>
        <w:pStyle w:val="ListNumber"/>
      </w:pPr>
      <w:r>
        <w:t>Changer de projet actif.</w:t>
      </w:r>
    </w:p>
    <w:p>
      <w:pPr>
        <w:pStyle w:val="ListNumber"/>
      </w:pPr>
      <w:r>
        <w:t>Ajouter une pratique, une activité, un événement ou une preuve.</w:t>
      </w:r>
    </w:p>
    <w:p>
      <w:pPr>
        <w:pStyle w:val="ListNumber"/>
      </w:pPr>
      <w:r>
        <w:t>Consulter les compétences et leur évolution.</w:t>
      </w:r>
    </w:p>
    <w:p>
      <w:pPr>
        <w:pStyle w:val="ListNumber"/>
      </w:pPr>
      <w:r>
        <w:t>Explorer les métiers accessibles et proches.</w:t>
      </w:r>
    </w:p>
    <w:p>
      <w:pPr>
        <w:pStyle w:val="ListNumber"/>
      </w:pPr>
      <w:r>
        <w:t>Consulter un parcours proposé.</w:t>
      </w:r>
    </w:p>
    <w:p>
      <w:pPr>
        <w:pStyle w:val="ListNumber"/>
      </w:pPr>
      <w:r>
        <w:t>Répondre ou répondre à nouveau aux questionnaires de biais.</w:t>
      </w:r>
    </w:p>
    <w:p>
      <w:pPr>
        <w:pStyle w:val="ListNumber"/>
      </w:pPr>
      <w:r>
        <w:t>Créer, modifier, mettre en pause ou terminer un projet.</w:t>
      </w:r>
    </w:p>
    <w:p>
      <w:pPr>
        <w:pStyle w:val="ListNumber"/>
      </w:pPr>
      <w:r>
        <w:t>Générer ou modifier un CV.</w:t>
      </w:r>
    </w:p>
    <w:p>
      <w:pPr>
        <w:pStyle w:val="ListNumber"/>
      </w:pPr>
      <w:r>
        <w:t>Sauvegarder, exporter ou supprimer les données.</w:t>
      </w:r>
    </w:p>
    <w:p>
      <w:pPr>
        <w:pStyle w:val="Heading1"/>
      </w:pPr>
      <w:r>
        <w:t>4. Données du profil individuel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Domaine</w:t>
            </w:r>
          </w:p>
        </w:tc>
        <w:tc>
          <w:tcPr>
            <w:tcW w:type="dxa" w:w="5040"/>
            <w:vAlign w:val="center"/>
          </w:tcPr>
          <w:p>
            <w:r>
              <w:rPr>
                <w:b/>
                <w:sz w:val="17"/>
              </w:rPr>
              <w:t>Données</w:t>
            </w:r>
          </w:p>
        </w:tc>
      </w:tr>
      <w:tr>
        <w:tc>
          <w:tcPr>
            <w:tcW w:type="dxa" w:w="5040"/>
            <w:vAlign w:val="top"/>
          </w:tcPr>
          <w:p>
            <w:r>
              <w:rPr>
                <w:sz w:val="17"/>
              </w:rPr>
              <w:t>Identité</w:t>
            </w:r>
          </w:p>
        </w:tc>
        <w:tc>
          <w:tcPr>
            <w:tcW w:type="dxa" w:w="5040"/>
            <w:vAlign w:val="top"/>
          </w:tcPr>
          <w:p>
            <w:r>
              <w:rPr>
                <w:sz w:val="17"/>
              </w:rPr>
              <w:t>Prénom, nom, date de naissance, âge calculé, ville, pays, coordonnées</w:t>
            </w:r>
          </w:p>
        </w:tc>
      </w:tr>
      <w:tr>
        <w:tc>
          <w:tcPr>
            <w:tcW w:type="dxa" w:w="5040"/>
            <w:vAlign w:val="top"/>
          </w:tcPr>
          <w:p>
            <w:r>
              <w:rPr>
                <w:sz w:val="17"/>
              </w:rPr>
              <w:t>Avatar</w:t>
            </w:r>
          </w:p>
        </w:tc>
        <w:tc>
          <w:tcPr>
            <w:tcW w:type="dxa" w:w="5040"/>
            <w:vAlign w:val="top"/>
          </w:tcPr>
          <w:p>
            <w:r>
              <w:rPr>
                <w:sz w:val="17"/>
              </w:rPr>
              <w:t>Choix graphique décoratif, sans interprétation cognitive</w:t>
            </w:r>
          </w:p>
        </w:tc>
      </w:tr>
      <w:tr>
        <w:tc>
          <w:tcPr>
            <w:tcW w:type="dxa" w:w="5040"/>
            <w:vAlign w:val="top"/>
          </w:tcPr>
          <w:p>
            <w:r>
              <w:rPr>
                <w:sz w:val="17"/>
              </w:rPr>
              <w:t>Scolarité</w:t>
            </w:r>
          </w:p>
        </w:tc>
        <w:tc>
          <w:tcPr>
            <w:tcW w:type="dxa" w:w="5040"/>
            <w:vAlign w:val="top"/>
          </w:tcPr>
          <w:p>
            <w:r>
              <w:rPr>
                <w:sz w:val="17"/>
              </w:rPr>
              <w:t>Étapes scolaires, établissements, périodes, résultats et diplômes</w:t>
            </w:r>
          </w:p>
        </w:tc>
      </w:tr>
      <w:tr>
        <w:tc>
          <w:tcPr>
            <w:tcW w:type="dxa" w:w="5040"/>
            <w:vAlign w:val="top"/>
          </w:tcPr>
          <w:p>
            <w:r>
              <w:rPr>
                <w:sz w:val="17"/>
              </w:rPr>
              <w:t>Formations</w:t>
            </w:r>
          </w:p>
        </w:tc>
        <w:tc>
          <w:tcPr>
            <w:tcW w:type="dxa" w:w="5040"/>
            <w:vAlign w:val="top"/>
          </w:tcPr>
          <w:p>
            <w:r>
              <w:rPr>
                <w:sz w:val="17"/>
              </w:rPr>
              <w:t>Cours, organismes, périodes, compétences visées, certifications</w:t>
            </w:r>
          </w:p>
        </w:tc>
      </w:tr>
      <w:tr>
        <w:tc>
          <w:tcPr>
            <w:tcW w:type="dxa" w:w="5040"/>
            <w:vAlign w:val="top"/>
          </w:tcPr>
          <w:p>
            <w:r>
              <w:rPr>
                <w:sz w:val="17"/>
              </w:rPr>
              <w:t>Expériences</w:t>
            </w:r>
          </w:p>
        </w:tc>
        <w:tc>
          <w:tcPr>
            <w:tcW w:type="dxa" w:w="5040"/>
            <w:vAlign w:val="top"/>
          </w:tcPr>
          <w:p>
            <w:r>
              <w:rPr>
                <w:sz w:val="17"/>
              </w:rPr>
              <w:t>Emplois, rôles, organisations, activités et périodes</w:t>
            </w:r>
          </w:p>
        </w:tc>
      </w:tr>
      <w:tr>
        <w:tc>
          <w:tcPr>
            <w:tcW w:type="dxa" w:w="5040"/>
            <w:vAlign w:val="top"/>
          </w:tcPr>
          <w:p>
            <w:r>
              <w:rPr>
                <w:sz w:val="17"/>
              </w:rPr>
              <w:t>Activités</w:t>
            </w:r>
          </w:p>
        </w:tc>
        <w:tc>
          <w:tcPr>
            <w:tcW w:type="dxa" w:w="5040"/>
            <w:vAlign w:val="top"/>
          </w:tcPr>
          <w:p>
            <w:r>
              <w:rPr>
                <w:sz w:val="17"/>
              </w:rPr>
              <w:t>Association, sport, encadrement, aide familiale, loisirs, projets</w:t>
            </w:r>
          </w:p>
        </w:tc>
      </w:tr>
      <w:tr>
        <w:tc>
          <w:tcPr>
            <w:tcW w:type="dxa" w:w="5040"/>
            <w:vAlign w:val="top"/>
          </w:tcPr>
          <w:p>
            <w:r>
              <w:rPr>
                <w:sz w:val="17"/>
              </w:rPr>
              <w:t>Événements</w:t>
            </w:r>
          </w:p>
        </w:tc>
        <w:tc>
          <w:tcPr>
            <w:tcW w:type="dxa" w:w="5040"/>
            <w:vAlign w:val="top"/>
          </w:tcPr>
          <w:p>
            <w:r>
              <w:rPr>
                <w:sz w:val="17"/>
              </w:rPr>
              <w:t>Moments personnels saisis volontairement, dates et descriptions</w:t>
            </w:r>
          </w:p>
        </w:tc>
      </w:tr>
      <w:tr>
        <w:tc>
          <w:tcPr>
            <w:tcW w:type="dxa" w:w="5040"/>
            <w:vAlign w:val="top"/>
          </w:tcPr>
          <w:p>
            <w:r>
              <w:rPr>
                <w:sz w:val="17"/>
              </w:rPr>
              <w:t>Compétences</w:t>
            </w:r>
          </w:p>
        </w:tc>
        <w:tc>
          <w:tcPr>
            <w:tcW w:type="dxa" w:w="5040"/>
            <w:vAlign w:val="top"/>
          </w:tcPr>
          <w:p>
            <w:r>
              <w:rPr>
                <w:sz w:val="17"/>
              </w:rPr>
              <w:t>Concept, contexte, niveau, preuves, dates, pratiques et decay</w:t>
            </w:r>
          </w:p>
        </w:tc>
      </w:tr>
      <w:tr>
        <w:tc>
          <w:tcPr>
            <w:tcW w:type="dxa" w:w="5040"/>
            <w:vAlign w:val="top"/>
          </w:tcPr>
          <w:p>
            <w:r>
              <w:rPr>
                <w:sz w:val="17"/>
              </w:rPr>
              <w:t>Objectifs</w:t>
            </w:r>
          </w:p>
        </w:tc>
        <w:tc>
          <w:tcPr>
            <w:tcW w:type="dxa" w:w="5040"/>
            <w:vAlign w:val="top"/>
          </w:tcPr>
          <w:p>
            <w:r>
              <w:rPr>
                <w:sz w:val="17"/>
              </w:rPr>
              <w:t>Métier ou domaine visé, échéance, priorité et motivation</w:t>
            </w:r>
          </w:p>
        </w:tc>
      </w:tr>
      <w:tr>
        <w:tc>
          <w:tcPr>
            <w:tcW w:type="dxa" w:w="5040"/>
            <w:vAlign w:val="top"/>
          </w:tcPr>
          <w:p>
            <w:r>
              <w:rPr>
                <w:sz w:val="17"/>
              </w:rPr>
              <w:t>Contraintes</w:t>
            </w:r>
          </w:p>
        </w:tc>
        <w:tc>
          <w:tcPr>
            <w:tcW w:type="dxa" w:w="5040"/>
            <w:vAlign w:val="top"/>
          </w:tcPr>
          <w:p>
            <w:r>
              <w:rPr>
                <w:sz w:val="17"/>
              </w:rPr>
              <w:t>Mobilité, localisation, horaires, salaire, formation, famille, télétravail</w:t>
            </w:r>
          </w:p>
        </w:tc>
      </w:tr>
      <w:tr>
        <w:tc>
          <w:tcPr>
            <w:tcW w:type="dxa" w:w="5040"/>
            <w:vAlign w:val="top"/>
          </w:tcPr>
          <w:p>
            <w:r>
              <w:rPr>
                <w:sz w:val="17"/>
              </w:rPr>
              <w:t>Documents</w:t>
            </w:r>
          </w:p>
        </w:tc>
        <w:tc>
          <w:tcPr>
            <w:tcW w:type="dxa" w:w="5040"/>
            <w:vAlign w:val="top"/>
          </w:tcPr>
          <w:p>
            <w:r>
              <w:rPr>
                <w:sz w:val="17"/>
              </w:rPr>
              <w:t>CV, diplômes, attestations, notes, certificats, preuves importées plus tard</w:t>
            </w:r>
          </w:p>
        </w:tc>
      </w:tr>
    </w:tbl>
    <w:p>
      <w:pPr>
        <w:pStyle w:val="Heading1"/>
      </w:pPr>
      <w:r>
        <w:t>5. Extraction et validation des compétences</w:t>
      </w:r>
    </w:p>
    <w:p>
      <w:r>
        <w:t>L’utilisateur ne doit pas saisir toutes ses compétences une par une. L’application analyse les informations saisies et propose des compétences à partir des expériences, formations, activités, événements et projets.</w:t>
      </w:r>
    </w:p>
    <w:p>
      <w:r>
        <w:t>Exemple : « J’ai entraîné une équipe de football pendant quatre ans » peut produire des propositions comme encadrement de groupe, organisation, communication, gestion de planning et responsabilité.</w:t>
      </w:r>
    </w:p>
    <w:p>
      <w:pPr>
        <w:pStyle w:val="Heading2"/>
      </w:pPr>
      <w:r>
        <w:t>5.1 Statuts</w:t>
      </w:r>
    </w:p>
    <w:p>
      <w:pPr>
        <w:pStyle w:val="ListBullet"/>
      </w:pPr>
      <w:r>
        <w:t>Détectée : trouvée par le système.</w:t>
      </w:r>
    </w:p>
    <w:p>
      <w:pPr>
        <w:pStyle w:val="ListBullet"/>
      </w:pPr>
      <w:r>
        <w:t>Proposée : en attente de décision de l’utilisateur.</w:t>
      </w:r>
    </w:p>
    <w:p>
      <w:pPr>
        <w:pStyle w:val="ListBullet"/>
      </w:pPr>
      <w:r>
        <w:t>Acceptée : intégrée au profil.</w:t>
      </w:r>
    </w:p>
    <w:p>
      <w:pPr>
        <w:pStyle w:val="ListBullet"/>
      </w:pPr>
      <w:r>
        <w:t>Validée : soutenue par une ou plusieurs preuves.</w:t>
      </w:r>
    </w:p>
    <w:p>
      <w:pPr>
        <w:pStyle w:val="ListBullet"/>
      </w:pPr>
      <w:r>
        <w:t>Refusée : exclue du profil actif et des recommandations.</w:t>
      </w:r>
    </w:p>
    <w:p>
      <w:pPr>
        <w:pStyle w:val="ListBullet"/>
      </w:pPr>
      <w:r>
        <w:t>Archivée : conservée dans un historique technique si nécessaire, mais non visible comme compétence.</w:t>
      </w:r>
    </w:p>
    <w:p>
      <w:pPr>
        <w:pStyle w:val="Heading2"/>
      </w:pPr>
      <w:r>
        <w:t>5.2 Types de preuves</w:t>
      </w:r>
    </w:p>
    <w:p>
      <w:pPr>
        <w:pStyle w:val="ListBullet"/>
      </w:pPr>
      <w:r>
        <w:t>Auto-évaluation guidée.</w:t>
      </w:r>
    </w:p>
    <w:p>
      <w:pPr>
        <w:pStyle w:val="ListBullet"/>
      </w:pPr>
      <w:r>
        <w:t>Diplôme ou certification.</w:t>
      </w:r>
    </w:p>
    <w:p>
      <w:pPr>
        <w:pStyle w:val="ListBullet"/>
      </w:pPr>
      <w:r>
        <w:t>Expérience professionnelle.</w:t>
      </w:r>
    </w:p>
    <w:p>
      <w:pPr>
        <w:pStyle w:val="ListBullet"/>
      </w:pPr>
      <w:r>
        <w:t>Projet réalisé.</w:t>
      </w:r>
    </w:p>
    <w:p>
      <w:pPr>
        <w:pStyle w:val="ListBullet"/>
      </w:pPr>
      <w:r>
        <w:t>Test ou contrôle scolaire.</w:t>
      </w:r>
    </w:p>
    <w:p>
      <w:pPr>
        <w:pStyle w:val="ListBullet"/>
      </w:pPr>
      <w:r>
        <w:t>Note et commentaire d’enseignant.</w:t>
      </w:r>
    </w:p>
    <w:p>
      <w:pPr>
        <w:pStyle w:val="ListBullet"/>
      </w:pPr>
      <w:r>
        <w:t>Attestation ou document.</w:t>
      </w:r>
    </w:p>
    <w:p>
      <w:pPr>
        <w:pStyle w:val="ListBullet"/>
      </w:pPr>
      <w:r>
        <w:t>Évaluation externe.</w:t>
      </w:r>
    </w:p>
    <w:p>
      <w:pPr>
        <w:pStyle w:val="ListBullet"/>
      </w:pPr>
      <w:r>
        <w:t>Journal de pratique.</w:t>
      </w:r>
    </w:p>
    <w:p>
      <w:pPr>
        <w:pStyle w:val="Heading2"/>
      </w:pPr>
      <w:r>
        <w:t>5.3 Modèle compétence / contexte / preuve</w:t>
      </w:r>
    </w:p>
    <w:p>
      <w:r>
        <w:t>Une compétence est unique, mais elle peut être possédée dans plusieurs contextes. Chaque contexte possède ses propres activités, niveaux, dates et preuves.</w:t>
      </w:r>
    </w:p>
    <w:p>
      <w:r>
        <w:t>Exemple : Gestion de groupe peut être reliée à un club sportif, à une activité d’animation et à une expérience professionnelle. Ces contextes ne sont pas fusionnés, même s’ils alimentent la même compétence générale.</w:t>
      </w:r>
    </w:p>
    <w:p>
      <w:pPr>
        <w:pStyle w:val="Heading1"/>
      </w:pPr>
      <w:r>
        <w:t>6. Scores de compétences</w:t>
      </w:r>
    </w:p>
    <w:p>
      <w:r>
        <w:t>Le système affiche un score général compris entre 0 et 100, accompagné d’un niveau de confiance. Le score représente une estimation de la mobilisation actuelle ; la confiance représente la solidité des informations disponibles.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Élément</w:t>
            </w:r>
          </w:p>
        </w:tc>
        <w:tc>
          <w:tcPr>
            <w:tcW w:type="dxa" w:w="5040"/>
            <w:vAlign w:val="center"/>
          </w:tcPr>
          <w:p>
            <w:r>
              <w:rPr>
                <w:b/>
                <w:sz w:val="17"/>
              </w:rPr>
              <w:t>Signification</w:t>
            </w:r>
          </w:p>
        </w:tc>
      </w:tr>
      <w:tr>
        <w:tc>
          <w:tcPr>
            <w:tcW w:type="dxa" w:w="5040"/>
            <w:vAlign w:val="top"/>
          </w:tcPr>
          <w:p>
            <w:r>
              <w:rPr>
                <w:sz w:val="17"/>
              </w:rPr>
              <w:t>Niveau historique</w:t>
            </w:r>
          </w:p>
        </w:tc>
        <w:tc>
          <w:tcPr>
            <w:tcW w:type="dxa" w:w="5040"/>
            <w:vAlign w:val="top"/>
          </w:tcPr>
          <w:p>
            <w:r>
              <w:rPr>
                <w:sz w:val="17"/>
              </w:rPr>
              <w:t>Meilleur niveau documenté ou estimé dans le passé</w:t>
            </w:r>
          </w:p>
        </w:tc>
      </w:tr>
      <w:tr>
        <w:tc>
          <w:tcPr>
            <w:tcW w:type="dxa" w:w="5040"/>
            <w:vAlign w:val="top"/>
          </w:tcPr>
          <w:p>
            <w:r>
              <w:rPr>
                <w:sz w:val="17"/>
              </w:rPr>
              <w:t>Niveau actuel</w:t>
            </w:r>
          </w:p>
        </w:tc>
        <w:tc>
          <w:tcPr>
            <w:tcW w:type="dxa" w:w="5040"/>
            <w:vAlign w:val="top"/>
          </w:tcPr>
          <w:p>
            <w:r>
              <w:rPr>
                <w:sz w:val="17"/>
              </w:rPr>
              <w:t>Niveau estimé aujourd’hui, avant ou après prise en compte du decay</w:t>
            </w:r>
          </w:p>
        </w:tc>
      </w:tr>
      <w:tr>
        <w:tc>
          <w:tcPr>
            <w:tcW w:type="dxa" w:w="5040"/>
            <w:vAlign w:val="top"/>
          </w:tcPr>
          <w:p>
            <w:r>
              <w:rPr>
                <w:sz w:val="17"/>
              </w:rPr>
              <w:t>Confiance</w:t>
            </w:r>
          </w:p>
        </w:tc>
        <w:tc>
          <w:tcPr>
            <w:tcW w:type="dxa" w:w="5040"/>
            <w:vAlign w:val="top"/>
          </w:tcPr>
          <w:p>
            <w:r>
              <w:rPr>
                <w:sz w:val="17"/>
              </w:rPr>
              <w:t>Solidité des preuves et cohérence des données</w:t>
            </w:r>
          </w:p>
        </w:tc>
      </w:tr>
      <w:tr>
        <w:tc>
          <w:tcPr>
            <w:tcW w:type="dxa" w:w="5040"/>
            <w:vAlign w:val="top"/>
          </w:tcPr>
          <w:p>
            <w:r>
              <w:rPr>
                <w:sz w:val="17"/>
              </w:rPr>
              <w:t>Contexte</w:t>
            </w:r>
          </w:p>
        </w:tc>
        <w:tc>
          <w:tcPr>
            <w:tcW w:type="dxa" w:w="5040"/>
            <w:vAlign w:val="top"/>
          </w:tcPr>
          <w:p>
            <w:r>
              <w:rPr>
                <w:sz w:val="17"/>
              </w:rPr>
              <w:t>Situation dans laquelle la compétence a été utilisée</w:t>
            </w:r>
          </w:p>
        </w:tc>
      </w:tr>
      <w:tr>
        <w:tc>
          <w:tcPr>
            <w:tcW w:type="dxa" w:w="5040"/>
            <w:vAlign w:val="top"/>
          </w:tcPr>
          <w:p>
            <w:r>
              <w:rPr>
                <w:sz w:val="17"/>
              </w:rPr>
              <w:t>Preuves</w:t>
            </w:r>
          </w:p>
        </w:tc>
        <w:tc>
          <w:tcPr>
            <w:tcW w:type="dxa" w:w="5040"/>
            <w:vAlign w:val="top"/>
          </w:tcPr>
          <w:p>
            <w:r>
              <w:rPr>
                <w:sz w:val="17"/>
              </w:rPr>
              <w:t>Éléments justifiant le niveau</w:t>
            </w:r>
          </w:p>
        </w:tc>
      </w:tr>
      <w:tr>
        <w:tc>
          <w:tcPr>
            <w:tcW w:type="dxa" w:w="5040"/>
            <w:vAlign w:val="top"/>
          </w:tcPr>
          <w:p>
            <w:r>
              <w:rPr>
                <w:sz w:val="17"/>
              </w:rPr>
              <w:t>Niveau confirmé</w:t>
            </w:r>
          </w:p>
        </w:tc>
        <w:tc>
          <w:tcPr>
            <w:tcW w:type="dxa" w:w="5040"/>
            <w:vAlign w:val="top"/>
          </w:tcPr>
          <w:p>
            <w:r>
              <w:rPr>
                <w:sz w:val="17"/>
              </w:rPr>
              <w:t>Niveau validé directement par l’utilisateur ou une source</w:t>
            </w:r>
          </w:p>
        </w:tc>
      </w:tr>
    </w:tbl>
    <w:p>
      <w:r>
        <w:t>Une auto-évaluation à 100 % sans preuve ne doit pas produire automatiquement 100 %. Le système peut appliquer une confiance faible et un plafond d’estimation, par exemple 50 % dans le MVP, avec une règle explicite et modifiable.</w:t>
      </w:r>
    </w:p>
    <w:p>
      <w:pPr>
        <w:pStyle w:val="Heading1"/>
      </w:pPr>
      <w:r>
        <w:t>7. Decay Engine</w:t>
      </w:r>
    </w:p>
    <w:p>
      <w:r>
        <w:t>Le Decay Engine modélise la diminution de la disponibilité d’une compétence lorsqu’elle n’est plus pratiquée. Il conserve toujours l’acquisition historique et estime ce qui reste mobilisable ainsi que le potentiel de récupération.</w:t>
      </w:r>
    </w:p>
    <w:p>
      <w:pPr>
        <w:pStyle w:val="Heading2"/>
      </w:pPr>
      <w:r>
        <w:t>7.1 Données utilisées</w:t>
      </w:r>
    </w:p>
    <w:p>
      <w:pPr>
        <w:pStyle w:val="ListBullet"/>
      </w:pPr>
      <w:r>
        <w:t>Niveau historique maximal.</w:t>
      </w:r>
    </w:p>
    <w:p>
      <w:pPr>
        <w:pStyle w:val="ListBullet"/>
      </w:pPr>
      <w:r>
        <w:t>Date de dernière pratique.</w:t>
      </w:r>
    </w:p>
    <w:p>
      <w:pPr>
        <w:pStyle w:val="ListBullet"/>
      </w:pPr>
      <w:r>
        <w:t>Précision de la date : exacte ou approximative.</w:t>
      </w:r>
    </w:p>
    <w:p>
      <w:pPr>
        <w:pStyle w:val="ListBullet"/>
      </w:pPr>
      <w:r>
        <w:t>Fréquence et durée d’utilisation.</w:t>
      </w:r>
    </w:p>
    <w:p>
      <w:pPr>
        <w:pStyle w:val="ListBullet"/>
      </w:pPr>
      <w:r>
        <w:t>Type de compétence.</w:t>
      </w:r>
    </w:p>
    <w:p>
      <w:pPr>
        <w:pStyle w:val="ListBullet"/>
      </w:pPr>
      <w:r>
        <w:t>Contexte de pratique.</w:t>
      </w:r>
    </w:p>
    <w:p>
      <w:pPr>
        <w:pStyle w:val="ListBullet"/>
      </w:pPr>
      <w:r>
        <w:t>Preuves et réalisations.</w:t>
      </w:r>
    </w:p>
    <w:p>
      <w:pPr>
        <w:pStyle w:val="ListBullet"/>
      </w:pPr>
      <w:r>
        <w:t>Compétences connexes.</w:t>
      </w:r>
    </w:p>
    <w:p>
      <w:pPr>
        <w:pStyle w:val="ListBullet"/>
      </w:pPr>
      <w:r>
        <w:t>Objectifs actifs liés à la compétence.</w:t>
      </w:r>
    </w:p>
    <w:p>
      <w:pPr>
        <w:pStyle w:val="Heading2"/>
      </w:pPr>
      <w:r>
        <w:t>7.2 États affichés</w:t>
      </w:r>
    </w:p>
    <w:p>
      <w:pPr>
        <w:pStyle w:val="ListBullet"/>
      </w:pPr>
      <w:r>
        <w:t>Active.</w:t>
      </w:r>
    </w:p>
    <w:p>
      <w:pPr>
        <w:pStyle w:val="ListBullet"/>
      </w:pPr>
      <w:r>
        <w:t>En progression.</w:t>
      </w:r>
    </w:p>
    <w:p>
      <w:pPr>
        <w:pStyle w:val="ListBullet"/>
      </w:pPr>
      <w:r>
        <w:t>En déclin.</w:t>
      </w:r>
    </w:p>
    <w:p>
      <w:pPr>
        <w:pStyle w:val="ListBullet"/>
      </w:pPr>
      <w:r>
        <w:t>Dormante.</w:t>
      </w:r>
    </w:p>
    <w:p>
      <w:pPr>
        <w:pStyle w:val="ListBullet"/>
      </w:pPr>
      <w:r>
        <w:t>Réactivable.</w:t>
      </w:r>
    </w:p>
    <w:p>
      <w:pPr>
        <w:pStyle w:val="Heading2"/>
      </w:pPr>
      <w:r>
        <w:t>7.3 Affichage</w:t>
      </w:r>
    </w:p>
    <w:p>
      <w:r>
        <w:t>Une fiche de compétence affiche le niveau historique, le niveau actuel estimé, le potentiel de récupération, la date de dernière utilisation, la courbe d’évolution et l’impact sur les projets professionnels.</w:t>
      </w:r>
    </w:p>
    <w:p>
      <w:r>
        <w:t>Le decay est calculé lors de la consultation d’une compétence et automatiquement pour les compétences liées à un objectif actif. Le modèle initial doit rester transparent, configurable et présenté comme une estimation heuristique.</w:t>
      </w:r>
    </w:p>
    <w:p>
      <w:pPr>
        <w:pStyle w:val="Heading1"/>
      </w:pPr>
      <w:r>
        <w:t>8. Profil cognitif et biais</w:t>
      </w:r>
    </w:p>
    <w:p>
      <w:r>
        <w:t>Le profil cognitif est une visualisation de tendances cognitives estimées. Le MVP ne comporte pas encore de tests cognitifs avancés ; il propose un questionnaire exploratoire sur une dizaine de biais, avec une question initiale par biais.</w:t>
      </w:r>
    </w:p>
    <w:p>
      <w:pPr>
        <w:pStyle w:val="ListBullet"/>
      </w:pPr>
      <w:r>
        <w:t>Biais de confirmation.</w:t>
      </w:r>
    </w:p>
    <w:p>
      <w:pPr>
        <w:pStyle w:val="ListBullet"/>
      </w:pPr>
      <w:r>
        <w:t>Effet d’ancrage.</w:t>
      </w:r>
    </w:p>
    <w:p>
      <w:pPr>
        <w:pStyle w:val="ListBullet"/>
      </w:pPr>
      <w:r>
        <w:t>Excès de confiance.</w:t>
      </w:r>
    </w:p>
    <w:p>
      <w:pPr>
        <w:pStyle w:val="ListBullet"/>
      </w:pPr>
      <w:r>
        <w:t>Biais du statu quo.</w:t>
      </w:r>
    </w:p>
    <w:p>
      <w:pPr>
        <w:pStyle w:val="ListBullet"/>
      </w:pPr>
      <w:r>
        <w:t>Aversion à la perte.</w:t>
      </w:r>
    </w:p>
    <w:p>
      <w:pPr>
        <w:pStyle w:val="ListBullet"/>
      </w:pPr>
      <w:r>
        <w:t>Effet de halo.</w:t>
      </w:r>
    </w:p>
    <w:p>
      <w:pPr>
        <w:pStyle w:val="ListBullet"/>
      </w:pPr>
      <w:r>
        <w:t>Heuristique de disponibilité.</w:t>
      </w:r>
    </w:p>
    <w:p>
      <w:pPr>
        <w:pStyle w:val="ListBullet"/>
      </w:pPr>
      <w:r>
        <w:t>Biais rétrospectif.</w:t>
      </w:r>
    </w:p>
    <w:p>
      <w:pPr>
        <w:pStyle w:val="ListBullet"/>
      </w:pPr>
      <w:r>
        <w:t>Biais d’autorité.</w:t>
      </w:r>
    </w:p>
    <w:p>
      <w:pPr>
        <w:pStyle w:val="ListBullet"/>
      </w:pPr>
      <w:r>
        <w:t>Biais d’omission.</w:t>
      </w:r>
    </w:p>
    <w:p>
      <w:r>
        <w:t>Chaque résultat doit présenter un score, un niveau faible/moyen/élevé, une explication, une confiance et une limite d’interprétation. Le résultat doit être nommé « tendance cognitive estimée » ou « indication exploratoire », jamais diagnostic.</w:t>
      </w:r>
    </w:p>
    <w:p>
      <w:r>
        <w:t>L’utilisateur peut refaire les questionnaires et comparer l’évolution de ses réponses. Le système peut proposer des actions : chercher une information contradictoire, expliciter ses critères, comparer plusieurs sources ou demander un avis externe.</w:t>
      </w:r>
    </w:p>
    <w:p>
      <w:pPr>
        <w:pStyle w:val="Heading1"/>
      </w:pPr>
      <w:r>
        <w:t>9. Orientation professionnelle</w:t>
      </w:r>
    </w:p>
    <w:p>
      <w:pPr>
        <w:pStyle w:val="Heading2"/>
      </w:pPr>
      <w:r>
        <w:t>9.1 Catégories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Catégorie</w:t>
            </w:r>
          </w:p>
        </w:tc>
        <w:tc>
          <w:tcPr>
            <w:tcW w:type="dxa" w:w="5040"/>
            <w:vAlign w:val="center"/>
          </w:tcPr>
          <w:p>
            <w:r>
              <w:rPr>
                <w:b/>
                <w:sz w:val="17"/>
              </w:rPr>
              <w:t>Définition</w:t>
            </w:r>
          </w:p>
        </w:tc>
      </w:tr>
      <w:tr>
        <w:tc>
          <w:tcPr>
            <w:tcW w:type="dxa" w:w="5040"/>
            <w:vAlign w:val="top"/>
          </w:tcPr>
          <w:p>
            <w:r>
              <w:rPr>
                <w:sz w:val="17"/>
              </w:rPr>
              <w:t>Disponible maintenant</w:t>
            </w:r>
          </w:p>
        </w:tc>
        <w:tc>
          <w:tcPr>
            <w:tcW w:type="dxa" w:w="5040"/>
            <w:vAlign w:val="top"/>
          </w:tcPr>
          <w:p>
            <w:r>
              <w:rPr>
                <w:sz w:val="17"/>
              </w:rPr>
              <w:t>Profil de compétences, preuves, certifications et contraintes compatibles avec le métier</w:t>
            </w:r>
          </w:p>
        </w:tc>
      </w:tr>
      <w:tr>
        <w:tc>
          <w:tcPr>
            <w:tcW w:type="dxa" w:w="5040"/>
            <w:vAlign w:val="top"/>
          </w:tcPr>
          <w:p>
            <w:r>
              <w:rPr>
                <w:sz w:val="17"/>
              </w:rPr>
              <w:t>Formation rapide</w:t>
            </w:r>
          </w:p>
        </w:tc>
        <w:tc>
          <w:tcPr>
            <w:tcW w:type="dxa" w:w="5040"/>
            <w:vAlign w:val="top"/>
          </w:tcPr>
          <w:p>
            <w:r>
              <w:rPr>
                <w:sz w:val="17"/>
              </w:rPr>
              <w:t>Écart limité, réactivation ou courte formation nécessaire</w:t>
            </w:r>
          </w:p>
        </w:tc>
      </w:tr>
      <w:tr>
        <w:tc>
          <w:tcPr>
            <w:tcW w:type="dxa" w:w="5040"/>
            <w:vAlign w:val="top"/>
          </w:tcPr>
          <w:p>
            <w:r>
              <w:rPr>
                <w:sz w:val="17"/>
              </w:rPr>
              <w:t>Formation longue</w:t>
            </w:r>
          </w:p>
        </w:tc>
        <w:tc>
          <w:tcPr>
            <w:tcW w:type="dxa" w:w="5040"/>
            <w:vAlign w:val="top"/>
          </w:tcPr>
          <w:p>
            <w:r>
              <w:rPr>
                <w:sz w:val="17"/>
              </w:rPr>
              <w:t>Reconversion, certification ou plusieurs compétences à construire</w:t>
            </w:r>
          </w:p>
        </w:tc>
      </w:tr>
      <w:tr>
        <w:tc>
          <w:tcPr>
            <w:tcW w:type="dxa" w:w="5040"/>
            <w:vAlign w:val="top"/>
          </w:tcPr>
          <w:p>
            <w:r>
              <w:rPr>
                <w:sz w:val="17"/>
              </w:rPr>
              <w:t>Éloigné / à explorer</w:t>
            </w:r>
          </w:p>
        </w:tc>
        <w:tc>
          <w:tcPr>
            <w:tcW w:type="dxa" w:w="5040"/>
            <w:vAlign w:val="top"/>
          </w:tcPr>
          <w:p>
            <w:r>
              <w:rPr>
                <w:sz w:val="17"/>
              </w:rPr>
              <w:t>Écart important, informations insuffisantes ou contraintes incompatibles</w:t>
            </w:r>
          </w:p>
        </w:tc>
      </w:tr>
    </w:tbl>
    <w:p>
      <w:pPr>
        <w:pStyle w:val="Heading2"/>
      </w:pPr>
      <w:r>
        <w:t>9.2 Critères</w:t>
      </w:r>
    </w:p>
    <w:p>
      <w:pPr>
        <w:pStyle w:val="ListBullet"/>
      </w:pPr>
      <w:r>
        <w:t>Compétences obligatoires et secondaires.</w:t>
      </w:r>
    </w:p>
    <w:p>
      <w:pPr>
        <w:pStyle w:val="ListBullet"/>
      </w:pPr>
      <w:r>
        <w:t>Niveau actuel et niveau historique.</w:t>
      </w:r>
    </w:p>
    <w:p>
      <w:pPr>
        <w:pStyle w:val="ListBullet"/>
      </w:pPr>
      <w:r>
        <w:t>Decay.</w:t>
      </w:r>
    </w:p>
    <w:p>
      <w:pPr>
        <w:pStyle w:val="ListBullet"/>
      </w:pPr>
      <w:r>
        <w:t>Certifications et métiers réglementés.</w:t>
      </w:r>
    </w:p>
    <w:p>
      <w:pPr>
        <w:pStyle w:val="ListBullet"/>
      </w:pPr>
      <w:r>
        <w:t>Expériences et preuves.</w:t>
      </w:r>
    </w:p>
    <w:p>
      <w:pPr>
        <w:pStyle w:val="ListBullet"/>
      </w:pPr>
      <w:r>
        <w:t>Objectifs et préférences.</w:t>
      </w:r>
    </w:p>
    <w:p>
      <w:pPr>
        <w:pStyle w:val="ListBullet"/>
      </w:pPr>
      <w:r>
        <w:t>Contraintes modifiables.</w:t>
      </w:r>
    </w:p>
    <w:p>
      <w:pPr>
        <w:pStyle w:val="ListBullet"/>
      </w:pPr>
      <w:r>
        <w:t>Durée et difficulté du parcours.</w:t>
      </w:r>
    </w:p>
    <w:p>
      <w:pPr>
        <w:pStyle w:val="ListBullet"/>
      </w:pPr>
      <w:r>
        <w:t>Données ROME et provenance.</w:t>
      </w:r>
    </w:p>
    <w:p>
      <w:pPr>
        <w:pStyle w:val="Heading2"/>
      </w:pPr>
      <w:r>
        <w:t>9.3 Explication</w:t>
      </w:r>
    </w:p>
    <w:p>
      <w:r>
        <w:t>Chaque recommandation doit expliquer ses points forts, ses écarts, les compétences en decay, les formations possibles, les contraintes prises en compte et les prochaines actions. Un score et une catégorie sont affichés ensemble.</w:t>
      </w:r>
    </w:p>
    <w:p>
      <w:pPr>
        <w:pStyle w:val="Heading1"/>
      </w:pPr>
      <w:r>
        <w:t>10. Projets professionnels multiples</w:t>
      </w:r>
    </w:p>
    <w:p>
      <w:r>
        <w:t>Un projet professionnel est un parcours concret vers un ou plusieurs métiers cibles. L’utilisateur peut suivre plusieurs projets simultanément.</w:t>
      </w:r>
    </w:p>
    <w:p>
      <w:r>
        <w:t>Exemple : Projet « travailler dans la construction » avec Conducteur de travaux, Chef de chantier et Chargé d’affaires BTP comme métiers cibles. Un autre projet peut viser la restauration.</w:t>
      </w:r>
    </w:p>
    <w:p>
      <w:pPr>
        <w:pStyle w:val="ListBullet"/>
      </w:pPr>
      <w:r>
        <w:t>Un projet a une priorité.</w:t>
      </w:r>
    </w:p>
    <w:p>
      <w:pPr>
        <w:pStyle w:val="ListBullet"/>
      </w:pPr>
      <w:r>
        <w:t>Le premier projet créé devient prioritaire par défaut.</w:t>
      </w:r>
    </w:p>
    <w:p>
      <w:pPr>
        <w:pStyle w:val="ListBullet"/>
      </w:pPr>
      <w:r>
        <w:t>Un seul projet est prioritaire à la fois.</w:t>
      </w:r>
    </w:p>
    <w:p>
      <w:pPr>
        <w:pStyle w:val="ListBullet"/>
      </w:pPr>
      <w:r>
        <w:t>Le dashboard affiche le projet prioritaire.</w:t>
      </w:r>
    </w:p>
    <w:p>
      <w:pPr>
        <w:pStyle w:val="ListBullet"/>
      </w:pPr>
      <w:r>
        <w:t>Les projets peuvent être comparés.</w:t>
      </w:r>
    </w:p>
    <w:p>
      <w:pPr>
        <w:pStyle w:val="ListBullet"/>
      </w:pPr>
      <w:r>
        <w:t>Les compétences communes peuvent être identifiées.</w:t>
      </w:r>
    </w:p>
    <w:p>
      <w:pPr>
        <w:pStyle w:val="ListBullet"/>
      </w:pPr>
      <w:r>
        <w:t>Un projet possède une échéance et une durée estimée.</w:t>
      </w:r>
    </w:p>
    <w:p>
      <w:pPr>
        <w:pStyle w:val="ListBullet"/>
      </w:pPr>
      <w:r>
        <w:t>Les états sont : idée, exploration, actif, en pause, terminé, abandonné, archivé.</w:t>
      </w:r>
    </w:p>
    <w:p>
      <w:pPr>
        <w:pStyle w:val="ListBullet"/>
      </w:pPr>
      <w:r>
        <w:t>Une fin automatique peut être proposée, mais l’utilisateur confirme.</w:t>
      </w:r>
    </w:p>
    <w:p>
      <w:pPr>
        <w:pStyle w:val="Heading1"/>
      </w:pPr>
      <w:r>
        <w:t>11. Visualisations</w:t>
      </w:r>
    </w:p>
    <w:p>
      <w:pPr>
        <w:pStyle w:val="Heading2"/>
      </w:pPr>
      <w:r>
        <w:t>11.1 Dashboard</w:t>
      </w:r>
    </w:p>
    <w:p>
      <w:pPr>
        <w:pStyle w:val="ListBullet"/>
      </w:pPr>
      <w:r>
        <w:t>Avatar.</w:t>
      </w:r>
    </w:p>
    <w:p>
      <w:pPr>
        <w:pStyle w:val="ListBullet"/>
      </w:pPr>
      <w:r>
        <w:t>Prénom, nom, âge, ville et pays.</w:t>
      </w:r>
    </w:p>
    <w:p>
      <w:pPr>
        <w:pStyle w:val="ListBullet"/>
      </w:pPr>
      <w:r>
        <w:t>Situation professionnelle : « en transition professionnelle » ou choix utilisateur.</w:t>
      </w:r>
    </w:p>
    <w:p>
      <w:pPr>
        <w:pStyle w:val="ListBullet"/>
      </w:pPr>
      <w:r>
        <w:t>Métier actuel.</w:t>
      </w:r>
    </w:p>
    <w:p>
      <w:pPr>
        <w:pStyle w:val="ListBullet"/>
      </w:pPr>
      <w:r>
        <w:t>Profil cognitif estimé.</w:t>
      </w:r>
    </w:p>
    <w:p>
      <w:pPr>
        <w:pStyle w:val="ListBullet"/>
      </w:pPr>
      <w:r>
        <w:t>Objectif prioritaire.</w:t>
      </w:r>
    </w:p>
    <w:p>
      <w:pPr>
        <w:pStyle w:val="ListBullet"/>
      </w:pPr>
      <w:r>
        <w:t>Nombre de compétences.</w:t>
      </w:r>
    </w:p>
    <w:p>
      <w:pPr>
        <w:pStyle w:val="ListBullet"/>
      </w:pPr>
      <w:r>
        <w:t>Métiers compatibles.</w:t>
      </w:r>
    </w:p>
    <w:p>
      <w:pPr>
        <w:pStyle w:val="ListBullet"/>
      </w:pPr>
      <w:r>
        <w:t>Compétences en progression et en decay.</w:t>
      </w:r>
    </w:p>
    <w:p>
      <w:pPr>
        <w:pStyle w:val="ListBullet"/>
      </w:pPr>
      <w:r>
        <w:t>Timeline du projet prioritaire.</w:t>
      </w:r>
    </w:p>
    <w:p>
      <w:pPr>
        <w:pStyle w:val="ListBullet"/>
      </w:pPr>
      <w:r>
        <w:t>Prochaine action recommandée.</w:t>
      </w:r>
    </w:p>
    <w:p>
      <w:pPr>
        <w:pStyle w:val="Heading2"/>
      </w:pPr>
      <w:r>
        <w:t>11.2 Timeline</w:t>
      </w:r>
    </w:p>
    <w:p>
      <w:r>
        <w:t>La timeline générale affiche le parcours du plus ancien au plus récent : scolarité, formations, expériences, événements, projets et compétences marquantes. La timeline d’un projet se trouve dans l’onglet Projet.</w:t>
      </w:r>
    </w:p>
    <w:p>
      <w:pPr>
        <w:pStyle w:val="Heading2"/>
      </w:pPr>
      <w:r>
        <w:t>11.3 Graphes</w:t>
      </w:r>
    </w:p>
    <w:p>
      <w:r>
        <w:t>Le MVP propose trois modes sélectionnables : arborescence, réseau relationnel à apparence neuronale et graphe temporel. Le graphe est contextuel : il part d’un élément choisi et affiche ses relations pertinentes, plutôt que toutes les données simultanément.</w:t>
      </w:r>
    </w:p>
    <w:p>
      <w:r>
        <w:t>Exemple : Construction → Travaux publics → Conducteur de travaux → Planification de chantier → Planning Gantt → MS Project → Anticipation temporelle.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Relation</w:t>
            </w:r>
          </w:p>
        </w:tc>
        <w:tc>
          <w:tcPr>
            <w:tcW w:type="dxa" w:w="5040"/>
            <w:vAlign w:val="center"/>
          </w:tcPr>
          <w:p>
            <w:r>
              <w:rPr>
                <w:b/>
                <w:sz w:val="17"/>
              </w:rPr>
              <w:t>Couleur indicative</w:t>
            </w:r>
          </w:p>
        </w:tc>
      </w:tr>
      <w:tr>
        <w:tc>
          <w:tcPr>
            <w:tcW w:type="dxa" w:w="5040"/>
            <w:vAlign w:val="top"/>
          </w:tcPr>
          <w:p>
            <w:r>
              <w:rPr>
                <w:sz w:val="17"/>
              </w:rPr>
              <w:t>Métier → compétence</w:t>
            </w:r>
          </w:p>
        </w:tc>
        <w:tc>
          <w:tcPr>
            <w:tcW w:type="dxa" w:w="5040"/>
            <w:vAlign w:val="top"/>
          </w:tcPr>
          <w:p>
            <w:r>
              <w:rPr>
                <w:sz w:val="17"/>
              </w:rPr>
              <w:t>Vert</w:t>
            </w:r>
          </w:p>
        </w:tc>
      </w:tr>
      <w:tr>
        <w:tc>
          <w:tcPr>
            <w:tcW w:type="dxa" w:w="5040"/>
            <w:vAlign w:val="top"/>
          </w:tcPr>
          <w:p>
            <w:r>
              <w:rPr>
                <w:sz w:val="17"/>
              </w:rPr>
              <w:t>Formation → compétence</w:t>
            </w:r>
          </w:p>
        </w:tc>
        <w:tc>
          <w:tcPr>
            <w:tcW w:type="dxa" w:w="5040"/>
            <w:vAlign w:val="top"/>
          </w:tcPr>
          <w:p>
            <w:r>
              <w:rPr>
                <w:sz w:val="17"/>
              </w:rPr>
              <w:t>Bleu</w:t>
            </w:r>
          </w:p>
        </w:tc>
      </w:tr>
      <w:tr>
        <w:tc>
          <w:tcPr>
            <w:tcW w:type="dxa" w:w="5040"/>
            <w:vAlign w:val="top"/>
          </w:tcPr>
          <w:p>
            <w:r>
              <w:rPr>
                <w:sz w:val="17"/>
              </w:rPr>
              <w:t>Expérience → compétence</w:t>
            </w:r>
          </w:p>
        </w:tc>
        <w:tc>
          <w:tcPr>
            <w:tcW w:type="dxa" w:w="5040"/>
            <w:vAlign w:val="top"/>
          </w:tcPr>
          <w:p>
            <w:r>
              <w:rPr>
                <w:sz w:val="17"/>
              </w:rPr>
              <w:t>Orange</w:t>
            </w:r>
          </w:p>
        </w:tc>
      </w:tr>
      <w:tr>
        <w:tc>
          <w:tcPr>
            <w:tcW w:type="dxa" w:w="5040"/>
            <w:vAlign w:val="top"/>
          </w:tcPr>
          <w:p>
            <w:r>
              <w:rPr>
                <w:sz w:val="17"/>
              </w:rPr>
              <w:t>Événement → compétence</w:t>
            </w:r>
          </w:p>
        </w:tc>
        <w:tc>
          <w:tcPr>
            <w:tcW w:type="dxa" w:w="5040"/>
            <w:vAlign w:val="top"/>
          </w:tcPr>
          <w:p>
            <w:r>
              <w:rPr>
                <w:sz w:val="17"/>
              </w:rPr>
              <w:t>Violet</w:t>
            </w:r>
          </w:p>
        </w:tc>
      </w:tr>
      <w:tr>
        <w:tc>
          <w:tcPr>
            <w:tcW w:type="dxa" w:w="5040"/>
            <w:vAlign w:val="top"/>
          </w:tcPr>
          <w:p>
            <w:r>
              <w:rPr>
                <w:sz w:val="17"/>
              </w:rPr>
              <w:t>Compétence → compétence</w:t>
            </w:r>
          </w:p>
        </w:tc>
        <w:tc>
          <w:tcPr>
            <w:tcW w:type="dxa" w:w="5040"/>
            <w:vAlign w:val="top"/>
          </w:tcPr>
          <w:p>
            <w:r>
              <w:rPr>
                <w:sz w:val="17"/>
              </w:rPr>
              <w:t>Blanc</w:t>
            </w:r>
          </w:p>
        </w:tc>
      </w:tr>
      <w:tr>
        <w:tc>
          <w:tcPr>
            <w:tcW w:type="dxa" w:w="5040"/>
            <w:vAlign w:val="top"/>
          </w:tcPr>
          <w:p>
            <w:r>
              <w:rPr>
                <w:sz w:val="17"/>
              </w:rPr>
              <w:t>Decay</w:t>
            </w:r>
          </w:p>
        </w:tc>
        <w:tc>
          <w:tcPr>
            <w:tcW w:type="dxa" w:w="5040"/>
            <w:vAlign w:val="top"/>
          </w:tcPr>
          <w:p>
            <w:r>
              <w:rPr>
                <w:sz w:val="17"/>
              </w:rPr>
              <w:t>Rouge</w:t>
            </w:r>
          </w:p>
        </w:tc>
      </w:tr>
      <w:tr>
        <w:tc>
          <w:tcPr>
            <w:tcW w:type="dxa" w:w="5040"/>
            <w:vAlign w:val="top"/>
          </w:tcPr>
          <w:p>
            <w:r>
              <w:rPr>
                <w:sz w:val="17"/>
              </w:rPr>
              <w:t>Réactivation</w:t>
            </w:r>
          </w:p>
        </w:tc>
        <w:tc>
          <w:tcPr>
            <w:tcW w:type="dxa" w:w="5040"/>
            <w:vAlign w:val="top"/>
          </w:tcPr>
          <w:p>
            <w:r>
              <w:rPr>
                <w:sz w:val="17"/>
              </w:rPr>
              <w:t>Cyan</w:t>
            </w:r>
          </w:p>
        </w:tc>
      </w:tr>
      <w:tr>
        <w:tc>
          <w:tcPr>
            <w:tcW w:type="dxa" w:w="5040"/>
            <w:vAlign w:val="top"/>
          </w:tcPr>
          <w:p>
            <w:r>
              <w:rPr>
                <w:sz w:val="17"/>
              </w:rPr>
              <w:t>Objectif → parcours</w:t>
            </w:r>
          </w:p>
        </w:tc>
        <w:tc>
          <w:tcPr>
            <w:tcW w:type="dxa" w:w="5040"/>
            <w:vAlign w:val="top"/>
          </w:tcPr>
          <w:p>
            <w:r>
              <w:rPr>
                <w:sz w:val="17"/>
              </w:rPr>
              <w:t>Jaune</w:t>
            </w:r>
          </w:p>
        </w:tc>
      </w:tr>
    </w:tbl>
    <w:p>
      <w:pPr>
        <w:pStyle w:val="Heading1"/>
      </w:pPr>
      <w:r>
        <w:t>12. Données ROME</w:t>
      </w:r>
    </w:p>
    <w:p>
      <w:r>
        <w:t>Le MVP utilise une base ROME locale et embarque tous les champs utiles disponibles : code, intitulé, compétences, savoirs, savoir-faire, savoir-être, activités, contextes, accès, passerelles et autres métadonnées disponibles. Le ROME est adapté au rapprochement entre métiers et compétences. [web:70][web:18]</w:t>
      </w:r>
    </w:p>
    <w:p>
      <w:r>
        <w:t>Les données sont préparées et vérifiées pendant la conception, puis intégrées localement. Une couche brute doit conserver les fichiers d’origine, tandis qu’une couche normalisée alimente le moteur de recommandations.</w:t>
      </w:r>
    </w:p>
    <w:p>
      <w:pPr>
        <w:pStyle w:val="Heading2"/>
      </w:pPr>
      <w:r>
        <w:t>12.1 Sources</w:t>
      </w:r>
    </w:p>
    <w:p>
      <w:r>
        <w:t>L’onglet Sources affiche la source, la version, la date d’import, le fichier utilisé et les informations liées à une recommandation. La mise à jour automatique est exclue du MVP.</w:t>
      </w:r>
    </w:p>
    <w:p>
      <w:pPr>
        <w:pStyle w:val="Heading1"/>
      </w:pPr>
      <w:r>
        <w:t>13. Génération de CV</w:t>
      </w:r>
    </w:p>
    <w:p>
      <w:r>
        <w:t>La génération de CV est un onglet indépendant. Elle propose :</w:t>
      </w:r>
    </w:p>
    <w:p>
      <w:pPr>
        <w:pStyle w:val="ListBullet"/>
      </w:pPr>
      <w:r>
        <w:t>CV manuel.</w:t>
      </w:r>
    </w:p>
    <w:p>
      <w:pPr>
        <w:pStyle w:val="ListBullet"/>
      </w:pPr>
      <w:r>
        <w:t>CV ciblé selon un métier ou un projet.</w:t>
      </w:r>
    </w:p>
    <w:p>
      <w:pPr>
        <w:pStyle w:val="ListBullet"/>
      </w:pPr>
      <w:r>
        <w:t>CV complet avec l’ensemble des éléments professionnels pertinents.</w:t>
      </w:r>
    </w:p>
    <w:p>
      <w:pPr>
        <w:pStyle w:val="ListBullet"/>
      </w:pPr>
      <w:r>
        <w:t>CV PDF compatible ATS.</w:t>
      </w:r>
    </w:p>
    <w:p>
      <w:pPr>
        <w:pStyle w:val="ListBullet"/>
      </w:pPr>
      <w:r>
        <w:t>Modification du contenu avant export.</w:t>
      </w:r>
    </w:p>
    <w:p>
      <w:pPr>
        <w:pStyle w:val="ListBullet"/>
      </w:pPr>
      <w:r>
        <w:t>Trois modèles initiaux recommandés.</w:t>
      </w:r>
    </w:p>
    <w:p>
      <w:pPr>
        <w:pStyle w:val="ListBullet"/>
      </w:pPr>
      <w:r>
        <w:t>Ajout, suppression et déplacement de sections.</w:t>
      </w:r>
    </w:p>
    <w:p>
      <w:pPr>
        <w:pStyle w:val="ListBullet"/>
      </w:pPr>
      <w:r>
        <w:t>Sauvegarde de plusieurs versions.</w:t>
      </w:r>
    </w:p>
    <w:p>
      <w:r>
        <w:t>Les événements privés et données sensibles ne sont pas intégrés automatiquement. Seules les informations pertinentes pour le métier ou le parcours sélectionné sont proposées.</w:t>
      </w:r>
    </w:p>
    <w:p>
      <w:pPr>
        <w:pStyle w:val="Heading1"/>
      </w:pPr>
      <w:r>
        <w:t>14. Confidentialité et partage</w:t>
      </w:r>
    </w:p>
    <w:p>
      <w:r>
        <w:t>Le MVP fonctionne hors ligne et ne transmet aucune donnée. Les comptes et informations sont séparés localement. La version finale pourra proposer des connexions réseau et un partage volontaire, détaillé et contrôlé : profil, CV, clics, données complètes, GPS ou données de support.</w:t>
      </w:r>
    </w:p>
    <w:p>
      <w:r>
        <w:t>Le partage devra être désactivé par défaut et chaque catégorie devra être autorisée séparément.</w:t>
      </w:r>
    </w:p>
    <w:p>
      <w:pPr>
        <w:pStyle w:val="Heading1"/>
      </w:pPr>
      <w:r>
        <w:t>15. Architecture technique</w:t>
      </w:r>
    </w:p>
    <w:p>
      <w:pPr>
        <w:pStyle w:val="ListBullet"/>
      </w:pPr>
      <w:r>
        <w:t>Python.</w:t>
      </w:r>
    </w:p>
    <w:p>
      <w:pPr>
        <w:pStyle w:val="ListBullet"/>
      </w:pPr>
      <w:r>
        <w:t>PySide6 pour l’application desktop.</w:t>
      </w:r>
    </w:p>
    <w:p>
      <w:pPr>
        <w:pStyle w:val="ListBullet"/>
      </w:pPr>
      <w:r>
        <w:t>SQLite pour les données locales.</w:t>
      </w:r>
    </w:p>
    <w:p>
      <w:pPr>
        <w:pStyle w:val="ListBullet"/>
      </w:pPr>
      <w:r>
        <w:t>JSON/CSV pour les données préparées.</w:t>
      </w:r>
    </w:p>
    <w:p>
      <w:pPr>
        <w:pStyle w:val="ListBullet"/>
      </w:pPr>
      <w:r>
        <w:t>PyInstaller pour l’exécutable Windows.</w:t>
      </w:r>
    </w:p>
    <w:p>
      <w:pPr>
        <w:pStyle w:val="ListBullet"/>
      </w:pPr>
      <w:r>
        <w:t>Architecture en couches : interface, domaine, services, données, visualisation.</w:t>
      </w:r>
    </w:p>
    <w:p>
      <w:pPr>
        <w:pStyle w:val="ListBullet"/>
      </w:pPr>
      <w:r>
        <w:t>Moteurs déterministes pour extraction, scoring, decay et recommandations.</w:t>
      </w:r>
    </w:p>
    <w:p>
      <w:pPr>
        <w:pStyle w:val="ListBullet"/>
      </w:pPr>
      <w:r>
        <w:t>Tests unitaires et scénarios de profils.</w:t>
      </w:r>
    </w:p>
    <w:p>
      <w:pPr>
        <w:pStyle w:val="ListBullet"/>
      </w:pPr>
      <w:r>
        <w:t>Export PDF et sauvegardes locales.</w:t>
      </w:r>
    </w:p>
    <w:p>
      <w:r>
        <w:t>PyInstaller peut empaqueter une application Python et ses dépendances dans un exécutable autonome, ce qui correspond à l’objectif de disposer d’un lancement depuis le bureau Windows. [web:145][web:146]</w:t>
      </w:r>
    </w:p>
    <w:p>
      <w:pPr>
        <w:pStyle w:val="Heading1"/>
      </w:pPr>
      <w:r>
        <w:t>16. Ce qui reste à définir</w:t>
      </w:r>
    </w:p>
    <w:p>
      <w:r>
        <w:t>Les éléments suivants ne remettent pas en cause la vision, mais doivent être précisés avant ou pendant la conception détaillée :</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Domaine</w:t>
            </w:r>
          </w:p>
        </w:tc>
        <w:tc>
          <w:tcPr>
            <w:tcW w:type="dxa" w:w="5040"/>
            <w:vAlign w:val="center"/>
          </w:tcPr>
          <w:p>
            <w:r>
              <w:rPr>
                <w:b/>
                <w:sz w:val="17"/>
              </w:rPr>
              <w:t>Point restant</w:t>
            </w:r>
          </w:p>
        </w:tc>
      </w:tr>
      <w:tr>
        <w:tc>
          <w:tcPr>
            <w:tcW w:type="dxa" w:w="5040"/>
            <w:vAlign w:val="top"/>
          </w:tcPr>
          <w:p>
            <w:r>
              <w:rPr>
                <w:sz w:val="17"/>
              </w:rPr>
              <w:t>ROME</w:t>
            </w:r>
          </w:p>
        </w:tc>
        <w:tc>
          <w:tcPr>
            <w:tcW w:type="dxa" w:w="5040"/>
            <w:vAlign w:val="top"/>
          </w:tcPr>
          <w:p>
            <w:r>
              <w:rPr>
                <w:sz w:val="17"/>
              </w:rPr>
              <w:t>Fichiers exacts, formats, colonnes et méthode de normalisation</w:t>
            </w:r>
          </w:p>
        </w:tc>
      </w:tr>
      <w:tr>
        <w:tc>
          <w:tcPr>
            <w:tcW w:type="dxa" w:w="5040"/>
            <w:vAlign w:val="top"/>
          </w:tcPr>
          <w:p>
            <w:r>
              <w:rPr>
                <w:sz w:val="17"/>
              </w:rPr>
              <w:t>Scoring</w:t>
            </w:r>
          </w:p>
        </w:tc>
        <w:tc>
          <w:tcPr>
            <w:tcW w:type="dxa" w:w="5040"/>
            <w:vAlign w:val="top"/>
          </w:tcPr>
          <w:p>
            <w:r>
              <w:rPr>
                <w:sz w:val="17"/>
              </w:rPr>
              <w:t>Poids numériques des preuves et règles de plafonnement</w:t>
            </w:r>
          </w:p>
        </w:tc>
      </w:tr>
      <w:tr>
        <w:tc>
          <w:tcPr>
            <w:tcW w:type="dxa" w:w="5040"/>
            <w:vAlign w:val="top"/>
          </w:tcPr>
          <w:p>
            <w:r>
              <w:rPr>
                <w:sz w:val="17"/>
              </w:rPr>
              <w:t>Decay</w:t>
            </w:r>
          </w:p>
        </w:tc>
        <w:tc>
          <w:tcPr>
            <w:tcW w:type="dxa" w:w="5040"/>
            <w:vAlign w:val="top"/>
          </w:tcPr>
          <w:p>
            <w:r>
              <w:rPr>
                <w:sz w:val="17"/>
              </w:rPr>
              <w:t>Paramètres initiaux par familles de compétences et réactivation</w:t>
            </w:r>
          </w:p>
        </w:tc>
      </w:tr>
      <w:tr>
        <w:tc>
          <w:tcPr>
            <w:tcW w:type="dxa" w:w="5040"/>
            <w:vAlign w:val="top"/>
          </w:tcPr>
          <w:p>
            <w:r>
              <w:rPr>
                <w:sz w:val="17"/>
              </w:rPr>
              <w:t>Biais</w:t>
            </w:r>
          </w:p>
        </w:tc>
        <w:tc>
          <w:tcPr>
            <w:tcW w:type="dxa" w:w="5040"/>
            <w:vAlign w:val="top"/>
          </w:tcPr>
          <w:p>
            <w:r>
              <w:rPr>
                <w:sz w:val="17"/>
              </w:rPr>
              <w:t>Formulation exacte des dix questions et textes pédagogiques</w:t>
            </w:r>
          </w:p>
        </w:tc>
      </w:tr>
      <w:tr>
        <w:tc>
          <w:tcPr>
            <w:tcW w:type="dxa" w:w="5040"/>
            <w:vAlign w:val="top"/>
          </w:tcPr>
          <w:p>
            <w:r>
              <w:rPr>
                <w:sz w:val="17"/>
              </w:rPr>
              <w:t>Graphes</w:t>
            </w:r>
          </w:p>
        </w:tc>
        <w:tc>
          <w:tcPr>
            <w:tcW w:type="dxa" w:w="5040"/>
            <w:vAlign w:val="top"/>
          </w:tcPr>
          <w:p>
            <w:r>
              <w:rPr>
                <w:sz w:val="17"/>
              </w:rPr>
              <w:t>Bibliothèque de visualisation, interactions et profondeur par défaut</w:t>
            </w:r>
          </w:p>
        </w:tc>
      </w:tr>
      <w:tr>
        <w:tc>
          <w:tcPr>
            <w:tcW w:type="dxa" w:w="5040"/>
            <w:vAlign w:val="top"/>
          </w:tcPr>
          <w:p>
            <w:r>
              <w:rPr>
                <w:sz w:val="17"/>
              </w:rPr>
              <w:t>CV</w:t>
            </w:r>
          </w:p>
        </w:tc>
        <w:tc>
          <w:tcPr>
            <w:tcW w:type="dxa" w:w="5040"/>
            <w:vAlign w:val="top"/>
          </w:tcPr>
          <w:p>
            <w:r>
              <w:rPr>
                <w:sz w:val="17"/>
              </w:rPr>
              <w:t>Modèles graphiques exacts et définition finale du mode ATS</w:t>
            </w:r>
          </w:p>
        </w:tc>
      </w:tr>
      <w:tr>
        <w:tc>
          <w:tcPr>
            <w:tcW w:type="dxa" w:w="5040"/>
            <w:vAlign w:val="top"/>
          </w:tcPr>
          <w:p>
            <w:r>
              <w:rPr>
                <w:sz w:val="17"/>
              </w:rPr>
              <w:t>Sauvegardes</w:t>
            </w:r>
          </w:p>
        </w:tc>
        <w:tc>
          <w:tcPr>
            <w:tcW w:type="dxa" w:w="5040"/>
            <w:vAlign w:val="top"/>
          </w:tcPr>
          <w:p>
            <w:r>
              <w:rPr>
                <w:sz w:val="17"/>
              </w:rPr>
              <w:t>Nombre de versions conservées et procédure de restauration</w:t>
            </w:r>
          </w:p>
        </w:tc>
      </w:tr>
      <w:tr>
        <w:tc>
          <w:tcPr>
            <w:tcW w:type="dxa" w:w="5040"/>
            <w:vAlign w:val="top"/>
          </w:tcPr>
          <w:p>
            <w:r>
              <w:rPr>
                <w:sz w:val="17"/>
              </w:rPr>
              <w:t>Sécurité</w:t>
            </w:r>
          </w:p>
        </w:tc>
        <w:tc>
          <w:tcPr>
            <w:tcW w:type="dxa" w:w="5040"/>
            <w:vAlign w:val="top"/>
          </w:tcPr>
          <w:p>
            <w:r>
              <w:rPr>
                <w:sz w:val="17"/>
              </w:rPr>
              <w:t>Niveau de chiffrement local retenu pour la version finale</w:t>
            </w:r>
          </w:p>
        </w:tc>
      </w:tr>
      <w:tr>
        <w:tc>
          <w:tcPr>
            <w:tcW w:type="dxa" w:w="5040"/>
            <w:vAlign w:val="top"/>
          </w:tcPr>
          <w:p>
            <w:r>
              <w:rPr>
                <w:sz w:val="17"/>
              </w:rPr>
              <w:t>Distribution</w:t>
            </w:r>
          </w:p>
        </w:tc>
        <w:tc>
          <w:tcPr>
            <w:tcW w:type="dxa" w:w="5040"/>
            <w:vAlign w:val="top"/>
          </w:tcPr>
          <w:p>
            <w:r>
              <w:rPr>
                <w:sz w:val="17"/>
              </w:rPr>
              <w:t>Format de l’installateur, signature éventuelle et version portable</w:t>
            </w:r>
          </w:p>
        </w:tc>
      </w:tr>
      <w:tr>
        <w:tc>
          <w:tcPr>
            <w:tcW w:type="dxa" w:w="5040"/>
            <w:vAlign w:val="top"/>
          </w:tcPr>
          <w:p>
            <w:r>
              <w:rPr>
                <w:sz w:val="17"/>
              </w:rPr>
              <w:t>Tests</w:t>
            </w:r>
          </w:p>
        </w:tc>
        <w:tc>
          <w:tcPr>
            <w:tcW w:type="dxa" w:w="5040"/>
            <w:vAlign w:val="top"/>
          </w:tcPr>
          <w:p>
            <w:r>
              <w:rPr>
                <w:sz w:val="17"/>
              </w:rPr>
              <w:t>Jeux de profils internes et seuils de réussite</w:t>
            </w:r>
          </w:p>
        </w:tc>
      </w:tr>
      <w:tr>
        <w:tc>
          <w:tcPr>
            <w:tcW w:type="dxa" w:w="5040"/>
            <w:vAlign w:val="top"/>
          </w:tcPr>
          <w:p>
            <w:r>
              <w:rPr>
                <w:sz w:val="17"/>
              </w:rPr>
              <w:t>Périmètre marché</w:t>
            </w:r>
          </w:p>
        </w:tc>
        <w:tc>
          <w:tcPr>
            <w:tcW w:type="dxa" w:w="5040"/>
            <w:vAlign w:val="top"/>
          </w:tcPr>
          <w:p>
            <w:r>
              <w:rPr>
                <w:sz w:val="17"/>
              </w:rPr>
              <w:t>Données d’emploi et salaires à intégrer plus tard</w:t>
            </w:r>
          </w:p>
        </w:tc>
      </w:tr>
      <w:tr>
        <w:tc>
          <w:tcPr>
            <w:tcW w:type="dxa" w:w="5040"/>
            <w:vAlign w:val="top"/>
          </w:tcPr>
          <w:p>
            <w:r>
              <w:rPr>
                <w:sz w:val="17"/>
              </w:rPr>
              <w:t>Termes</w:t>
            </w:r>
          </w:p>
        </w:tc>
        <w:tc>
          <w:tcPr>
            <w:tcW w:type="dxa" w:w="5040"/>
            <w:vAlign w:val="top"/>
          </w:tcPr>
          <w:p>
            <w:r>
              <w:rPr>
                <w:sz w:val="17"/>
              </w:rPr>
              <w:t>Confirmer que « ATF » désigne bien les systèmes ATS de tri de CV</w:t>
            </w:r>
          </w:p>
        </w:tc>
      </w:tr>
    </w:tbl>
    <w:p>
      <w:pPr>
        <w:pStyle w:val="Heading1"/>
      </w:pPr>
      <w:r>
        <w:t>17. Développement par étapes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Étape</w:t>
            </w:r>
          </w:p>
        </w:tc>
        <w:tc>
          <w:tcPr>
            <w:tcW w:type="dxa" w:w="5040"/>
            <w:vAlign w:val="center"/>
          </w:tcPr>
          <w:p>
            <w:r>
              <w:rPr>
                <w:b/>
                <w:sz w:val="17"/>
              </w:rPr>
              <w:t>Contenu</w:t>
            </w:r>
          </w:p>
        </w:tc>
      </w:tr>
      <w:tr>
        <w:tc>
          <w:tcPr>
            <w:tcW w:type="dxa" w:w="5040"/>
            <w:vAlign w:val="top"/>
          </w:tcPr>
          <w:p>
            <w:r>
              <w:rPr>
                <w:sz w:val="17"/>
              </w:rPr>
              <w:t>MVP-0</w:t>
            </w:r>
          </w:p>
        </w:tc>
        <w:tc>
          <w:tcPr>
            <w:tcW w:type="dxa" w:w="5040"/>
            <w:vAlign w:val="top"/>
          </w:tcPr>
          <w:p>
            <w:r>
              <w:rPr>
                <w:sz w:val="17"/>
              </w:rPr>
              <w:t>Projet Python, comptes, profil local, SQLite, sauvegarde</w:t>
            </w:r>
          </w:p>
        </w:tc>
      </w:tr>
      <w:tr>
        <w:tc>
          <w:tcPr>
            <w:tcW w:type="dxa" w:w="5040"/>
            <w:vAlign w:val="top"/>
          </w:tcPr>
          <w:p>
            <w:r>
              <w:rPr>
                <w:sz w:val="17"/>
              </w:rPr>
              <w:t>MVP-1</w:t>
            </w:r>
          </w:p>
        </w:tc>
        <w:tc>
          <w:tcPr>
            <w:tcW w:type="dxa" w:w="5040"/>
            <w:vAlign w:val="top"/>
          </w:tcPr>
          <w:p>
            <w:r>
              <w:rPr>
                <w:sz w:val="17"/>
              </w:rPr>
              <w:t>Onboarding, parcours, événements et compétences proposées</w:t>
            </w:r>
          </w:p>
        </w:tc>
      </w:tr>
      <w:tr>
        <w:tc>
          <w:tcPr>
            <w:tcW w:type="dxa" w:w="5040"/>
            <w:vAlign w:val="top"/>
          </w:tcPr>
          <w:p>
            <w:r>
              <w:rPr>
                <w:sz w:val="17"/>
              </w:rPr>
              <w:t>MVP-2</w:t>
            </w:r>
          </w:p>
        </w:tc>
        <w:tc>
          <w:tcPr>
            <w:tcW w:type="dxa" w:w="5040"/>
            <w:vAlign w:val="top"/>
          </w:tcPr>
          <w:p>
            <w:r>
              <w:rPr>
                <w:sz w:val="17"/>
              </w:rPr>
              <w:t>Validation, preuves, contexte, score et decay</w:t>
            </w:r>
          </w:p>
        </w:tc>
      </w:tr>
      <w:tr>
        <w:tc>
          <w:tcPr>
            <w:tcW w:type="dxa" w:w="5040"/>
            <w:vAlign w:val="top"/>
          </w:tcPr>
          <w:p>
            <w:r>
              <w:rPr>
                <w:sz w:val="17"/>
              </w:rPr>
              <w:t>MVP-3</w:t>
            </w:r>
          </w:p>
        </w:tc>
        <w:tc>
          <w:tcPr>
            <w:tcW w:type="dxa" w:w="5040"/>
            <w:vAlign w:val="top"/>
          </w:tcPr>
          <w:p>
            <w:r>
              <w:rPr>
                <w:sz w:val="17"/>
              </w:rPr>
              <w:t>ROME local, métiers, compatibilité et recommandations</w:t>
            </w:r>
          </w:p>
        </w:tc>
      </w:tr>
      <w:tr>
        <w:tc>
          <w:tcPr>
            <w:tcW w:type="dxa" w:w="5040"/>
            <w:vAlign w:val="top"/>
          </w:tcPr>
          <w:p>
            <w:r>
              <w:rPr>
                <w:sz w:val="17"/>
              </w:rPr>
              <w:t>MVP-4</w:t>
            </w:r>
          </w:p>
        </w:tc>
        <w:tc>
          <w:tcPr>
            <w:tcW w:type="dxa" w:w="5040"/>
            <w:vAlign w:val="top"/>
          </w:tcPr>
          <w:p>
            <w:r>
              <w:rPr>
                <w:sz w:val="17"/>
              </w:rPr>
              <w:t>Projets multiples, parcours et contraintes</w:t>
            </w:r>
          </w:p>
        </w:tc>
      </w:tr>
      <w:tr>
        <w:tc>
          <w:tcPr>
            <w:tcW w:type="dxa" w:w="5040"/>
            <w:vAlign w:val="top"/>
          </w:tcPr>
          <w:p>
            <w:r>
              <w:rPr>
                <w:sz w:val="17"/>
              </w:rPr>
              <w:t>MVP-5</w:t>
            </w:r>
          </w:p>
        </w:tc>
        <w:tc>
          <w:tcPr>
            <w:tcW w:type="dxa" w:w="5040"/>
            <w:vAlign w:val="top"/>
          </w:tcPr>
          <w:p>
            <w:r>
              <w:rPr>
                <w:sz w:val="17"/>
              </w:rPr>
              <w:t>Biais, dashboard, timeline et graphes</w:t>
            </w:r>
          </w:p>
        </w:tc>
      </w:tr>
      <w:tr>
        <w:tc>
          <w:tcPr>
            <w:tcW w:type="dxa" w:w="5040"/>
            <w:vAlign w:val="top"/>
          </w:tcPr>
          <w:p>
            <w:r>
              <w:rPr>
                <w:sz w:val="17"/>
              </w:rPr>
              <w:t>MVP-6</w:t>
            </w:r>
          </w:p>
        </w:tc>
        <w:tc>
          <w:tcPr>
            <w:tcW w:type="dxa" w:w="5040"/>
            <w:vAlign w:val="top"/>
          </w:tcPr>
          <w:p>
            <w:r>
              <w:rPr>
                <w:sz w:val="17"/>
              </w:rPr>
              <w:t>CV PDF, export, tests et installateur Windows</w:t>
            </w:r>
          </w:p>
        </w:tc>
      </w:tr>
    </w:tbl>
    <w:p>
      <w:pPr>
        <w:pStyle w:val="Heading1"/>
      </w:pPr>
      <w:r>
        <w:t>18. Tableau récapitulatif : version finale vs MVP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sz w:val="16"/>
              </w:rPr>
              <w:t>Fonctionnalité</w:t>
            </w:r>
          </w:p>
        </w:tc>
        <w:tc>
          <w:tcPr>
            <w:tcW w:type="dxa" w:w="2520"/>
            <w:vAlign w:val="center"/>
          </w:tcPr>
          <w:p>
            <w:r>
              <w:rPr>
                <w:b/>
                <w:sz w:val="16"/>
              </w:rPr>
              <w:t>Final</w:t>
            </w:r>
          </w:p>
        </w:tc>
        <w:tc>
          <w:tcPr>
            <w:tcW w:type="dxa" w:w="2520"/>
            <w:vAlign w:val="center"/>
          </w:tcPr>
          <w:p>
            <w:r>
              <w:rPr>
                <w:b/>
                <w:sz w:val="16"/>
              </w:rPr>
              <w:t>MVP</w:t>
            </w:r>
          </w:p>
        </w:tc>
        <w:tc>
          <w:tcPr>
            <w:tcW w:type="dxa" w:w="2520"/>
            <w:vAlign w:val="center"/>
          </w:tcPr>
          <w:p>
            <w:r>
              <w:rPr>
                <w:b/>
                <w:sz w:val="16"/>
              </w:rPr>
              <w:t>Commentaire</w:t>
            </w:r>
          </w:p>
        </w:tc>
      </w:tr>
      <w:tr>
        <w:tc>
          <w:tcPr>
            <w:tcW w:type="dxa" w:w="2520"/>
            <w:vAlign w:val="top"/>
          </w:tcPr>
          <w:p>
            <w:r>
              <w:rPr>
                <w:sz w:val="16"/>
              </w:rPr>
              <w:t>Application Windows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Windows uniquement au MVP</w:t>
            </w:r>
          </w:p>
        </w:tc>
      </w:tr>
      <w:tr>
        <w:tc>
          <w:tcPr>
            <w:tcW w:type="dxa" w:w="2520"/>
            <w:vAlign w:val="top"/>
          </w:tcPr>
          <w:p>
            <w:r>
              <w:rPr>
                <w:sz w:val="16"/>
              </w:rPr>
              <w:t>macOS / Linux</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r>
        <w:tc>
          <w:tcPr>
            <w:tcW w:type="dxa" w:w="2520"/>
            <w:vAlign w:val="top"/>
          </w:tcPr>
          <w:p>
            <w:r>
              <w:rPr>
                <w:sz w:val="16"/>
              </w:rPr>
              <w:t>Android / mobile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r>
        <w:tc>
          <w:tcPr>
            <w:tcW w:type="dxa" w:w="2520"/>
            <w:vAlign w:val="top"/>
          </w:tcPr>
          <w:p>
            <w:r>
              <w:rPr>
                <w:sz w:val="16"/>
              </w:rPr>
              <w:t>Interface française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Autres langues plus tard</w:t>
            </w:r>
          </w:p>
        </w:tc>
      </w:tr>
      <w:tr>
        <w:tc>
          <w:tcPr>
            <w:tcW w:type="dxa" w:w="2520"/>
            <w:vAlign w:val="top"/>
          </w:tcPr>
          <w:p>
            <w:r>
              <w:rPr>
                <w:sz w:val="16"/>
              </w:rPr>
              <w:t>Choix de langue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Prévu après le MVP</w:t>
            </w:r>
          </w:p>
        </w:tc>
      </w:tr>
      <w:tr>
        <w:tc>
          <w:tcPr>
            <w:tcW w:type="dxa" w:w="2520"/>
            <w:vAlign w:val="top"/>
          </w:tcPr>
          <w:p>
            <w:r>
              <w:rPr>
                <w:sz w:val="16"/>
              </w:rPr>
              <w:t>Plusieurs comptes locaux</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Données séparées</w:t>
            </w:r>
          </w:p>
        </w:tc>
      </w:tr>
      <w:tr>
        <w:tc>
          <w:tcPr>
            <w:tcW w:type="dxa" w:w="2520"/>
            <w:vAlign w:val="top"/>
          </w:tcPr>
          <w:p>
            <w:r>
              <w:rPr>
                <w:sz w:val="16"/>
              </w:rPr>
              <w:t>Récupération support du compte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Suppression du compte au MVP</w:t>
            </w:r>
          </w:p>
        </w:tc>
      </w:tr>
      <w:tr>
        <w:tc>
          <w:tcPr>
            <w:tcW w:type="dxa" w:w="2520"/>
            <w:vAlign w:val="top"/>
          </w:tcPr>
          <w:p>
            <w:r>
              <w:rPr>
                <w:sz w:val="16"/>
              </w:rPr>
              <w:t>Stockage local</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Règle par défaut</w:t>
            </w:r>
          </w:p>
        </w:tc>
      </w:tr>
      <w:tr>
        <w:tc>
          <w:tcPr>
            <w:tcW w:type="dxa" w:w="2520"/>
            <w:vAlign w:val="top"/>
          </w:tcPr>
          <w:p>
            <w:r>
              <w:rPr>
                <w:sz w:val="16"/>
              </w:rPr>
              <w:t>Connexion réseau</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Aucune connexion au MVP</w:t>
            </w:r>
          </w:p>
        </w:tc>
      </w:tr>
      <w:tr>
        <w:tc>
          <w:tcPr>
            <w:tcW w:type="dxa" w:w="2520"/>
            <w:vAlign w:val="top"/>
          </w:tcPr>
          <w:p>
            <w:r>
              <w:rPr>
                <w:sz w:val="16"/>
              </w:rPr>
              <w:t>Partage volontaire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r>
        <w:tc>
          <w:tcPr>
            <w:tcW w:type="dxa" w:w="2520"/>
            <w:vAlign w:val="top"/>
          </w:tcPr>
          <w:p>
            <w:r>
              <w:rPr>
                <w:sz w:val="16"/>
              </w:rPr>
              <w:t>Mise à jour de l’application</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Bouton prévu dans la version finale</w:t>
            </w:r>
          </w:p>
        </w:tc>
      </w:tr>
      <w:tr>
        <w:tc>
          <w:tcPr>
            <w:tcW w:type="dxa" w:w="2520"/>
            <w:vAlign w:val="top"/>
          </w:tcPr>
          <w:p>
            <w:r>
              <w:rPr>
                <w:sz w:val="16"/>
              </w:rPr>
              <w:t>Base ROME locale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Tous les champs utiles importés</w:t>
            </w:r>
          </w:p>
        </w:tc>
      </w:tr>
      <w:tr>
        <w:tc>
          <w:tcPr>
            <w:tcW w:type="dxa" w:w="2520"/>
            <w:vAlign w:val="top"/>
          </w:tcPr>
          <w:p>
            <w:r>
              <w:rPr>
                <w:sz w:val="16"/>
              </w:rPr>
              <w:t>API France Travail</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r>
        <w:tc>
          <w:tcPr>
            <w:tcW w:type="dxa" w:w="2520"/>
            <w:vAlign w:val="top"/>
          </w:tcPr>
          <w:p>
            <w:r>
              <w:rPr>
                <w:sz w:val="16"/>
              </w:rPr>
              <w:t>RNCP / RS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Après le MVP</w:t>
            </w:r>
          </w:p>
        </w:tc>
      </w:tr>
      <w:tr>
        <w:tc>
          <w:tcPr>
            <w:tcW w:type="dxa" w:w="2520"/>
            <w:vAlign w:val="top"/>
          </w:tcPr>
          <w:p>
            <w:r>
              <w:rPr>
                <w:sz w:val="16"/>
              </w:rPr>
              <w:t>Données emploi / salaires</w:t>
            </w:r>
          </w:p>
        </w:tc>
        <w:tc>
          <w:tcPr>
            <w:tcW w:type="dxa" w:w="2520"/>
            <w:vAlign w:val="top"/>
          </w:tcPr>
          <w:p>
            <w:r>
              <w:rPr>
                <w:sz w:val="16"/>
              </w:rPr>
              <w:t>✓</w:t>
            </w:r>
          </w:p>
        </w:tc>
        <w:tc>
          <w:tcPr>
            <w:tcW w:type="dxa" w:w="2520"/>
            <w:vAlign w:val="top"/>
          </w:tcPr>
          <w:p>
            <w:r>
              <w:rPr>
                <w:sz w:val="16"/>
              </w:rPr>
              <w:t>Partiel</w:t>
            </w:r>
          </w:p>
        </w:tc>
        <w:tc>
          <w:tcPr>
            <w:tcW w:type="dxa" w:w="2520"/>
            <w:vAlign w:val="top"/>
          </w:tcPr>
          <w:p>
            <w:r>
              <w:rPr>
                <w:sz w:val="16"/>
              </w:rPr>
              <w:t>Selon sources disponibles</w:t>
            </w:r>
          </w:p>
        </w:tc>
      </w:tr>
      <w:tr>
        <w:tc>
          <w:tcPr>
            <w:tcW w:type="dxa" w:w="2520"/>
            <w:vAlign w:val="top"/>
          </w:tcPr>
          <w:p>
            <w:r>
              <w:rPr>
                <w:sz w:val="16"/>
              </w:rPr>
              <w:t>Onboarding complet</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Bloquant avant dashboard</w:t>
            </w:r>
          </w:p>
        </w:tc>
      </w:tr>
      <w:tr>
        <w:tc>
          <w:tcPr>
            <w:tcW w:type="dxa" w:w="2520"/>
            <w:vAlign w:val="top"/>
          </w:tcPr>
          <w:p>
            <w:r>
              <w:rPr>
                <w:sz w:val="16"/>
              </w:rPr>
              <w:t>Avatar décoratif</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Sans interprétation</w:t>
            </w:r>
          </w:p>
        </w:tc>
      </w:tr>
      <w:tr>
        <w:tc>
          <w:tcPr>
            <w:tcW w:type="dxa" w:w="2520"/>
            <w:vAlign w:val="top"/>
          </w:tcPr>
          <w:p>
            <w:r>
              <w:rPr>
                <w:sz w:val="16"/>
              </w:rPr>
              <w:t>Parcours scolaire et pro</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Timeline</w:t>
            </w:r>
          </w:p>
        </w:tc>
      </w:tr>
      <w:tr>
        <w:tc>
          <w:tcPr>
            <w:tcW w:type="dxa" w:w="2520"/>
            <w:vAlign w:val="top"/>
          </w:tcPr>
          <w:p>
            <w:r>
              <w:rPr>
                <w:sz w:val="16"/>
              </w:rPr>
              <w:t>Événements personnels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Saisie manuelle</w:t>
            </w:r>
          </w:p>
        </w:tc>
      </w:tr>
      <w:tr>
        <w:tc>
          <w:tcPr>
            <w:tcW w:type="dxa" w:w="2520"/>
            <w:vAlign w:val="top"/>
          </w:tcPr>
          <w:p>
            <w:r>
              <w:rPr>
                <w:sz w:val="16"/>
              </w:rPr>
              <w:t>Extraction de compétences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Déterministe au MVP</w:t>
            </w:r>
          </w:p>
        </w:tc>
      </w:tr>
      <w:tr>
        <w:tc>
          <w:tcPr>
            <w:tcW w:type="dxa" w:w="2520"/>
            <w:vAlign w:val="top"/>
          </w:tcPr>
          <w:p>
            <w:r>
              <w:rPr>
                <w:sz w:val="16"/>
              </w:rPr>
              <w:t>Validation utilisateur</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Obligatoire</w:t>
            </w:r>
          </w:p>
        </w:tc>
      </w:tr>
      <w:tr>
        <w:tc>
          <w:tcPr>
            <w:tcW w:type="dxa" w:w="2520"/>
            <w:vAlign w:val="top"/>
          </w:tcPr>
          <w:p>
            <w:r>
              <w:rPr>
                <w:sz w:val="16"/>
              </w:rPr>
              <w:t>Import PDF / images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Plus tard</w:t>
            </w:r>
          </w:p>
        </w:tc>
      </w:tr>
      <w:tr>
        <w:tc>
          <w:tcPr>
            <w:tcW w:type="dxa" w:w="2520"/>
            <w:vAlign w:val="top"/>
          </w:tcPr>
          <w:p>
            <w:r>
              <w:rPr>
                <w:sz w:val="16"/>
              </w:rPr>
              <w:t>Scores 0–100</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Avec contexte</w:t>
            </w:r>
          </w:p>
        </w:tc>
      </w:tr>
      <w:tr>
        <w:tc>
          <w:tcPr>
            <w:tcW w:type="dxa" w:w="2520"/>
            <w:vAlign w:val="top"/>
          </w:tcPr>
          <w:p>
            <w:r>
              <w:rPr>
                <w:sz w:val="16"/>
              </w:rPr>
              <w:t>Preuves et confiance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Niveau séparé de la confiance</w:t>
            </w:r>
          </w:p>
        </w:tc>
      </w:tr>
      <w:tr>
        <w:tc>
          <w:tcPr>
            <w:tcW w:type="dxa" w:w="2520"/>
            <w:vAlign w:val="top"/>
          </w:tcPr>
          <w:p>
            <w:r>
              <w:rPr>
                <w:sz w:val="16"/>
              </w:rPr>
              <w:t>Decay des compétences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Modèle initial heuristique</w:t>
            </w:r>
          </w:p>
        </w:tc>
      </w:tr>
      <w:tr>
        <w:tc>
          <w:tcPr>
            <w:tcW w:type="dxa" w:w="2520"/>
            <w:vAlign w:val="top"/>
          </w:tcPr>
          <w:p>
            <w:r>
              <w:rPr>
                <w:sz w:val="16"/>
              </w:rPr>
              <w:t>Réactivation</w:t>
            </w:r>
          </w:p>
        </w:tc>
        <w:tc>
          <w:tcPr>
            <w:tcW w:type="dxa" w:w="2520"/>
            <w:vAlign w:val="top"/>
          </w:tcPr>
          <w:p>
            <w:r>
              <w:rPr>
                <w:sz w:val="16"/>
              </w:rPr>
              <w:t>✓</w:t>
            </w:r>
          </w:p>
        </w:tc>
        <w:tc>
          <w:tcPr>
            <w:tcW w:type="dxa" w:w="2520"/>
            <w:vAlign w:val="top"/>
          </w:tcPr>
          <w:p>
            <w:r>
              <w:rPr>
                <w:sz w:val="16"/>
              </w:rPr>
              <w:t>Partiel</w:t>
            </w:r>
          </w:p>
        </w:tc>
        <w:tc>
          <w:tcPr>
            <w:tcW w:type="dxa" w:w="2520"/>
            <w:vAlign w:val="top"/>
          </w:tcPr>
          <w:p>
            <w:r>
              <w:rPr>
                <w:sz w:val="16"/>
              </w:rPr>
              <w:t>Estimation initiale</w:t>
            </w:r>
          </w:p>
        </w:tc>
      </w:tr>
      <w:tr>
        <w:tc>
          <w:tcPr>
            <w:tcW w:type="dxa" w:w="2520"/>
            <w:vAlign w:val="top"/>
          </w:tcPr>
          <w:p>
            <w:r>
              <w:rPr>
                <w:sz w:val="16"/>
              </w:rPr>
              <w:t>Questionnaire de biais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Dix biais, une question chacun</w:t>
            </w:r>
          </w:p>
        </w:tc>
      </w:tr>
      <w:tr>
        <w:tc>
          <w:tcPr>
            <w:tcW w:type="dxa" w:w="2520"/>
            <w:vAlign w:val="top"/>
          </w:tcPr>
          <w:p>
            <w:r>
              <w:rPr>
                <w:sz w:val="16"/>
              </w:rPr>
              <w:t>Tests cognitifs avancés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Plus tard</w:t>
            </w:r>
          </w:p>
        </w:tc>
      </w:tr>
      <w:tr>
        <w:tc>
          <w:tcPr>
            <w:tcW w:type="dxa" w:w="2520"/>
            <w:vAlign w:val="top"/>
          </w:tcPr>
          <w:p>
            <w:r>
              <w:rPr>
                <w:sz w:val="16"/>
              </w:rPr>
              <w:t>Profil cognitif estimé</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Pas de score global unique</w:t>
            </w:r>
          </w:p>
        </w:tc>
      </w:tr>
      <w:tr>
        <w:tc>
          <w:tcPr>
            <w:tcW w:type="dxa" w:w="2520"/>
            <w:vAlign w:val="top"/>
          </w:tcPr>
          <w:p>
            <w:r>
              <w:rPr>
                <w:sz w:val="16"/>
              </w:rPr>
              <w:t>Projets multiples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Projet prioritaire</w:t>
            </w:r>
          </w:p>
        </w:tc>
      </w:tr>
      <w:tr>
        <w:tc>
          <w:tcPr>
            <w:tcW w:type="dxa" w:w="2520"/>
            <w:vAlign w:val="top"/>
          </w:tcPr>
          <w:p>
            <w:r>
              <w:rPr>
                <w:sz w:val="16"/>
              </w:rPr>
              <w:t>Parcours professionnels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Direct, rapide, long, éloigné</w:t>
            </w:r>
          </w:p>
        </w:tc>
      </w:tr>
      <w:tr>
        <w:tc>
          <w:tcPr>
            <w:tcW w:type="dxa" w:w="2520"/>
            <w:vAlign w:val="top"/>
          </w:tcPr>
          <w:p>
            <w:r>
              <w:rPr>
                <w:sz w:val="16"/>
              </w:rPr>
              <w:t>Contraintes utilisateur</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Modifiables</w:t>
            </w:r>
          </w:p>
        </w:tc>
      </w:tr>
      <w:tr>
        <w:tc>
          <w:tcPr>
            <w:tcW w:type="dxa" w:w="2520"/>
            <w:vAlign w:val="top"/>
          </w:tcPr>
          <w:p>
            <w:r>
              <w:rPr>
                <w:sz w:val="16"/>
              </w:rPr>
              <w:t>Graphe arborescent</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Interactif</w:t>
            </w:r>
          </w:p>
        </w:tc>
      </w:tr>
      <w:tr>
        <w:tc>
          <w:tcPr>
            <w:tcW w:type="dxa" w:w="2520"/>
            <w:vAlign w:val="top"/>
          </w:tcPr>
          <w:p>
            <w:r>
              <w:rPr>
                <w:sz w:val="16"/>
              </w:rPr>
              <w:t>Graphe relationnel neuronal</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Visualisation à apparence neuronale</w:t>
            </w:r>
          </w:p>
        </w:tc>
      </w:tr>
      <w:tr>
        <w:tc>
          <w:tcPr>
            <w:tcW w:type="dxa" w:w="2520"/>
            <w:vAlign w:val="top"/>
          </w:tcPr>
          <w:p>
            <w:r>
              <w:rPr>
                <w:sz w:val="16"/>
              </w:rPr>
              <w:t>Graphe temporel</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Parcours et projets</w:t>
            </w:r>
          </w:p>
        </w:tc>
      </w:tr>
      <w:tr>
        <w:tc>
          <w:tcPr>
            <w:tcW w:type="dxa" w:w="2520"/>
            <w:vAlign w:val="top"/>
          </w:tcPr>
          <w:p>
            <w:r>
              <w:rPr>
                <w:sz w:val="16"/>
              </w:rPr>
              <w:t>Autres graphes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Extensions futures</w:t>
            </w:r>
          </w:p>
        </w:tc>
      </w:tr>
      <w:tr>
        <w:tc>
          <w:tcPr>
            <w:tcW w:type="dxa" w:w="2520"/>
            <w:vAlign w:val="top"/>
          </w:tcPr>
          <w:p>
            <w:r>
              <w:rPr>
                <w:sz w:val="16"/>
              </w:rPr>
              <w:t>Dashboard</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Projet prioritaire</w:t>
            </w:r>
          </w:p>
        </w:tc>
      </w:tr>
      <w:tr>
        <w:tc>
          <w:tcPr>
            <w:tcW w:type="dxa" w:w="2520"/>
            <w:vAlign w:val="top"/>
          </w:tcPr>
          <w:p>
            <w:r>
              <w:rPr>
                <w:sz w:val="16"/>
              </w:rPr>
              <w:t>Timeline générale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Ancien vers récent</w:t>
            </w:r>
          </w:p>
        </w:tc>
      </w:tr>
      <w:tr>
        <w:tc>
          <w:tcPr>
            <w:tcW w:type="dxa" w:w="2520"/>
            <w:vAlign w:val="top"/>
          </w:tcPr>
          <w:p>
            <w:r>
              <w:rPr>
                <w:sz w:val="16"/>
              </w:rPr>
              <w:t>Timeline projet</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Dans l’onglet Projet</w:t>
            </w:r>
          </w:p>
        </w:tc>
      </w:tr>
      <w:tr>
        <w:tc>
          <w:tcPr>
            <w:tcW w:type="dxa" w:w="2520"/>
            <w:vAlign w:val="top"/>
          </w:tcPr>
          <w:p>
            <w:r>
              <w:rPr>
                <w:sz w:val="16"/>
              </w:rPr>
              <w:t>CV manuel</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Onglet séparé</w:t>
            </w:r>
          </w:p>
        </w:tc>
      </w:tr>
      <w:tr>
        <w:tc>
          <w:tcPr>
            <w:tcW w:type="dxa" w:w="2520"/>
            <w:vAlign w:val="top"/>
          </w:tcPr>
          <w:p>
            <w:r>
              <w:rPr>
                <w:sz w:val="16"/>
              </w:rPr>
              <w:t>CV ciblé métier/projet</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Informations pertinentes</w:t>
            </w:r>
          </w:p>
        </w:tc>
      </w:tr>
      <w:tr>
        <w:tc>
          <w:tcPr>
            <w:tcW w:type="dxa" w:w="2520"/>
            <w:vAlign w:val="top"/>
          </w:tcPr>
          <w:p>
            <w:r>
              <w:rPr>
                <w:sz w:val="16"/>
              </w:rPr>
              <w:t>CV complet</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Données professionnelles</w:t>
            </w:r>
          </w:p>
        </w:tc>
      </w:tr>
      <w:tr>
        <w:tc>
          <w:tcPr>
            <w:tcW w:type="dxa" w:w="2520"/>
            <w:vAlign w:val="top"/>
          </w:tcPr>
          <w:p>
            <w:r>
              <w:rPr>
                <w:sz w:val="16"/>
              </w:rPr>
              <w:t>CV PDF</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Export local</w:t>
            </w:r>
          </w:p>
        </w:tc>
      </w:tr>
      <w:tr>
        <w:tc>
          <w:tcPr>
            <w:tcW w:type="dxa" w:w="2520"/>
            <w:vAlign w:val="top"/>
          </w:tcPr>
          <w:p>
            <w:r>
              <w:rPr>
                <w:sz w:val="16"/>
              </w:rPr>
              <w:t>CV modifiable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Avant export</w:t>
            </w:r>
          </w:p>
        </w:tc>
      </w:tr>
      <w:tr>
        <w:tc>
          <w:tcPr>
            <w:tcW w:type="dxa" w:w="2520"/>
            <w:vAlign w:val="top"/>
          </w:tcPr>
          <w:p>
            <w:r>
              <w:rPr>
                <w:sz w:val="16"/>
              </w:rPr>
              <w:t>CV compatible ATS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Mise en page dédiée</w:t>
            </w:r>
          </w:p>
        </w:tc>
      </w:tr>
      <w:tr>
        <w:tc>
          <w:tcPr>
            <w:tcW w:type="dxa" w:w="2520"/>
            <w:vAlign w:val="top"/>
          </w:tcPr>
          <w:p>
            <w:r>
              <w:rPr>
                <w:sz w:val="16"/>
              </w:rPr>
              <w:t>Sauvegarde automatique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Dossier choisi</w:t>
            </w:r>
          </w:p>
        </w:tc>
      </w:tr>
      <w:tr>
        <w:tc>
          <w:tcPr>
            <w:tcW w:type="dxa" w:w="2520"/>
            <w:vAlign w:val="top"/>
          </w:tcPr>
          <w:p>
            <w:r>
              <w:rPr>
                <w:sz w:val="16"/>
              </w:rPr>
              <w:t>Sauvegarde manuelle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Dossier choisi</w:t>
            </w:r>
          </w:p>
        </w:tc>
      </w:tr>
      <w:tr>
        <w:tc>
          <w:tcPr>
            <w:tcW w:type="dxa" w:w="2520"/>
            <w:vAlign w:val="top"/>
          </w:tcPr>
          <w:p>
            <w:r>
              <w:rPr>
                <w:sz w:val="16"/>
              </w:rPr>
              <w:t>Export PDF</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MVP</w:t>
            </w:r>
          </w:p>
        </w:tc>
      </w:tr>
      <w:tr>
        <w:tc>
          <w:tcPr>
            <w:tcW w:type="dxa" w:w="2520"/>
            <w:vAlign w:val="top"/>
          </w:tcPr>
          <w:p>
            <w:r>
              <w:rPr>
                <w:sz w:val="16"/>
              </w:rPr>
              <w:t>Export JSON / données brutes</w:t>
            </w:r>
          </w:p>
        </w:tc>
        <w:tc>
          <w:tcPr>
            <w:tcW w:type="dxa" w:w="2520"/>
            <w:vAlign w:val="top"/>
          </w:tcPr>
          <w:p>
            <w:r>
              <w:rPr>
                <w:sz w:val="16"/>
              </w:rPr>
              <w:t>✓</w:t>
            </w:r>
          </w:p>
        </w:tc>
        <w:tc>
          <w:tcPr>
            <w:tcW w:type="dxa" w:w="2520"/>
            <w:vAlign w:val="top"/>
          </w:tcPr>
          <w:p>
            <w:r>
              <w:rPr>
                <w:sz w:val="16"/>
              </w:rPr>
              <w:t>Partiel</w:t>
            </w:r>
          </w:p>
        </w:tc>
        <w:tc>
          <w:tcPr>
            <w:tcW w:type="dxa" w:w="2520"/>
            <w:vAlign w:val="top"/>
          </w:tcPr>
          <w:p>
            <w:r>
              <w:rPr>
                <w:sz w:val="16"/>
              </w:rPr>
              <w:t>À préciser</w:t>
            </w:r>
          </w:p>
        </w:tc>
      </w:tr>
      <w:tr>
        <w:tc>
          <w:tcPr>
            <w:tcW w:type="dxa" w:w="2520"/>
            <w:vAlign w:val="top"/>
          </w:tcPr>
          <w:p>
            <w:r>
              <w:rPr>
                <w:sz w:val="16"/>
              </w:rPr>
              <w:t>Variantes entreprise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Après version individuelle</w:t>
            </w:r>
          </w:p>
        </w:tc>
      </w:tr>
      <w:tr>
        <w:tc>
          <w:tcPr>
            <w:tcW w:type="dxa" w:w="2520"/>
            <w:vAlign w:val="top"/>
          </w:tcPr>
          <w:p>
            <w:r>
              <w:rPr>
                <w:sz w:val="16"/>
              </w:rPr>
              <w:t>Variante éducation</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Après version individuelle</w:t>
            </w:r>
          </w:p>
        </w:tc>
      </w:tr>
      <w:tr>
        <w:tc>
          <w:tcPr>
            <w:tcW w:type="dxa" w:w="2520"/>
            <w:vAlign w:val="top"/>
          </w:tcPr>
          <w:p>
            <w:r>
              <w:rPr>
                <w:sz w:val="16"/>
              </w:rPr>
              <w:t>Variante territoire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Projet séparé</w:t>
            </w:r>
          </w:p>
        </w:tc>
      </w:tr>
      <w:tr>
        <w:tc>
          <w:tcPr>
            <w:tcW w:type="dxa" w:w="2520"/>
            <w:vAlign w:val="top"/>
          </w:tcPr>
          <w:p>
            <w:r>
              <w:rPr>
                <w:sz w:val="16"/>
              </w:rPr>
              <w:t>IA locale légère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Après le MVP</w:t>
            </w:r>
          </w:p>
        </w:tc>
      </w:tr>
      <w:tr>
        <w:tc>
          <w:tcPr>
            <w:tcW w:type="dxa" w:w="2520"/>
            <w:vAlign w:val="top"/>
          </w:tcPr>
          <w:p>
            <w:r>
              <w:rPr>
                <w:sz w:val="16"/>
              </w:rPr>
              <w:t>IA externe contrôlée</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Avec consentement</w:t>
            </w:r>
          </w:p>
        </w:tc>
      </w:tr>
      <w:tr>
        <w:tc>
          <w:tcPr>
            <w:tcW w:type="dxa" w:w="2520"/>
            <w:vAlign w:val="top"/>
          </w:tcPr>
          <w:p>
            <w:r>
              <w:rPr>
                <w:sz w:val="16"/>
              </w:rPr>
              <w:t>Synchronisation</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r>
        <w:tc>
          <w:tcPr>
            <w:tcW w:type="dxa" w:w="2520"/>
            <w:vAlign w:val="top"/>
          </w:tcPr>
          <w:p>
            <w:r>
              <w:rPr>
                <w:sz w:val="16"/>
              </w:rPr>
              <w:t>Réseau de personnalités</w:t>
            </w:r>
          </w:p>
        </w:tc>
        <w:tc>
          <w:tcPr>
            <w:tcW w:type="dxa" w:w="2520"/>
            <w:vAlign w:val="top"/>
          </w:tcPr>
          <w:p>
            <w:r>
              <w:rPr>
                <w:sz w:val="16"/>
              </w:rPr>
              <w:t>✓</w:t>
            </w:r>
          </w:p>
        </w:tc>
        <w:tc>
          <w:tcPr>
            <w:tcW w:type="dxa" w:w="2520"/>
            <w:vAlign w:val="top"/>
          </w:tcPr>
          <w:p>
            <w:r>
              <w:rPr>
                <w:sz w:val="16"/>
              </w:rPr>
              <w:t>✗</w:t>
            </w:r>
          </w:p>
        </w:tc>
        <w:tc>
          <w:tcPr>
            <w:tcW w:type="dxa" w:w="2520"/>
            <w:vAlign w:val="top"/>
          </w:tcPr>
          <w:p>
            <w:r>
              <w:rPr>
                <w:sz w:val="16"/>
              </w:rPr>
              <w:t>Version finale</w:t>
            </w:r>
          </w:p>
        </w:tc>
      </w:tr>
    </w:tbl>
    <w:p>
      <w:pPr>
        <w:pStyle w:val="Heading1"/>
      </w:pPr>
      <w:r>
        <w:t>19. Définition finale de référence</w:t>
      </w:r>
    </w:p>
    <w:p>
      <w:r>
        <w:t>Cognitorium est une application personnelle d’orientation professionnelle et de visualisation cognitive qui transforme le parcours d’un individu en un modèle évolutif. Elle relie ses formations, expériences, activités, événements, compétences, preuves, projets et objectifs afin de montrer ce qu’il sait faire aujourd’hui, ce qui évolue, ce qui se dégrade par manque de pratique et ce qu’il peut apprendre pour atteindre une trajectoire professionnelle choisie.</w:t>
      </w:r>
    </w:p>
    <w:p>
      <w:r>
        <w:t>Le MVP est une application Windows locale, en français, fonctionnelle hors ligne, utilisant Python, PySide6, SQLite et une base ROME locale. Il permet la création de comptes, l’onboarding complet, l’extraction et la validation de compétences, le decay, les questionnaires de biais, les projets multiples, les recommandations métiers, les graphes, la timeline et la génération de CV PDF modifiables et compatibles ATS.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Cognitorium — Spécification individuelle finale /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2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