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COGNITORIUM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DOCUMENT DE RÉFÉRENCE UNIQUE (VERSION MAÎTRESSE)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consolidée : 1.2 – 7 août 2026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Statut : Synthèse exécutive, décisions, état de l'art et spécifications techniques complétées pour le passage au développement.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Complété suite à l'analyse d'état de l'art et aux propositions techniques du 07/08/2026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DES MATIÈRES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Vision, Positionnement &amp; Business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Décisions Définitives (Validées le 07/08/2026)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Modèles Fonctionnels et Moteurs Métier (Détails opérationnels)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Feuille de Route Produit (V1 MVP → V4 Finale)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Architecture Technique Retenue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État de l'Art Scientifique – Synthèse et Recommandations Applicables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État de l'Art Business &amp; Analyse Concurrentielle – Justification de la niche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Spécifications Manquantes – Comblées par l'État de l'Art (À intégrer au MVP)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Éléments Restant à Spécifier – COMPLÉTÉS ET TRANCHÉS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Critères d'Acceptation du MVP (Version consolidée)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Recommandations Stratégiques Finales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VISION, POSITIONNEMENT &amp; BUSINESS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Vision : Plateforme personnelle de pilotage des compétences et de navigation professionnelle. Elle construit une représentation évolutive du parcours, relie expériences, formations, compétences, preuves, objectifs, puis propose des trajectoires explicables.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Promesse : Comprendre où l'on en est, ce que l'on sait faire aujourd'hui, ce qui peut être réactivé, quels métiers sont accessibles.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Positionnement unique (Business) : Là où les acteurs existants sont centrés entreprise (RH) ou ponctuels (bilan), Cognitorium est individuel, continu, hors ligne, gratuit et explicable.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Cible prioritaire : Adulte en recherche d'emploi (extension vers étudiants, salariés, reconversion).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Marché adressable : Formation pro en France = 12 Md€. 2,5M de demandeurs d'emploi + reconversions/an.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DÉCISIONS DÉFINITIVES (VALIDÉES LE 07/08/2026)</w:t>
      </w:r>
    </w:p>
    <w:p>
      <w:pPr>
        <w:spacing w:after="120"/>
        <w:rPr>
          <w:i/>
          <w:iCs/>
        </w:rPr>
      </w:pPr>
      <w:r>
        <w:rPr>
          <w:rFonts w:ascii="Arial" w:cs="Arial" w:eastAsia="Arial" w:hAnsi="Arial"/>
          <w:i/>
          <w:iCs/>
          <w:sz w:val="22"/>
          <w:szCs w:val="22"/>
        </w:rPr>
        <w:t xml:space="preserve">Ces décisions sont figées pour le MVP.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7238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N°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Domaine</w:t>
            </w:r>
          </w:p>
        </w:tc>
        <w:tc>
          <w:tcPr>
            <w:tcW w:type="dxa" w:w="72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Décision / Spécification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ROME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Fichier CSV officiel France Travail. Colonnes conservées : code, intitulé, compétences_savoirs, compétences_savoir_faire, compétences_savoir_être, activités, contextes, accès, passerelles. Versionnage des imports.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Scoring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Score = Niveau_estimé × Confiance. Poids : Auto-éval=0,3 ; Diplôme=0,9 ; Projet=0,8 ; Exp.pro=0,7 ; Attest.=0,6. Si aucune preuve : Confiance=0,2 et Niveau plafonné à 40. Formule affichée dans l'interface.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Decay Engine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Courbe exponentielle. λ technique = 0,12/an ; λ transversal = 0,06/an ; λ langues = 0,08/an. Constantes configurables via interface.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Biais cognitifs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Questionnaire 10 biais. Échelle de Likert en 7 points (1=pas d'accord, 7=OK). Affichage score, niveau, confiance, explication, stratégie.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Graphes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 : NetworkX. Affichage : PySide6 / QGraphicsView. Profondeur par défaut : 2 niveaux, curseur jusqu'à 5.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CV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modèles : Classique, Moderne, ATS (texte brut, sans colonnes). Export PDF intégré.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Sauvegardes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versions auto + manuelle. Restauration via .cognitorium_backup.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Sécurité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MVP : pas de chiffrement. Final : SQLCipher.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Tests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profils synthétiques (jeune diplômé, reconversion, expert, sans expérience). Seuil d'acceptation : couverture 90% des cas.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Stratégie 100% gratuite. Auto-signature (alerte Windows). Installateur : Inno Setup.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Marché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MVP : INSEE/APEC en statique. Final : API France Travail.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Terminologie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Utilisation exclusive du terme ATS (Applicant Tracking System).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MODÈLES FONCTIONNELS ET MOTEURS MÉTIER (DÉTAILS OPÉRATIONNELS)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Modèle de la compétence (Unicité &amp; Contexte)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Une compétence est unique dans le référentiel interne.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Elle peut être possédée dans plusieurs contextes (ex. « Python » en contexte « Dev web » et « Data Analyst »).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Chaque contexte possède ses propres pratiques (fréquence, dernière date) et preuves.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Statuts d'une compétence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Détectée (extraction auto) → 2. Proposée → 3. Acceptée → 4. Validée par preuve (externe).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Refusée (exclue du profil actif). 6. Archivée (masquée techniquement).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Decay Engine (opérationnel)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Formule : Niveau_actuel = Niveau_historique × exp(-λ × Δt)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Affichage distinct : Niveau historique, Niveau actuel, Potentiel de récupération.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Calcul déclenché à chaque consultation ET en arrière-plan pour les objectifs actifs.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Rappels générés pour réactiver les compétences en déclin liées à un objectif.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Recommandations (Career Navigator)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Comparaison profil vs fiches ROME → Score de compatibilité (0-100).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Catégorisation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Disponible maintenant : Compétences/preuves compatibles.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Formation rapide : Écart limité ou courte formation.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Formation longue : Reconversion longue.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Éloigné / à explorer : Écart important.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FEUILLE DE ROUTE PRODUIT (V1 → V4)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5038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Contenu</w:t>
            </w:r>
          </w:p>
        </w:tc>
        <w:tc>
          <w:tcPr>
            <w:tcW w:type="dxa" w:w="50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Livrables clés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MVP-0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Fondations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Comptes locaux + SQLite + Sauvegarde auto + Fenêtre principale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MVP-1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Onboarding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Saisie parcours/formations/événements + Extraction déterministe + Validation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MVP-2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Preuves &amp; Decay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Gestion preuves + Scoring (Niveau×Confiance) + Moteur décroissance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MVP-3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ROME &amp; Recommandations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 ROME + Moteur recommandation (gaps, métiers accessibles)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MVP-4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Projets &amp; Formations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Multi-projets + Étapes + Recommandations formations basiques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MVP-5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Visualisations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+ Graphes + Biais (Likert 7)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MVP-6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CV &amp; Packaging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Éditeur CV (3 modèles) + Export PDF + Installateur Inno Setup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 &amp; Imports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Multi-plateforme, Imports enrichis, RNCP/RS, IA locale légère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Cognitif &amp; Mobile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Tests avancés, Simulations, Mobile Companion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Collaboration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Partage, Audit, Versions spécialisées (scolaire, territoire)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ARCHITECTURE TECHNIQUE RETENUE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038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Brique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Choix</w:t>
            </w:r>
          </w:p>
        </w:tc>
        <w:tc>
          <w:tcPr>
            <w:tcW w:type="dxa" w:w="50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 3.10+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Écosystème scientifique (NetworkX, pandas)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Interface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PySide6 (Qt)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Meilleur desktop Python, QGraphicsView natif pour graphes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SQLite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Locale, légère, supporte SQLCipher (final)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Graphes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NetworkX (calc) + QGraphicsView (UI)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Python + interaction riche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Installateur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PyInstaller + Inno Setup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Standards éprouvés, gratuits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PDF (MVP)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ReportLab (ou fpdf2)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Pure Python, contrôle précis, adapté aux 3 modèles CV dont ATS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ÉTAT DE L'ART SCIENTIFIQUE – SYNTHÈSE ET RECOMMANDATIONS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038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Domaine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Référence</w:t>
            </w:r>
          </w:p>
        </w:tc>
        <w:tc>
          <w:tcPr>
            <w:tcW w:type="dxa" w:w="50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Apport / Décision pour Cognitorium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DAS3H (Popineau, Bourda) / Ebbinghaus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Valide le λ différencié par famille. Utiliser une heuristique simplifiée pour MVP. Travaux 2019-2026 confirment la variation forte des courbes par skill.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Recommandation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SkillBridge / GNN IEEE / TF-IDF+cosine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Valide l'approche par graphe (NetworkX). L'IA d'inférence implicite et GNN sont reportées en V2. TF-IDF + cosine reste robuste et offline.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Scoring &amp; Confiance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Modèles Bayésiens / IRT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Valide la dissociation Niveau × Confiance. La confiance dynamique est une force.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Biais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Kahneman &amp; Tversky + travaux career decision-making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Likert 7 points validé pour meilleure fidélité.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Extraction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NLP (TF-IDF + Random Forest) / règles + regex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93,2% de précision possible. Pour le MVP, on reste sur du déterministe (règles + regex / PhraseMatcher) pour l'explicabilité.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ÉTAT DE L'ART BUSINESS – SYNTHÈSE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Concurrents RH (Bridge, Eightfold) : IA puissante, mais centré entreprise, coûteux, pas d'usage individuel.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Concurrents Bilan (MyPass, Neobrain) : Connaissance du ROME, mais ponctuel, pas de suivi continu (ni decay).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Tendances lourdes : Skills Intelligence (postes → compétences), Souveraineté des données (hors ligne), Lifelong Learning.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Niche exacte de Cognitorium : Combinaison Individuel + Hors-ligne + Continu + Explicable + Graphe multi-projections. Aucun acteur ne fait cela.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SPÉCIFICATIONS MANQUANTES – COMBLÉES PAR L'ÉTAT DE L'ART</w:t>
      </w:r>
    </w:p>
    <w:p>
      <w:pPr>
        <w:spacing w:after="120"/>
        <w:rPr>
          <w:i/>
          <w:iCs/>
        </w:rPr>
      </w:pPr>
      <w:r>
        <w:rPr>
          <w:rFonts w:ascii="Arial" w:cs="Arial" w:eastAsia="Arial" w:hAnsi="Arial"/>
          <w:i/>
          <w:iCs/>
          <w:sz w:val="22"/>
          <w:szCs w:val="22"/>
        </w:rPr>
        <w:t xml:space="preserve">Ces points étaient flous dans les docs initiaux. Voici les recommandations opérationnelles validées par la recherche et la pratique, à intégrer directement dans le code.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Extraction déterministe des compétences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Méthode retenue : Approche hybride (règles + expressions régulières / PhraseMatcher).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Principe : Création d'un lexique de base (mots-clés métiers, technologies, softskills). L'application scanne les saisies (formations, expériences) et propose les compétences correspondantes.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Mapping ROME : Une table de correspondance manuelle (Compétence_utilisateur ↔ Compétence_ROME) sera fournie initialement, extensible par l'utilisateur.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Calcul du « Niveau estimé » (Scoring)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Formule concrète : Le niveau estimé est la moyenne pondérée des évaluations rattachées à la compétence.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Exemple : Diplôme (poids 0,9) niveau 80 + Auto-éval (poids 0,3) niveau 90 → Niveau = ((80×0,9) + (90×0,3)) / (0,9+0,3) = 82,5.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 date de chaque preuve est obligatoire pour le decay.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Questions exactes pour les 10 biais (Likert 7 points)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Biais</w:t>
            </w:r>
          </w:p>
        </w:tc>
        <w:tc>
          <w:tcPr>
            <w:tcW w:type="dxa" w:w="7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Formulation (1 = Pas du tout d'accord, 7 = Tout à fait d'accord)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Confirmation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Je cherche activement des informations qui confirment mes opinions préexistantes.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Ancrage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Je me fie fortement à la première information reçue pour prendre une décision.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Excès de confiance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Je suis généralement très confiant dans la justesse de mes jugements.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 quo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Je préfère maintenir les choses en l'état plutôt que de les changer.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Aversion à la perte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peur de perdre m'affecte plus que la perspective de gagner.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Effet de halo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Une première impression positive influence fortement mon jugement global.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Disponibilité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Je surestime la probabilité d'événements récents ou marquants.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Rétrospectif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Après coup, j'ai tendance à penser que les événements étaient prévisibles.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Autorité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Je me fie facilement aux avis des experts ou des autorités.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Omission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Je considère qu'une action nuisible est pire qu'une omission nuisible.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Structure exacte du CV ATS (Texte brut)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Contact Information : Nom, email, téléphone, ville.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Professional Summary : 2-3 lignes de résumé.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Skills : Compétences techniques (séparées par des virgules ou puces).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Work Experience : Poste, entreprise, dates (MM/AAAA), réalisations en puces.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Education : Diplômes, établissements, dates.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References : « Disponibles sur demande 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Format : Colonne unique, police Arial ou Calibri.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Algorithme de matching ROME (Moteur de recommandation)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Méthode : TF-IDF + Similarité Cosinus.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Comparaison : Le texte du profil utilisateur (compétences + expériences) est vectorisé, comparé aux vecteurs des champs savoirs et savoir-faire des fiches ROME.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Seuil de catégorisation (paramétrable)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Disponible : Score &gt; 75%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Formation rapide : Score entre 50% et 75%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Formation longue : Score entre 25% et 50%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Éloigné : Score &lt; 25%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ÉLÉMENTS RESTANT À SPÉCIFIER – COMPLÉTÉS ET TRANCHÉS (07/08/2026)</w:t>
      </w:r>
    </w:p>
    <w:p>
      <w:pPr>
        <w:spacing w:after="120"/>
        <w:rPr>
          <w:i/>
          <w:iCs/>
        </w:rPr>
      </w:pPr>
      <w:r>
        <w:rPr>
          <w:rFonts w:ascii="Arial" w:cs="Arial" w:eastAsia="Arial" w:hAnsi="Arial"/>
          <w:i/>
          <w:iCs/>
          <w:sz w:val="22"/>
          <w:szCs w:val="22"/>
        </w:rPr>
        <w:t xml:space="preserve">Les points bloquants ont été analysés à la lumière de l'état de l'art et des bonnes pratiques. Les décisions ci-dessous sont retenues pour démarrer le développement. Elles restent ajustables en réunion d'équipe si besoin.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Schéma SQLite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Décision : Une seule base SQLite par installation, avec user_id partout (isolation applicative). Plus simple à sauvegarder, versionner et migrer. Activer PRAGMA journal_mode=WAL et PRAGMA foreign_keys=ON.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Schéma minimal retenu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users : id (PK), username (UNIQUE), created_at (TEXT ISO), onboarding_completed (BOOLEAN)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competence : id (PK), name (UNIQUE), family (technique/transversal/langue), rome_codes (TEXT)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competence_context : id (PK), user_id, competence_id, contexte_nom, derniere_pratique_date (TEXT ISO), frequence (INTEGER), statut (detectee/proposee/acceptee/validee/refusee/archivee)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preuve : id (PK), user_id, competence_context_id, type (diplome/projet/exp/attest/auto), niveau (INTEGER 0-100), poids (REAL), date (TEXT ISO),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Tables complémentaires : parcours/evenements, formations, projets, recommandations, biais_scores, backups_meta, rome_import (version, date, hash)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Dates stockées en ISO TEXT. Niveaux sur échelle 0-100.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UI/UX &amp; Wireframes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Onboarding : QWizard (pas-à-pas, 12 étapes) – plus guidant pour le public cible.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Timeline : cliquable → ouvre une sidebar d'édition (évite les popups).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Graphe (QGraphicsView) : clic sur un nœud → sidebar de détail (niveau, preuves, decay, formules).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Mockups prioritaires à produire : onboarding, dashboard, vue compétence, graphe, éditeur CV.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Seuils exacts du moteur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Matching ROME : seuils confirmés 75 % / 50 % / 25 % (paramétrables via config ou interface admin).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Decay : calcul à l'ouverture de l'application + à chaque modification de profil + en arrière-plan (QTimer) pour les objectifs actifs.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Cas limites (Edge Cases)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Toutes preuves supprimées → confiance = 0,2, niveau plafonné à 40, message explicite à l'utilisateur.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Fichier ROME manquant au premier lancement → mode dégradé (alerte + bouton « Importer le fichier ROME »). Pas de blocage total de l'application.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Projet créé sans métier cible → message « Choisissez un métier cible pour activer les recommandations » + suggestion des métiers les plus proches du profil actuel.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Profils de test (JSON)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Action prioritaire : produire 4 fichiers JSON d'import complets avant le démarrage du code métier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Jeune diplômé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Reconversion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Sans expérience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Chaque fichier doit contenir formations, expériences datées, preuves, niveaux et contextes. Ces profils serviront aux tests automatisés de couverture ≥ 90 %.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9.6 Trigger des sauvegardes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5 versions automatiques déclenchées : à la fermeture propre de l'application + après validation d'une compétence importante + toutes les 30 minutes d'inactivité si des modifications sont présentes.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Stockage : %APPDATA%/Cognitorium/Backups/ (ou Documents/Cognitorium/Backups pour plus de visibilité utilisateur).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Format : fichier .cognitorium_backup (ZIP contenant la base + métadonnées).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9.7 Logs techniques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Format : JSON lines (structuré) avec fallback texte.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Niveau par défaut : INFO (DEBUG uniquement en mode développeur).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Rotation : 10 Mo × 5 fichiers.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9.8 PDF &amp; Bibliothèque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Décision MVP : ReportLab (alternative acceptable : fpdf2).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Avantages : pure Python, contrôle pixel-perfect, excellent pour les 3 modèles (Classique / Moderne / ATS texte brut), pas de dépendances système lourdes (contrairement à WeasyPrint).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ATS : colonne unique, police Arial ou Calibri, sections strictes (Contact → Summary → Skills → Experience → Education → References).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CRITÈRES D'ACCEPTATION DU MVP (VERSION CONSOLIDÉE)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Deux comptes locaux peuvent être créés et séparés.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L'onboarding bloque l'accès au dashboard tant qu'il n'est pas terminé (avec les 12 étapes).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parcours apparaît dans une timeline interactive (ajout/modification possible).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Les événements proposent des compétences (extraction déterministe par regex).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Compétences acceptables, modifiables ou refusables.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Niveau, contexte, preuves et confiance sont affichés (avec la formule).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Une compétence non pratiquée affiche une baisse visible (Decay Engine).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decay influence la catégorisation de la recommandation.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Deux projets sont suivis en parallèle.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ROME est consultable hors ligne (recherche libre).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Les recommandations affichent leur raisonnement détaillé (pourcentage de matching).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 CV ciblé (par métier) peut être modifié et exporté en PDF (3 modèles).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Les données persistent après fermeture.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L'application est lancée par un exécutable Windows (.exe) généré par Inno Setup.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RECOMMANDATIONS STRATÉGIQUES FINALES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Prioriser le Decay Engine (MVP-2) en s'inspirant de DAS3H, mais en restant sur une heuristique à 3 λ pour ne pas complexifier le MVP.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Soigner les graphes (MVP-5) : c'est le différenciateur visuel. Utiliser strictement le code couleur défini (Vert, Bleu, Orange, Violet, Rouge, Cyan).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Capitaliser sur l'explicabilité : Afficher systématiquement les formules, les poids et les sources (ROME versionnée). C'est l'argument de confiance numéro 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Valider les maths sur les 4 profils synthétiques avant la sortie MVP. (Nécessite de produire les JSON du point 9.5).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Préparer l'IA pour V2 : Structurer les moteurs (Scoring, Extraction, Recommandation) avec des Design Patterns Strategy pour remplacer les règles déterministes par des modèles légers (ML) sans refonte.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Architecture évolutive dès le départ : Strategy pattern pour Scoring, Extraction et Matching.</w:t>
      </w:r>
    </w:p>
    <w:p>
      <w:pPr>
        <w:spacing w:before="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FIN DU DOCUMENT DE RÉFÉRENCE UNIQUE – VERSION 1.2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Complété le 7 août 2026 suite à l'analyse d'état de l'art et aux propositions techniques.</w:t>
      </w:r>
    </w:p>
    <w:p>
      <w:pPr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Prochaine action : valider formellement les points 9.1 à 9.8 en réunion d'équipe, puis démarrer le développement MVP-0.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/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–  Confidentiel – Usage interne projet Cognitorium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6"/>
        <w:szCs w:val="16"/>
      </w:rPr>
      <w:t xml:space="preserve">COGNITORIUM – Document de Référence Unique</w:t>
    </w:r>
    <w:r>
      <w:rPr>
        <w:rFonts w:ascii="Arial" w:cs="Arial" w:eastAsia="Arial" w:hAnsi="Arial"/>
        <w:color w:val="2E75B6"/>
        <w:sz w:val="16"/>
        <w:szCs w:val="16"/>
      </w:rPr>
      <w:t xml:space="preserve">  |  Version 1.2 consolidée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2026-08-07T19:40:37.043Z</dcterms:created>
  <dcterms:modified xsi:type="dcterms:W3CDTF">2026-08-07T19:40:37.043Z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