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COGNITORIUM</w:t>
      </w:r>
    </w:p>
    <w:p>
      <w:pPr>
        <w:jc w:val="center"/>
      </w:pPr>
      <w:r>
        <w:rPr>
          <w:i/>
          <w:sz w:val="24"/>
        </w:rPr>
        <w:t>Document de référence — vision, variantes, architecture et feuille de route</w:t>
      </w:r>
    </w:p>
    <w:p>
      <w:pPr>
        <w:jc w:val="center"/>
      </w:pPr>
      <w:r>
        <w:rPr>
          <w:b/>
        </w:rPr>
        <w:t>Version 1.0 — 7 août 2026</w:t>
      </w:r>
    </w:p>
    <w:p>
      <w:r>
        <w:t>Statut : document fondateur de cadrage. Il décrit la vision commune du projet, distingue le MVP de la vision longue et évite de confondre faits, estimations et recommandations.</w:t>
      </w:r>
    </w:p>
    <w:p>
      <w:r>
        <w:br w:type="page"/>
      </w:r>
    </w:p>
    <w:p>
      <w:pPr>
        <w:pStyle w:val="Heading1"/>
      </w:pPr>
      <w:r>
        <w:t>1. Résumé exécutif</w:t>
      </w:r>
    </w:p>
    <w:p>
      <w:r>
        <w:t>Cognitorium est une plateforme d’intelligence cognitive et d’orientation professionnelle. Sa version principale est une application personnelle qui construit une représentation évolutive du parcours d’un individu : expériences, formations, compétences, projets, apprentissages, objectifs et indicateurs cognitifs estimés.</w:t>
      </w:r>
    </w:p>
    <w:p>
      <w:r>
        <w:t>Le système ne remplace pas un CV : il ajoute une dimension temporelle, relationnelle et prospective. Il cherche à montrer ce que la personne a acquis, ce qu’elle sait encore mobiliser, ce qui s’affaiblit faute de pratique, ce qu’elle peut réactiver et quelles trajectoires professionnelles ou formatives sont plausibles.</w:t>
      </w:r>
    </w:p>
    <w:p>
      <w:r>
        <w:t>Le cœur technique est un knowledge graph personnel enrichi par un moteur d’analyse, un moteur de decay des compétences, des visualisations et un moteur de simulation. Les variantes entreprise, éducation, territoire et recherche sont des applications spécialisées construites sur ce socle commun.</w:t>
      </w:r>
    </w:p>
    <w:p>
      <w:pPr>
        <w:pStyle w:val="Heading1"/>
      </w:pPr>
      <w:r>
        <w:t>2. Problème et finalité</w:t>
      </w:r>
    </w:p>
    <w:p>
      <w:r>
        <w:t>Les informations utiles à l’orientation sont généralement dispersées : CV, diplômes, expériences, activités, apprentissages, projets, contraintes et objectifs. Les outils traditionnels donnent une image statique et souvent incomplète de la personne.</w:t>
      </w:r>
    </w:p>
    <w:p>
      <w:r>
        <w:t>Cognitorium vise à rendre ces informations lisibles et actionnables, sans prétendre mesurer parfaitement l’intelligence ou établir un diagnostic psychologique. Il produit des estimations explicables, des hypothèses et des scénarios à partir de données déclarées, observées ou importées.</w:t>
      </w:r>
    </w:p>
    <w:p>
      <w:pPr>
        <w:pStyle w:val="Heading1"/>
      </w:pPr>
      <w:r>
        <w:t>3. Positionnement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Cognitorium est</w:t>
            </w:r>
          </w:p>
        </w:tc>
        <w:tc>
          <w:tcPr>
            <w:tcW w:type="dxa" w:w="4968"/>
            <w:vAlign w:val="center"/>
          </w:tcPr>
          <w:p>
            <w:r>
              <w:rPr>
                <w:b/>
              </w:rPr>
              <w:t>Cognitorium n’est pas</w:t>
            </w:r>
          </w:p>
        </w:tc>
      </w:tr>
      <w:tr>
        <w:tc>
          <w:tcPr>
            <w:tcW w:type="dxa" w:w="4968"/>
            <w:vAlign w:val="top"/>
          </w:tcPr>
          <w:p>
            <w:r>
              <w:t>Un outil personnel d’orientation et de pilotage des apprentissages</w:t>
            </w:r>
          </w:p>
        </w:tc>
        <w:tc>
          <w:tcPr>
            <w:tcW w:type="dxa" w:w="4968"/>
            <w:vAlign w:val="top"/>
          </w:tcPr>
          <w:p>
            <w:r>
              <w:t>Un remplacement institutionnel de France Travail</w:t>
            </w:r>
          </w:p>
        </w:tc>
      </w:tr>
      <w:tr>
        <w:tc>
          <w:tcPr>
            <w:tcW w:type="dxa" w:w="4968"/>
            <w:vAlign w:val="top"/>
          </w:tcPr>
          <w:p>
            <w:r>
              <w:t>Un graphe évolutif du parcours et des compétences</w:t>
            </w:r>
          </w:p>
        </w:tc>
        <w:tc>
          <w:tcPr>
            <w:tcW w:type="dxa" w:w="4968"/>
            <w:vAlign w:val="top"/>
          </w:tcPr>
          <w:p>
            <w:r>
              <w:t>Un simple CV numérique</w:t>
            </w:r>
          </w:p>
        </w:tc>
      </w:tr>
      <w:tr>
        <w:tc>
          <w:tcPr>
            <w:tcW w:type="dxa" w:w="4968"/>
            <w:vAlign w:val="top"/>
          </w:tcPr>
          <w:p>
            <w:r>
              <w:t>Un système d’aide à la décision explicable</w:t>
            </w:r>
          </w:p>
        </w:tc>
        <w:tc>
          <w:tcPr>
            <w:tcW w:type="dxa" w:w="4968"/>
            <w:vAlign w:val="top"/>
          </w:tcPr>
          <w:p>
            <w:r>
              <w:t>Un diagnostic médical ou psychologique</w:t>
            </w:r>
          </w:p>
        </w:tc>
      </w:tr>
      <w:tr>
        <w:tc>
          <w:tcPr>
            <w:tcW w:type="dxa" w:w="4968"/>
            <w:vAlign w:val="top"/>
          </w:tcPr>
          <w:p>
            <w:r>
              <w:t>Un outil de simulation de trajectoires</w:t>
            </w:r>
          </w:p>
        </w:tc>
        <w:tc>
          <w:tcPr>
            <w:tcW w:type="dxa" w:w="4968"/>
            <w:vAlign w:val="top"/>
          </w:tcPr>
          <w:p>
            <w:r>
              <w:t>Une prédiction certaine de l’avenir</w:t>
            </w:r>
          </w:p>
        </w:tc>
      </w:tr>
      <w:tr>
        <w:tc>
          <w:tcPr>
            <w:tcW w:type="dxa" w:w="4968"/>
            <w:vAlign w:val="top"/>
          </w:tcPr>
          <w:p>
            <w:r>
              <w:t>Une plateforme modulaire pouvant accueillir plusieurs variantes</w:t>
            </w:r>
          </w:p>
        </w:tc>
        <w:tc>
          <w:tcPr>
            <w:tcW w:type="dxa" w:w="4968"/>
            <w:vAlign w:val="top"/>
          </w:tcPr>
          <w:p>
            <w:r>
              <w:t>Un produit qui doit tout faire dès le premier jour</w:t>
            </w:r>
          </w:p>
        </w:tc>
      </w:tr>
    </w:tbl>
    <w:p>
      <w:pPr>
        <w:pStyle w:val="Heading1"/>
      </w:pPr>
      <w:r>
        <w:t>4. Utilisateurs et variantes</w:t>
      </w:r>
    </w:p>
    <w:p>
      <w:pPr>
        <w:pStyle w:val="Heading2"/>
      </w:pPr>
      <w:r>
        <w:t>4.1 Variante personnelle — produit prioritaire</w:t>
      </w:r>
    </w:p>
    <w:p>
      <w:r>
        <w:t>L’utilisateur renseigne progressivement ses données d’enseignement, son CV, ses expériences, ses projets, ses centres d’intérêt, ses pratiques, ses objectifs et certains événements de vie pertinents. L’application l’aide à comprendre son profil actuel et à préparer des choix de carrière, de formation ou de réactivation de compétences.</w:t>
      </w:r>
    </w:p>
    <w:p>
      <w:pPr>
        <w:pStyle w:val="ListBullet"/>
      </w:pPr>
      <w:r>
        <w:t>Objectif principal : orientation professionnelle personnalisée.</w:t>
      </w:r>
    </w:p>
    <w:p>
      <w:pPr>
        <w:pStyle w:val="ListBullet"/>
      </w:pPr>
      <w:r>
        <w:t>Objectif secondaire : visualisation de la cognition et des apprentissages.</w:t>
      </w:r>
    </w:p>
    <w:p>
      <w:pPr>
        <w:pStyle w:val="ListBullet"/>
      </w:pPr>
      <w:r>
        <w:t>Utilisateur : individu, étudiant, salarié, personne en reconversion ou chercheur d’emploi.</w:t>
      </w:r>
    </w:p>
    <w:p>
      <w:pPr>
        <w:pStyle w:val="ListBullet"/>
      </w:pPr>
      <w:r>
        <w:t>Principe de confidentialité : les données personnelles restent sous le contrôle de l’utilisateur.</w:t>
      </w:r>
    </w:p>
    <w:p>
      <w:pPr>
        <w:pStyle w:val="Heading2"/>
      </w:pPr>
      <w:r>
        <w:t>4.2 Variante entreprise</w:t>
      </w:r>
    </w:p>
    <w:p>
      <w:r>
        <w:t>Cette variante cartographie les compétences d’une organisation, les besoins futurs, les écarts de compétences, la mobilité interne et les plans de formation. Elle nécessite des règles de confidentialité, des rôles d’accès et une gouvernance distincte de la version personnelle.</w:t>
      </w:r>
    </w:p>
    <w:p>
      <w:pPr>
        <w:pStyle w:val="Heading2"/>
      </w:pPr>
      <w:r>
        <w:t>4.3 Variante éducation</w:t>
      </w:r>
    </w:p>
    <w:p>
      <w:r>
        <w:t>Cette variante accompagne élèves, étudiants ou apprenants : progression, compétences scolaires, intérêts, choix de formations et orientation. Elle doit être conçue avec une vigilance particulière pour les mineurs et ne pas transformer des estimations en étiquettes définitives.</w:t>
      </w:r>
    </w:p>
    <w:p>
      <w:pPr>
        <w:pStyle w:val="Heading2"/>
      </w:pPr>
      <w:r>
        <w:t>4.4 Variante territoriale et fonction publique</w:t>
      </w:r>
    </w:p>
    <w:p>
      <w:r>
        <w:t>Cette variante représente un territoire — commune, intercommunalité, département, région ou pays — avec ses métiers, formations, acteurs, infrastructures, indicateurs sociaux, économiques et environnementaux. Elle sert à comprendre l’environnement et les besoins collectifs, non à exposer les profils cognitifs individuels.</w:t>
      </w:r>
    </w:p>
    <w:p>
      <w:pPr>
        <w:pStyle w:val="Heading2"/>
      </w:pPr>
      <w:r>
        <w:t>4.5 Variante recherche</w:t>
      </w:r>
    </w:p>
    <w:p>
      <w:r>
        <w:t>Cette variante permet d’expérimenter des modèles, comparer des hypothèses, analyser des données anonymisées et documenter les limites scientifiques. Elle doit être séparée des usages opérationnels et soumise à une gouvernance éthique.</w:t>
      </w:r>
    </w:p>
    <w:p>
      <w:pPr>
        <w:pStyle w:val="Heading1"/>
      </w:pPr>
      <w:r>
        <w:t>5. Les six piliers</w:t>
      </w:r>
    </w:p>
    <w:p>
      <w:pPr>
        <w:pStyle w:val="Heading2"/>
      </w:pPr>
      <w:r>
        <w:t>Pilier 1 — Knowledge Graph</w:t>
      </w:r>
    </w:p>
    <w:p>
      <w:r>
        <w:t>Le knowledge graph est la structure qui relie les entités et leurs relations. Dans la version personnelle, les nœuds principaux sont : personne, événement, expérience, projet, connaissance, compétence, preuve, formation, certification, métier, objectif et pratique.</w:t>
      </w:r>
    </w:p>
    <w:p>
      <w:r>
        <w:t>Exemple de chaîne : Personne → expérience de gestion de projet → compétence planification → métier chef de projet → formation recommandée → certification. Le graphe doit conserver la provenance, la date et le niveau de confiance de chaque relation.</w:t>
      </w:r>
    </w:p>
    <w:p>
      <w:pPr>
        <w:pStyle w:val="Heading2"/>
      </w:pPr>
      <w:r>
        <w:t>Pilier 2 — Profil cognitif</w:t>
      </w:r>
    </w:p>
    <w:p>
      <w:r>
        <w:t>Le profil cognitif décrit des tendances ou capacités estimées : attention, mémoire de travail, raisonnement, flexibilité, créativité, régulation, stratégies d’apprentissage et prise de décision. Ces indicateurs ne sont pas des diagnostics ; ils doivent être présentés comme des estimations contextualisées.</w:t>
      </w:r>
    </w:p>
    <w:p>
      <w:pPr>
        <w:pStyle w:val="Heading2"/>
      </w:pPr>
      <w:r>
        <w:t>Pilier 3 — Compétences et apprentissages</w:t>
      </w:r>
    </w:p>
    <w:p>
      <w:r>
        <w:t>Ce pilier décrit ce que la personne sait faire, comment elle l’a appris, dans quels contextes elle l’a mobilisé et quelles compétences sont transférables. Chaque compétence possède un historique, des preuves, un niveau historique et un niveau actuel estimé.</w:t>
      </w:r>
    </w:p>
    <w:p>
      <w:pPr>
        <w:pStyle w:val="Heading2"/>
      </w:pPr>
      <w:r>
        <w:t>Pilier 4 — IA explicable</w:t>
      </w:r>
    </w:p>
    <w:p>
      <w:r>
        <w:t>L’IA extrait, relie, classe, résume et recommande. Elle doit toujours distinguer les faits importés, les inférences, les estimations et les suggestions. Une recommandation doit indiquer ses facteurs principaux, ses lacunes et son degré de confiance.</w:t>
      </w:r>
    </w:p>
    <w:p>
      <w:pPr>
        <w:pStyle w:val="Heading2"/>
      </w:pPr>
      <w:r>
        <w:t>Pilier 5 — Visualisation</w:t>
      </w:r>
    </w:p>
    <w:p>
      <w:r>
        <w:t>Les visualisations rendent le modèle compréhensible : dashboard, arbre, graphe, timeline, cartes de chaleur, radar et vues métiers/formations. La visualisation ne doit pas donner une fausse impression de précision.</w:t>
      </w:r>
    </w:p>
    <w:p>
      <w:pPr>
        <w:pStyle w:val="Heading2"/>
      </w:pPr>
      <w:r>
        <w:t>Pilier 6 — Simulation et jumeau numérique</w:t>
      </w:r>
    </w:p>
    <w:p>
      <w:r>
        <w:t>Le jumeau individuel est une représentation dynamique permettant d’explorer des scénarios : suivre une formation, pratiquer une langue, changer de métier ou réactiver une compétence. Les résultats sont des projections conditionnelles, pas des prédictions garanties.</w:t>
      </w:r>
    </w:p>
    <w:p>
      <w:pPr>
        <w:pStyle w:val="Heading1"/>
      </w:pPr>
      <w:r>
        <w:t>6. Modules de la version personnelle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Module</w:t>
            </w:r>
          </w:p>
        </w:tc>
        <w:tc>
          <w:tcPr>
            <w:tcW w:type="dxa" w:w="3312"/>
            <w:vAlign w:val="center"/>
          </w:tcPr>
          <w:p>
            <w:r>
              <w:rPr>
                <w:b/>
              </w:rPr>
              <w:t>Contenu</w:t>
            </w:r>
          </w:p>
        </w:tc>
        <w:tc>
          <w:tcPr>
            <w:tcW w:type="dxa" w:w="3312"/>
            <w:vAlign w:val="center"/>
          </w:tcPr>
          <w:p>
            <w:r>
              <w:rPr>
                <w:b/>
              </w:rPr>
              <w:t>Rôle</w:t>
            </w:r>
          </w:p>
        </w:tc>
      </w:tr>
      <w:tr>
        <w:tc>
          <w:tcPr>
            <w:tcW w:type="dxa" w:w="3312"/>
            <w:vAlign w:val="top"/>
          </w:tcPr>
          <w:p>
            <w:r>
              <w:t>Profil</w:t>
            </w:r>
          </w:p>
        </w:tc>
        <w:tc>
          <w:tcPr>
            <w:tcW w:type="dxa" w:w="3312"/>
            <w:vAlign w:val="top"/>
          </w:tcPr>
          <w:p>
            <w:r>
              <w:t>Identité, CV, diplômes, expériences, langues, objectifs</w:t>
            </w:r>
          </w:p>
        </w:tc>
        <w:tc>
          <w:tcPr>
            <w:tcW w:type="dxa" w:w="3312"/>
            <w:vAlign w:val="top"/>
          </w:tcPr>
          <w:p>
            <w:r>
              <w:t>Décrire la personne et son contexte</w:t>
            </w:r>
          </w:p>
        </w:tc>
      </w:tr>
      <w:tr>
        <w:tc>
          <w:tcPr>
            <w:tcW w:type="dxa" w:w="3312"/>
            <w:vAlign w:val="top"/>
          </w:tcPr>
          <w:p>
            <w:r>
              <w:t>Parcours</w:t>
            </w:r>
          </w:p>
        </w:tc>
        <w:tc>
          <w:tcPr>
            <w:tcW w:type="dxa" w:w="3312"/>
            <w:vAlign w:val="top"/>
          </w:tcPr>
          <w:p>
            <w:r>
              <w:t>Événements, projets, activités, apprentissages</w:t>
            </w:r>
          </w:p>
        </w:tc>
        <w:tc>
          <w:tcPr>
            <w:tcW w:type="dxa" w:w="3312"/>
            <w:vAlign w:val="top"/>
          </w:tcPr>
          <w:p>
            <w:r>
              <w:t>Reconstituer l’histoire évolutive</w:t>
            </w:r>
          </w:p>
        </w:tc>
      </w:tr>
      <w:tr>
        <w:tc>
          <w:tcPr>
            <w:tcW w:type="dxa" w:w="3312"/>
            <w:vAlign w:val="top"/>
          </w:tcPr>
          <w:p>
            <w:r>
              <w:t>Compétences</w:t>
            </w:r>
          </w:p>
        </w:tc>
        <w:tc>
          <w:tcPr>
            <w:tcW w:type="dxa" w:w="3312"/>
            <w:vAlign w:val="top"/>
          </w:tcPr>
          <w:p>
            <w:r>
              <w:t>Niveaux, preuves, dates, transferts, statut</w:t>
            </w:r>
          </w:p>
        </w:tc>
        <w:tc>
          <w:tcPr>
            <w:tcW w:type="dxa" w:w="3312"/>
            <w:vAlign w:val="top"/>
          </w:tcPr>
          <w:p>
            <w:r>
              <w:t>Modéliser les capacités mobilisables</w:t>
            </w:r>
          </w:p>
        </w:tc>
      </w:tr>
      <w:tr>
        <w:tc>
          <w:tcPr>
            <w:tcW w:type="dxa" w:w="3312"/>
            <w:vAlign w:val="top"/>
          </w:tcPr>
          <w:p>
            <w:r>
              <w:t>Decay Engine</w:t>
            </w:r>
          </w:p>
        </w:tc>
        <w:tc>
          <w:tcPr>
            <w:tcW w:type="dxa" w:w="3312"/>
            <w:vAlign w:val="top"/>
          </w:tcPr>
          <w:p>
            <w:r>
              <w:t>Dernière pratique, résistance, déclin, réactivation</w:t>
            </w:r>
          </w:p>
        </w:tc>
        <w:tc>
          <w:tcPr>
            <w:tcW w:type="dxa" w:w="3312"/>
            <w:vAlign w:val="top"/>
          </w:tcPr>
          <w:p>
            <w:r>
              <w:t>Estimer la disponibilité actuelle</w:t>
            </w:r>
          </w:p>
        </w:tc>
      </w:tr>
      <w:tr>
        <w:tc>
          <w:tcPr>
            <w:tcW w:type="dxa" w:w="3312"/>
            <w:vAlign w:val="top"/>
          </w:tcPr>
          <w:p>
            <w:r>
              <w:t>Cognition</w:t>
            </w:r>
          </w:p>
        </w:tc>
        <w:tc>
          <w:tcPr>
            <w:tcW w:type="dxa" w:w="3312"/>
            <w:vAlign w:val="top"/>
          </w:tcPr>
          <w:p>
            <w:r>
              <w:t>Indicateurs, exercices, biais, confiance</w:t>
            </w:r>
          </w:p>
        </w:tc>
        <w:tc>
          <w:tcPr>
            <w:tcW w:type="dxa" w:w="3312"/>
            <w:vAlign w:val="top"/>
          </w:tcPr>
          <w:p>
            <w:r>
              <w:t>Visualiser des tendances cognitives</w:t>
            </w:r>
          </w:p>
        </w:tc>
      </w:tr>
      <w:tr>
        <w:tc>
          <w:tcPr>
            <w:tcW w:type="dxa" w:w="3312"/>
            <w:vAlign w:val="top"/>
          </w:tcPr>
          <w:p>
            <w:r>
              <w:t>Métiers</w:t>
            </w:r>
          </w:p>
        </w:tc>
        <w:tc>
          <w:tcPr>
            <w:tcW w:type="dxa" w:w="3312"/>
            <w:vAlign w:val="top"/>
          </w:tcPr>
          <w:p>
            <w:r>
              <w:t>Exigences, compatibilité, écarts</w:t>
            </w:r>
          </w:p>
        </w:tc>
        <w:tc>
          <w:tcPr>
            <w:tcW w:type="dxa" w:w="3312"/>
            <w:vAlign w:val="top"/>
          </w:tcPr>
          <w:p>
            <w:r>
              <w:t>Explorer des orientations</w:t>
            </w:r>
          </w:p>
        </w:tc>
      </w:tr>
      <w:tr>
        <w:tc>
          <w:tcPr>
            <w:tcW w:type="dxa" w:w="3312"/>
            <w:vAlign w:val="top"/>
          </w:tcPr>
          <w:p>
            <w:r>
              <w:t>Formations</w:t>
            </w:r>
          </w:p>
        </w:tc>
        <w:tc>
          <w:tcPr>
            <w:tcW w:type="dxa" w:w="3312"/>
            <w:vAlign w:val="top"/>
          </w:tcPr>
          <w:p>
            <w:r>
              <w:t>Certifications, parcours, prérequis</w:t>
            </w:r>
          </w:p>
        </w:tc>
        <w:tc>
          <w:tcPr>
            <w:tcW w:type="dxa" w:w="3312"/>
            <w:vAlign w:val="top"/>
          </w:tcPr>
          <w:p>
            <w:r>
              <w:t>Proposer des chemins d’action</w:t>
            </w:r>
          </w:p>
        </w:tc>
      </w:tr>
      <w:tr>
        <w:tc>
          <w:tcPr>
            <w:tcW w:type="dxa" w:w="3312"/>
            <w:vAlign w:val="top"/>
          </w:tcPr>
          <w:p>
            <w:r>
              <w:t>Projets</w:t>
            </w:r>
          </w:p>
        </w:tc>
        <w:tc>
          <w:tcPr>
            <w:tcW w:type="dxa" w:w="3312"/>
            <w:vAlign w:val="top"/>
          </w:tcPr>
          <w:p>
            <w:r>
              <w:t>Objectifs, tâches, portfolio, résultats</w:t>
            </w:r>
          </w:p>
        </w:tc>
        <w:tc>
          <w:tcPr>
            <w:tcW w:type="dxa" w:w="3312"/>
            <w:vAlign w:val="top"/>
          </w:tcPr>
          <w:p>
            <w:r>
              <w:t>Fournir des preuves et suivre l’action</w:t>
            </w:r>
          </w:p>
        </w:tc>
      </w:tr>
      <w:tr>
        <w:tc>
          <w:tcPr>
            <w:tcW w:type="dxa" w:w="3312"/>
            <w:vAlign w:val="top"/>
          </w:tcPr>
          <w:p>
            <w:r>
              <w:t>IA</w:t>
            </w:r>
          </w:p>
        </w:tc>
        <w:tc>
          <w:tcPr>
            <w:tcW w:type="dxa" w:w="3312"/>
            <w:vAlign w:val="top"/>
          </w:tcPr>
          <w:p>
            <w:r>
              <w:t>Extraction, assistant, explications</w:t>
            </w:r>
          </w:p>
        </w:tc>
        <w:tc>
          <w:tcPr>
            <w:tcW w:type="dxa" w:w="3312"/>
            <w:vAlign w:val="top"/>
          </w:tcPr>
          <w:p>
            <w:r>
              <w:t>Transformer les données en aide</w:t>
            </w:r>
          </w:p>
        </w:tc>
      </w:tr>
      <w:tr>
        <w:tc>
          <w:tcPr>
            <w:tcW w:type="dxa" w:w="3312"/>
            <w:vAlign w:val="top"/>
          </w:tcPr>
          <w:p>
            <w:r>
              <w:t>Visualisation</w:t>
            </w:r>
          </w:p>
        </w:tc>
        <w:tc>
          <w:tcPr>
            <w:tcW w:type="dxa" w:w="3312"/>
            <w:vAlign w:val="top"/>
          </w:tcPr>
          <w:p>
            <w:r>
              <w:t>Dashboard, graphe, timeline, cartes</w:t>
            </w:r>
          </w:p>
        </w:tc>
        <w:tc>
          <w:tcPr>
            <w:tcW w:type="dxa" w:w="3312"/>
            <w:vAlign w:val="top"/>
          </w:tcPr>
          <w:p>
            <w:r>
              <w:t>Rendre le système lisible</w:t>
            </w:r>
          </w:p>
        </w:tc>
      </w:tr>
      <w:tr>
        <w:tc>
          <w:tcPr>
            <w:tcW w:type="dxa" w:w="3312"/>
            <w:vAlign w:val="top"/>
          </w:tcPr>
          <w:p>
            <w:r>
              <w:t>Documents</w:t>
            </w:r>
          </w:p>
        </w:tc>
        <w:tc>
          <w:tcPr>
            <w:tcW w:type="dxa" w:w="3312"/>
            <w:vAlign w:val="top"/>
          </w:tcPr>
          <w:p>
            <w:r>
              <w:t>CV, diplômes, certificats, exports</w:t>
            </w:r>
          </w:p>
        </w:tc>
        <w:tc>
          <w:tcPr>
            <w:tcW w:type="dxa" w:w="3312"/>
            <w:vAlign w:val="top"/>
          </w:tcPr>
          <w:p>
            <w:r>
              <w:t>Gérer les pièces justificatives</w:t>
            </w:r>
          </w:p>
        </w:tc>
      </w:tr>
      <w:tr>
        <w:tc>
          <w:tcPr>
            <w:tcW w:type="dxa" w:w="3312"/>
            <w:vAlign w:val="top"/>
          </w:tcPr>
          <w:p>
            <w:r>
              <w:t>Données</w:t>
            </w:r>
          </w:p>
        </w:tc>
        <w:tc>
          <w:tcPr>
            <w:tcW w:type="dxa" w:w="3312"/>
            <w:vAlign w:val="top"/>
          </w:tcPr>
          <w:p>
            <w:r>
              <w:t>Historique, versionnement, sauvegarde, synchronisation</w:t>
            </w:r>
          </w:p>
        </w:tc>
        <w:tc>
          <w:tcPr>
            <w:tcW w:type="dxa" w:w="3312"/>
            <w:vAlign w:val="top"/>
          </w:tcPr>
          <w:p>
            <w:r>
              <w:t>Assurer la fiabilité et la réversibilité</w:t>
            </w:r>
          </w:p>
        </w:tc>
      </w:tr>
      <w:tr>
        <w:tc>
          <w:tcPr>
            <w:tcW w:type="dxa" w:w="3312"/>
            <w:vAlign w:val="top"/>
          </w:tcPr>
          <w:p>
            <w:r>
              <w:t>Simulation</w:t>
            </w:r>
          </w:p>
        </w:tc>
        <w:tc>
          <w:tcPr>
            <w:tcW w:type="dxa" w:w="3312"/>
            <w:vAlign w:val="top"/>
          </w:tcPr>
          <w:p>
            <w:r>
              <w:t>Scénarios de carrière et d’apprentissage</w:t>
            </w:r>
          </w:p>
        </w:tc>
        <w:tc>
          <w:tcPr>
            <w:tcW w:type="dxa" w:w="3312"/>
            <w:vAlign w:val="top"/>
          </w:tcPr>
          <w:p>
            <w:r>
              <w:t>Comparer des futurs possibles</w:t>
            </w:r>
          </w:p>
        </w:tc>
      </w:tr>
    </w:tbl>
    <w:p>
      <w:pPr>
        <w:pStyle w:val="Heading1"/>
      </w:pPr>
      <w:r>
        <w:t>7. Modèle de données minimal</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Entité</w:t>
            </w:r>
          </w:p>
        </w:tc>
        <w:tc>
          <w:tcPr>
            <w:tcW w:type="dxa" w:w="4968"/>
            <w:vAlign w:val="center"/>
          </w:tcPr>
          <w:p>
            <w:r>
              <w:rPr>
                <w:b/>
              </w:rPr>
              <w:t>Champs essentiels</w:t>
            </w:r>
          </w:p>
        </w:tc>
      </w:tr>
      <w:tr>
        <w:tc>
          <w:tcPr>
            <w:tcW w:type="dxa" w:w="4968"/>
            <w:vAlign w:val="top"/>
          </w:tcPr>
          <w:p>
            <w:r>
              <w:t>Personne</w:t>
            </w:r>
          </w:p>
        </w:tc>
        <w:tc>
          <w:tcPr>
            <w:tcW w:type="dxa" w:w="4968"/>
            <w:vAlign w:val="top"/>
          </w:tcPr>
          <w:p>
            <w:r>
              <w:t>id, préférences, contraintes, objectifs, consentements</w:t>
            </w:r>
          </w:p>
        </w:tc>
      </w:tr>
      <w:tr>
        <w:tc>
          <w:tcPr>
            <w:tcW w:type="dxa" w:w="4968"/>
            <w:vAlign w:val="top"/>
          </w:tcPr>
          <w:p>
            <w:r>
              <w:t>Compétence</w:t>
            </w:r>
          </w:p>
        </w:tc>
        <w:tc>
          <w:tcPr>
            <w:tcW w:type="dxa" w:w="4968"/>
            <w:vAlign w:val="top"/>
          </w:tcPr>
          <w:p>
            <w:r>
              <w:t>id, nom, catégorie, niveau historique, niveau actuel, date acquisition</w:t>
            </w:r>
          </w:p>
        </w:tc>
      </w:tr>
      <w:tr>
        <w:tc>
          <w:tcPr>
            <w:tcW w:type="dxa" w:w="4968"/>
            <w:vAlign w:val="top"/>
          </w:tcPr>
          <w:p>
            <w:r>
              <w:t>Pratique</w:t>
            </w:r>
          </w:p>
        </w:tc>
        <w:tc>
          <w:tcPr>
            <w:tcW w:type="dxa" w:w="4968"/>
            <w:vAlign w:val="top"/>
          </w:tcPr>
          <w:p>
            <w:r>
              <w:t>compétence, date, durée, fréquence, contexte, preuve</w:t>
            </w:r>
          </w:p>
        </w:tc>
      </w:tr>
      <w:tr>
        <w:tc>
          <w:tcPr>
            <w:tcW w:type="dxa" w:w="4968"/>
            <w:vAlign w:val="top"/>
          </w:tcPr>
          <w:p>
            <w:r>
              <w:t>Événement</w:t>
            </w:r>
          </w:p>
        </w:tc>
        <w:tc>
          <w:tcPr>
            <w:tcW w:type="dxa" w:w="4968"/>
            <w:vAlign w:val="top"/>
          </w:tcPr>
          <w:p>
            <w:r>
              <w:t>date, type, description, impact déclaré, sources</w:t>
            </w:r>
          </w:p>
        </w:tc>
      </w:tr>
      <w:tr>
        <w:tc>
          <w:tcPr>
            <w:tcW w:type="dxa" w:w="4968"/>
            <w:vAlign w:val="top"/>
          </w:tcPr>
          <w:p>
            <w:r>
              <w:t>Expérience</w:t>
            </w:r>
          </w:p>
        </w:tc>
        <w:tc>
          <w:tcPr>
            <w:tcW w:type="dxa" w:w="4968"/>
            <w:vAlign w:val="top"/>
          </w:tcPr>
          <w:p>
            <w:r>
              <w:t>organisation, rôle, dates, activités, compétences mobilisées</w:t>
            </w:r>
          </w:p>
        </w:tc>
      </w:tr>
      <w:tr>
        <w:tc>
          <w:tcPr>
            <w:tcW w:type="dxa" w:w="4968"/>
            <w:vAlign w:val="top"/>
          </w:tcPr>
          <w:p>
            <w:r>
              <w:t>Métier</w:t>
            </w:r>
          </w:p>
        </w:tc>
        <w:tc>
          <w:tcPr>
            <w:tcW w:type="dxa" w:w="4968"/>
            <w:vAlign w:val="top"/>
          </w:tcPr>
          <w:p>
            <w:r>
              <w:t>référentiel, compétences requises, contexte, passerelles</w:t>
            </w:r>
          </w:p>
        </w:tc>
      </w:tr>
      <w:tr>
        <w:tc>
          <w:tcPr>
            <w:tcW w:type="dxa" w:w="4968"/>
            <w:vAlign w:val="top"/>
          </w:tcPr>
          <w:p>
            <w:r>
              <w:t>Formation</w:t>
            </w:r>
          </w:p>
        </w:tc>
        <w:tc>
          <w:tcPr>
            <w:tcW w:type="dxa" w:w="4968"/>
            <w:vAlign w:val="top"/>
          </w:tcPr>
          <w:p>
            <w:r>
              <w:t>organisme, compétences visées, prérequis, durée, certification</w:t>
            </w:r>
          </w:p>
        </w:tc>
      </w:tr>
      <w:tr>
        <w:tc>
          <w:tcPr>
            <w:tcW w:type="dxa" w:w="4968"/>
            <w:vAlign w:val="top"/>
          </w:tcPr>
          <w:p>
            <w:r>
              <w:t>Estimation</w:t>
            </w:r>
          </w:p>
        </w:tc>
        <w:tc>
          <w:tcPr>
            <w:tcW w:type="dxa" w:w="4968"/>
            <w:vAlign w:val="top"/>
          </w:tcPr>
          <w:p>
            <w:r>
              <w:t>valeur, méthode, date de calcul, confiance, limites</w:t>
            </w:r>
          </w:p>
        </w:tc>
      </w:tr>
      <w:tr>
        <w:tc>
          <w:tcPr>
            <w:tcW w:type="dxa" w:w="4968"/>
            <w:vAlign w:val="top"/>
          </w:tcPr>
          <w:p>
            <w:r>
              <w:t>Relation</w:t>
            </w:r>
          </w:p>
        </w:tc>
        <w:tc>
          <w:tcPr>
            <w:tcW w:type="dxa" w:w="4968"/>
            <w:vAlign w:val="top"/>
          </w:tcPr>
          <w:p>
            <w:r>
              <w:t>source, cible, type, poids, provenance, date, confiance</w:t>
            </w:r>
          </w:p>
        </w:tc>
      </w:tr>
    </w:tbl>
    <w:p>
      <w:pPr>
        <w:pStyle w:val="Heading1"/>
      </w:pPr>
      <w:r>
        <w:t>8. Decay Engine</w:t>
      </w:r>
    </w:p>
    <w:p>
      <w:r>
        <w:t>Le decay transforme une compétence en variable temporelle. Une compétence acquise n’est pas supprimée : son niveau de mobilisation estimé diminue ou se stabilise selon le temps sans pratique, la fréquence antérieure, la profondeur de l’apprentissage, le contexte d’usage et les pratiques connexes.</w:t>
      </w:r>
    </w:p>
    <w:p>
      <w:r>
        <w:t>MVP recommandé : utiliser un modèle transparent. Exemple : niveau_actuel = niveau_historique × exp(-jours_sans_pratique / résistance). Ajouter ensuite des facteurs de fréquence et de réactivation. Les paramètres doivent être configurables et présentés comme heuristiques, non comme une mesure universelle de la mémoire.</w:t>
      </w:r>
    </w:p>
    <w:p>
      <w:r>
        <w:t>États d’affichage : active, en déclin, dormante, réactivable. Afficher systématiquement : niveau historique, estimation actuelle, dernière pratique, confiance et action suggérée. Une langue apprise en 2016 et non pratiquée depuis plusieurs années peut être affichée comme “niveau historique élevé, disponibilité actuelle réduite, potentiel de récupération élevé”.</w:t>
      </w:r>
    </w:p>
    <w:p>
      <w:pPr>
        <w:pStyle w:val="Heading1"/>
      </w:pPr>
      <w:r>
        <w:t>9. Sources et connexions</w:t>
      </w:r>
    </w:p>
    <w:p>
      <w:pPr>
        <w:pStyle w:val="ListBullet"/>
      </w:pPr>
      <w:r>
        <w:t>Données personnelles : saisie manuelle, import CV, documents et portfolio.</w:t>
      </w:r>
    </w:p>
    <w:p>
      <w:pPr>
        <w:pStyle w:val="ListBullet"/>
      </w:pPr>
      <w:r>
        <w:t>Référentiels professionnels : ROME 4.0, métiers, compétences et passerelles.</w:t>
      </w:r>
    </w:p>
    <w:p>
      <w:pPr>
        <w:pStyle w:val="ListBullet"/>
      </w:pPr>
      <w:r>
        <w:t>Certifications : RNCP et RS, avec vérification de la date et du statut.</w:t>
      </w:r>
    </w:p>
    <w:p>
      <w:pPr>
        <w:pStyle w:val="ListBullet"/>
      </w:pPr>
      <w:r>
        <w:t>Données d’apprentissage : journal de pratique, exercices, projets et évaluations.</w:t>
      </w:r>
    </w:p>
    <w:p>
      <w:pPr>
        <w:pStyle w:val="ListBullet"/>
      </w:pPr>
      <w:r>
        <w:t>Connexions futures : offres d’emploi, catalogues de formation et données territoriales.</w:t>
      </w:r>
    </w:p>
    <w:p>
      <w:pPr>
        <w:pStyle w:val="ListBullet"/>
      </w:pPr>
      <w:r>
        <w:t>IA externe éventuelle : uniquement avec consentement, minimisation des données et indication de ce qui est transmis.</w:t>
      </w:r>
    </w:p>
    <w:p>
      <w:r>
        <w:t>Les référentiels publics doivent être importés avec leur version, leur date de mise à jour et leur source. Le système doit éviter de mélanger sans contrôle des vocabulaires incompatibles.</w:t>
      </w:r>
    </w:p>
    <w:p>
      <w:pPr>
        <w:pStyle w:val="Heading1"/>
      </w:pPr>
      <w:r>
        <w:t>10. Architecture technique indicative</w:t>
      </w:r>
    </w:p>
    <w:p>
      <w:r>
        <w:t>Pour commencer simplement : une application locale Python avec une base SQLite, une interface web légère et une API interne. Le modèle peut débuter en tables relationnelles ; le graphe peut être matérialisé par des relations entre entités avant l’adoption éventuelle d’une base graphe spécialisée.</w:t>
      </w:r>
    </w:p>
    <w:p>
      <w:pPr>
        <w:pStyle w:val="ListBullet"/>
      </w:pPr>
      <w:r>
        <w:t>Interface : application web locale ou desktop légère.</w:t>
      </w:r>
    </w:p>
    <w:p>
      <w:pPr>
        <w:pStyle w:val="ListBullet"/>
      </w:pPr>
      <w:r>
        <w:t>Backend : Python, par exemple FastAPI ou Flask.</w:t>
      </w:r>
    </w:p>
    <w:p>
      <w:pPr>
        <w:pStyle w:val="ListBullet"/>
      </w:pPr>
      <w:r>
        <w:t>Données : SQLite pour le MVP, migrations dès le début.</w:t>
      </w:r>
    </w:p>
    <w:p>
      <w:pPr>
        <w:pStyle w:val="ListBullet"/>
      </w:pPr>
      <w:r>
        <w:t>Analyse : fonctions Python déterministes avant intégration d’un modèle IA.</w:t>
      </w:r>
    </w:p>
    <w:p>
      <w:pPr>
        <w:pStyle w:val="ListBullet"/>
      </w:pPr>
      <w:r>
        <w:t>Visualisation : bibliothèque de graphes et graphiques simple.</w:t>
      </w:r>
    </w:p>
    <w:p>
      <w:pPr>
        <w:pStyle w:val="ListBullet"/>
      </w:pPr>
      <w:r>
        <w:t>Tests : tests unitaires du decay et des scores, jeux de données fictifs.</w:t>
      </w:r>
    </w:p>
    <w:p>
      <w:pPr>
        <w:pStyle w:val="ListBullet"/>
      </w:pPr>
      <w:r>
        <w:t>Exports : JSON/CSV et rapport lisible.</w:t>
      </w:r>
    </w:p>
    <w:p>
      <w:pPr>
        <w:pStyle w:val="Heading1"/>
      </w:pPr>
      <w:r>
        <w:t>11. MVP recommandé</w:t>
      </w:r>
    </w:p>
    <w:p>
      <w:pPr>
        <w:pStyle w:val="ListNumber"/>
      </w:pPr>
      <w:r>
        <w:t>Créer un profil local avec données de démonstration.</w:t>
      </w:r>
    </w:p>
    <w:p>
      <w:pPr>
        <w:pStyle w:val="ListNumber"/>
      </w:pPr>
      <w:r>
        <w:t>Ajouter et modifier des compétences.</w:t>
      </w:r>
    </w:p>
    <w:p>
      <w:pPr>
        <w:pStyle w:val="ListNumber"/>
      </w:pPr>
      <w:r>
        <w:t>Enregistrer la dernière pratique et calculer le decay.</w:t>
      </w:r>
    </w:p>
    <w:p>
      <w:pPr>
        <w:pStyle w:val="ListNumber"/>
      </w:pPr>
      <w:r>
        <w:t>Afficher active, en déclin, dormante et réactivable.</w:t>
      </w:r>
    </w:p>
    <w:p>
      <w:pPr>
        <w:pStyle w:val="ListNumber"/>
      </w:pPr>
      <w:r>
        <w:t>Ajouter une dizaine de métiers et formations fictifs structurés.</w:t>
      </w:r>
    </w:p>
    <w:p>
      <w:pPr>
        <w:pStyle w:val="ListNumber"/>
      </w:pPr>
      <w:r>
        <w:t>Calculer un score de compatibilité explicable.</w:t>
      </w:r>
    </w:p>
    <w:p>
      <w:pPr>
        <w:pStyle w:val="ListNumber"/>
      </w:pPr>
      <w:r>
        <w:t>Afficher dashboard, timeline et graphe simple.</w:t>
      </w:r>
    </w:p>
    <w:p>
      <w:pPr>
        <w:pStyle w:val="ListNumber"/>
      </w:pPr>
      <w:r>
        <w:t>Ajouter un assistant à règles pour expliquer les résultats.</w:t>
      </w:r>
    </w:p>
    <w:p>
      <w:pPr>
        <w:pStyle w:val="ListNumber"/>
      </w:pPr>
      <w:r>
        <w:t>Tester le système avec plusieurs profils fictifs.</w:t>
      </w:r>
    </w:p>
    <w:p>
      <w:pPr>
        <w:pStyle w:val="ListNumber"/>
      </w:pPr>
      <w:r>
        <w:t>Documenter les limites avant toute connexion à des données sensibles.</w:t>
      </w:r>
    </w:p>
    <w:p>
      <w:r>
        <w:t>Hors MVP : diagnostic cognitif avancé, santé cognitive, réseau social, gestion RH, territoire, 3D, agents autonomes multiples et prédictions fortes.</w:t>
      </w:r>
    </w:p>
    <w:p>
      <w:pPr>
        <w:pStyle w:val="Heading1"/>
      </w:pPr>
      <w:r>
        <w:t>12. Règles éthiques et limites</w:t>
      </w:r>
    </w:p>
    <w:p>
      <w:pPr>
        <w:pStyle w:val="ListBullet"/>
      </w:pPr>
      <w:r>
        <w:t>Ne pas présenter une estimation cognitive comme un diagnostic.</w:t>
      </w:r>
    </w:p>
    <w:p>
      <w:pPr>
        <w:pStyle w:val="ListBullet"/>
      </w:pPr>
      <w:r>
        <w:t>Ne pas utiliser les biais estimés pour discriminer ou trier automatiquement.</w:t>
      </w:r>
    </w:p>
    <w:p>
      <w:pPr>
        <w:pStyle w:val="ListBullet"/>
      </w:pPr>
      <w:r>
        <w:t>Ne pas déduire des événements sensibles sans consentement explicite.</w:t>
      </w:r>
    </w:p>
    <w:p>
      <w:pPr>
        <w:pStyle w:val="ListBullet"/>
      </w:pPr>
      <w:r>
        <w:t>Permettre la correction, l’export et la suppression des données.</w:t>
      </w:r>
    </w:p>
    <w:p>
      <w:pPr>
        <w:pStyle w:val="ListBullet"/>
      </w:pPr>
      <w:r>
        <w:t>Afficher la provenance et la date de chaque donnée importante.</w:t>
      </w:r>
    </w:p>
    <w:p>
      <w:pPr>
        <w:pStyle w:val="ListBullet"/>
      </w:pPr>
      <w:r>
        <w:t>Éviter les scores uniques qui résument abusivement une personne.</w:t>
      </w:r>
    </w:p>
    <w:p>
      <w:pPr>
        <w:pStyle w:val="ListBullet"/>
      </w:pPr>
      <w:r>
        <w:t>Présenter plusieurs options professionnelles, pas une orientation obligatoire.</w:t>
      </w:r>
    </w:p>
    <w:p>
      <w:pPr>
        <w:pStyle w:val="ListBullet"/>
      </w:pPr>
      <w:r>
        <w:t>Séparer les usages personnels, employeur, éducation et territoire.</w:t>
      </w:r>
    </w:p>
    <w:p>
      <w:pPr>
        <w:pStyle w:val="Heading1"/>
      </w:pPr>
      <w:r>
        <w:t>13. Critères de réussite</w:t>
      </w:r>
    </w:p>
    <w:p>
      <w:pPr>
        <w:pStyle w:val="ListBullet"/>
      </w:pPr>
      <w:r>
        <w:t>Un utilisateur peut créer un profil en moins de quinze minutes.</w:t>
      </w:r>
    </w:p>
    <w:p>
      <w:pPr>
        <w:pStyle w:val="ListBullet"/>
      </w:pPr>
      <w:r>
        <w:t>Une compétence peut être ajoutée avec une preuve et une date.</w:t>
      </w:r>
    </w:p>
    <w:p>
      <w:pPr>
        <w:pStyle w:val="ListBullet"/>
      </w:pPr>
      <w:r>
        <w:t>Le decay est recalculable et compréhensible.</w:t>
      </w:r>
    </w:p>
    <w:p>
      <w:pPr>
        <w:pStyle w:val="ListBullet"/>
      </w:pPr>
      <w:r>
        <w:t>Une recommandation métier montre les compétences couvertes et manquantes.</w:t>
      </w:r>
    </w:p>
    <w:p>
      <w:pPr>
        <w:pStyle w:val="ListBullet"/>
      </w:pPr>
      <w:r>
        <w:t>Une formation est reliée à un écart identifié.</w:t>
      </w:r>
    </w:p>
    <w:p>
      <w:pPr>
        <w:pStyle w:val="ListBullet"/>
      </w:pPr>
      <w:r>
        <w:t>Chaque résultat distingue faits, estimations et recommandations.</w:t>
      </w:r>
    </w:p>
    <w:p>
      <w:pPr>
        <w:pStyle w:val="ListBullet"/>
      </w:pPr>
      <w:r>
        <w:t>Les données sont exportables et sauvegardables.</w:t>
      </w:r>
    </w:p>
    <w:p>
      <w:pPr>
        <w:pStyle w:val="ListBullet"/>
      </w:pPr>
      <w:r>
        <w:t>Le système reste utile même sans IA externe.</w:t>
      </w:r>
    </w:p>
    <w:p>
      <w:pPr>
        <w:pStyle w:val="Heading1"/>
      </w:pPr>
      <w:r>
        <w:t>14. Feuille de route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Phase</w:t>
            </w:r>
          </w:p>
        </w:tc>
        <w:tc>
          <w:tcPr>
            <w:tcW w:type="dxa" w:w="3312"/>
            <w:vAlign w:val="center"/>
          </w:tcPr>
          <w:p>
            <w:r>
              <w:rPr>
                <w:b/>
              </w:rPr>
              <w:t>Objectif</w:t>
            </w:r>
          </w:p>
        </w:tc>
        <w:tc>
          <w:tcPr>
            <w:tcW w:type="dxa" w:w="3312"/>
            <w:vAlign w:val="center"/>
          </w:tcPr>
          <w:p>
            <w:r>
              <w:rPr>
                <w:b/>
              </w:rPr>
              <w:t>Livrables</w:t>
            </w:r>
          </w:p>
        </w:tc>
      </w:tr>
      <w:tr>
        <w:tc>
          <w:tcPr>
            <w:tcW w:type="dxa" w:w="3312"/>
            <w:vAlign w:val="top"/>
          </w:tcPr>
          <w:p>
            <w:r>
              <w:t>0 — cadrage</w:t>
            </w:r>
          </w:p>
        </w:tc>
        <w:tc>
          <w:tcPr>
            <w:tcW w:type="dxa" w:w="3312"/>
            <w:vAlign w:val="top"/>
          </w:tcPr>
          <w:p>
            <w:r>
              <w:t>Stabiliser vocabulaire et périmètre</w:t>
            </w:r>
          </w:p>
        </w:tc>
        <w:tc>
          <w:tcPr>
            <w:tcW w:type="dxa" w:w="3312"/>
            <w:vAlign w:val="top"/>
          </w:tcPr>
          <w:p>
            <w:r>
              <w:t>Glossaire, modèle de données, règles éthiques</w:t>
            </w:r>
          </w:p>
        </w:tc>
      </w:tr>
      <w:tr>
        <w:tc>
          <w:tcPr>
            <w:tcW w:type="dxa" w:w="3312"/>
            <w:vAlign w:val="top"/>
          </w:tcPr>
          <w:p>
            <w:r>
              <w:t>1 — prototype</w:t>
            </w:r>
          </w:p>
        </w:tc>
        <w:tc>
          <w:tcPr>
            <w:tcW w:type="dxa" w:w="3312"/>
            <w:vAlign w:val="top"/>
          </w:tcPr>
          <w:p>
            <w:r>
              <w:t>Tester decay et compatibilité</w:t>
            </w:r>
          </w:p>
        </w:tc>
        <w:tc>
          <w:tcPr>
            <w:tcW w:type="dxa" w:w="3312"/>
            <w:vAlign w:val="top"/>
          </w:tcPr>
          <w:p>
            <w:r>
              <w:t>Notebook, données fictives, fonctions Python</w:t>
            </w:r>
          </w:p>
        </w:tc>
      </w:tr>
      <w:tr>
        <w:tc>
          <w:tcPr>
            <w:tcW w:type="dxa" w:w="3312"/>
            <w:vAlign w:val="top"/>
          </w:tcPr>
          <w:p>
            <w:r>
              <w:t>2 — MVP personnel</w:t>
            </w:r>
          </w:p>
        </w:tc>
        <w:tc>
          <w:tcPr>
            <w:tcW w:type="dxa" w:w="3312"/>
            <w:vAlign w:val="top"/>
          </w:tcPr>
          <w:p>
            <w:r>
              <w:t>Construire l’application utilisable</w:t>
            </w:r>
          </w:p>
        </w:tc>
        <w:tc>
          <w:tcPr>
            <w:tcW w:type="dxa" w:w="3312"/>
            <w:vAlign w:val="top"/>
          </w:tcPr>
          <w:p>
            <w:r>
              <w:t>Profil, compétences, métiers, formations, dashboard</w:t>
            </w:r>
          </w:p>
        </w:tc>
      </w:tr>
      <w:tr>
        <w:tc>
          <w:tcPr>
            <w:tcW w:type="dxa" w:w="3312"/>
            <w:vAlign w:val="top"/>
          </w:tcPr>
          <w:p>
            <w:r>
              <w:t>3 — enrichissement</w:t>
            </w:r>
          </w:p>
        </w:tc>
        <w:tc>
          <w:tcPr>
            <w:tcW w:type="dxa" w:w="3312"/>
            <w:vAlign w:val="top"/>
          </w:tcPr>
          <w:p>
            <w:r>
              <w:t>Améliorer les preuves et visualisations</w:t>
            </w:r>
          </w:p>
        </w:tc>
        <w:tc>
          <w:tcPr>
            <w:tcW w:type="dxa" w:w="3312"/>
            <w:vAlign w:val="top"/>
          </w:tcPr>
          <w:p>
            <w:r>
              <w:t>Documents, projets, graphe, timeline, import</w:t>
            </w:r>
          </w:p>
        </w:tc>
      </w:tr>
      <w:tr>
        <w:tc>
          <w:tcPr>
            <w:tcW w:type="dxa" w:w="3312"/>
            <w:vAlign w:val="top"/>
          </w:tcPr>
          <w:p>
            <w:r>
              <w:t>4 — IA contrôlée</w:t>
            </w:r>
          </w:p>
        </w:tc>
        <w:tc>
          <w:tcPr>
            <w:tcW w:type="dxa" w:w="3312"/>
            <w:vAlign w:val="top"/>
          </w:tcPr>
          <w:p>
            <w:r>
              <w:t>Ajouter extraction et assistant</w:t>
            </w:r>
          </w:p>
        </w:tc>
        <w:tc>
          <w:tcPr>
            <w:tcW w:type="dxa" w:w="3312"/>
            <w:vAlign w:val="top"/>
          </w:tcPr>
          <w:p>
            <w:r>
              <w:t>IA explicable, provenance, validation utilisateur</w:t>
            </w:r>
          </w:p>
        </w:tc>
      </w:tr>
      <w:tr>
        <w:tc>
          <w:tcPr>
            <w:tcW w:type="dxa" w:w="3312"/>
            <w:vAlign w:val="top"/>
          </w:tcPr>
          <w:p>
            <w:r>
              <w:t>5 — variantes</w:t>
            </w:r>
          </w:p>
        </w:tc>
        <w:tc>
          <w:tcPr>
            <w:tcW w:type="dxa" w:w="3312"/>
            <w:vAlign w:val="top"/>
          </w:tcPr>
          <w:p>
            <w:r>
              <w:t>Adapter le socle à d’autres contextes</w:t>
            </w:r>
          </w:p>
        </w:tc>
        <w:tc>
          <w:tcPr>
            <w:tcW w:type="dxa" w:w="3312"/>
            <w:vAlign w:val="top"/>
          </w:tcPr>
          <w:p>
            <w:r>
              <w:t>Entreprise, éducation, territoire, recherche</w:t>
            </w:r>
          </w:p>
        </w:tc>
      </w:tr>
    </w:tbl>
    <w:p>
      <w:pPr>
        <w:pStyle w:val="Heading1"/>
      </w:pPr>
      <w:r>
        <w:t>15. Glossaire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Terme</w:t>
            </w:r>
          </w:p>
        </w:tc>
        <w:tc>
          <w:tcPr>
            <w:tcW w:type="dxa" w:w="4968"/>
            <w:vAlign w:val="center"/>
          </w:tcPr>
          <w:p>
            <w:r>
              <w:rPr>
                <w:b/>
              </w:rPr>
              <w:t>Définition</w:t>
            </w:r>
          </w:p>
        </w:tc>
      </w:tr>
      <w:tr>
        <w:tc>
          <w:tcPr>
            <w:tcW w:type="dxa" w:w="4968"/>
            <w:vAlign w:val="top"/>
          </w:tcPr>
          <w:p>
            <w:r>
              <w:t>Knowledge graph</w:t>
            </w:r>
          </w:p>
        </w:tc>
        <w:tc>
          <w:tcPr>
            <w:tcW w:type="dxa" w:w="4968"/>
            <w:vAlign w:val="top"/>
          </w:tcPr>
          <w:p>
            <w:r>
              <w:t>Réseau structuré d’entités et de relations porteuses de sens.</w:t>
            </w:r>
          </w:p>
        </w:tc>
      </w:tr>
      <w:tr>
        <w:tc>
          <w:tcPr>
            <w:tcW w:type="dxa" w:w="4968"/>
            <w:vAlign w:val="top"/>
          </w:tcPr>
          <w:p>
            <w:r>
              <w:t>Compétence historique</w:t>
            </w:r>
          </w:p>
        </w:tc>
        <w:tc>
          <w:tcPr>
            <w:tcW w:type="dxa" w:w="4968"/>
            <w:vAlign w:val="top"/>
          </w:tcPr>
          <w:p>
            <w:r>
              <w:t>Niveau maximal ou documenté atteint dans le passé.</w:t>
            </w:r>
          </w:p>
        </w:tc>
      </w:tr>
      <w:tr>
        <w:tc>
          <w:tcPr>
            <w:tcW w:type="dxa" w:w="4968"/>
            <w:vAlign w:val="top"/>
          </w:tcPr>
          <w:p>
            <w:r>
              <w:t>Compétence actuelle</w:t>
            </w:r>
          </w:p>
        </w:tc>
        <w:tc>
          <w:tcPr>
            <w:tcW w:type="dxa" w:w="4968"/>
            <w:vAlign w:val="top"/>
          </w:tcPr>
          <w:p>
            <w:r>
              <w:t>Niveau estimé actuellement mobilisable.</w:t>
            </w:r>
          </w:p>
        </w:tc>
      </w:tr>
      <w:tr>
        <w:tc>
          <w:tcPr>
            <w:tcW w:type="dxa" w:w="4968"/>
            <w:vAlign w:val="top"/>
          </w:tcPr>
          <w:p>
            <w:r>
              <w:t>Compétence dormante</w:t>
            </w:r>
          </w:p>
        </w:tc>
        <w:tc>
          <w:tcPr>
            <w:tcW w:type="dxa" w:w="4968"/>
            <w:vAlign w:val="top"/>
          </w:tcPr>
          <w:p>
            <w:r>
              <w:t>Compétence affaiblie mais potentiellement récupérable.</w:t>
            </w:r>
          </w:p>
        </w:tc>
      </w:tr>
      <w:tr>
        <w:tc>
          <w:tcPr>
            <w:tcW w:type="dxa" w:w="4968"/>
            <w:vAlign w:val="top"/>
          </w:tcPr>
          <w:p>
            <w:r>
              <w:t>Decay</w:t>
            </w:r>
          </w:p>
        </w:tc>
        <w:tc>
          <w:tcPr>
            <w:tcW w:type="dxa" w:w="4968"/>
            <w:vAlign w:val="top"/>
          </w:tcPr>
          <w:p>
            <w:r>
              <w:t>Diminution de la disponibilité estimée faute de pratique.</w:t>
            </w:r>
          </w:p>
        </w:tc>
      </w:tr>
      <w:tr>
        <w:tc>
          <w:tcPr>
            <w:tcW w:type="dxa" w:w="4968"/>
            <w:vAlign w:val="top"/>
          </w:tcPr>
          <w:p>
            <w:r>
              <w:t>Réactivation</w:t>
            </w:r>
          </w:p>
        </w:tc>
        <w:tc>
          <w:tcPr>
            <w:tcW w:type="dxa" w:w="4968"/>
            <w:vAlign w:val="top"/>
          </w:tcPr>
          <w:p>
            <w:r>
              <w:t>Retour progressif d’une compétence par la pratique.</w:t>
            </w:r>
          </w:p>
        </w:tc>
      </w:tr>
      <w:tr>
        <w:tc>
          <w:tcPr>
            <w:tcW w:type="dxa" w:w="4968"/>
            <w:vAlign w:val="top"/>
          </w:tcPr>
          <w:p>
            <w:r>
              <w:t>Confiance</w:t>
            </w:r>
          </w:p>
        </w:tc>
        <w:tc>
          <w:tcPr>
            <w:tcW w:type="dxa" w:w="4968"/>
            <w:vAlign w:val="top"/>
          </w:tcPr>
          <w:p>
            <w:r>
              <w:t>Indication de la solidité d’une estimation ou d’une relation.</w:t>
            </w:r>
          </w:p>
        </w:tc>
      </w:tr>
      <w:tr>
        <w:tc>
          <w:tcPr>
            <w:tcW w:type="dxa" w:w="4968"/>
            <w:vAlign w:val="top"/>
          </w:tcPr>
          <w:p>
            <w:r>
              <w:t>Jumeau numérique</w:t>
            </w:r>
          </w:p>
        </w:tc>
        <w:tc>
          <w:tcPr>
            <w:tcW w:type="dxa" w:w="4968"/>
            <w:vAlign w:val="top"/>
          </w:tcPr>
          <w:p>
            <w:r>
              <w:t>Représentation dynamique d’un système permettant l’exploration de scénarios.</w:t>
            </w:r>
          </w:p>
        </w:tc>
      </w:tr>
    </w:tbl>
    <w:p>
      <w:pPr>
        <w:pStyle w:val="Heading1"/>
      </w:pPr>
      <w:r>
        <w:t>16. Références de données initiales</w:t>
      </w:r>
    </w:p>
    <w:p>
      <w:r>
        <w:t>Le projet peut prévoir une intégration progressive des données publiques de France Travail et de France Compétences. Les URLs ci-dessous servent de points de départ et devront être revalidées au moment de l’implémentation :</w:t>
      </w:r>
    </w:p>
    <w:p>
      <w:pPr>
        <w:pStyle w:val="ListBullet"/>
      </w:pPr>
      <w:r>
        <w:t>https://www.francetravail.org/opendata/repertoire-operationnel-des-meti.html?type=article</w:t>
      </w:r>
    </w:p>
    <w:p>
      <w:pPr>
        <w:pStyle w:val="ListBullet"/>
      </w:pPr>
      <w:r>
        <w:t>https://dev.data.gouv.fr/dataservices/api-repertoire-operationnel-des-metiers-et-des-emplois-rome-4-0</w:t>
      </w:r>
    </w:p>
    <w:p>
      <w:pPr>
        <w:pStyle w:val="ListBullet"/>
      </w:pPr>
      <w:r>
        <w:t>https://www.francecompetences.fr/fiche/certification-professionnelle-les-donnees-des-20-000-fiches-enregistrees-dans-les-repertoires-nationaux-accessibles-en-open-data/</w:t>
      </w:r>
    </w:p>
    <w:p>
      <w:pPr>
        <w:pStyle w:val="ListBullet"/>
      </w:pPr>
      <w:r>
        <w:t>https://www.data.gouv.fr/datasets/repertoire-national-des-certifications-professionnelles-et-repertoire-specifique</w:t>
      </w:r>
    </w:p>
    <w:p>
      <w:pPr>
        <w:pStyle w:val="Heading1"/>
      </w:pPr>
      <w:r>
        <w:t>17. Décision de périmètre</w:t>
      </w:r>
    </w:p>
    <w:p>
      <w:r>
        <w:t>Décision recommandée : commencer par la variante personnelle. Les autres variantes utilisent le même socle conceptuel, mais elles ne doivent pas être développées avant que le modèle individuel, le decay, les recommandations et la provenance des données aient été testés sur des cas fictifs et réels consentis.</w:t>
      </w:r>
    </w:p>
    <w:p>
      <w:r>
        <w:t>Phrase de référence : Cognitorium est un outil personnel d’orientation professionnelle et de visualisation cognitive qui transforme le parcours d’une personne en un graphe évolutif, explicable et orienté vers l’action.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Cognitorium — Document de référence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669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D5A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