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3E" w:rsidRDefault="00E9193E">
      <w:r>
        <w:rPr>
          <w:noProof/>
        </w:rPr>
        <w:drawing>
          <wp:inline distT="0" distB="0" distL="0" distR="0">
            <wp:extent cx="5943600" cy="3343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E9193E" w:rsidRDefault="00E9193E">
      <w:hyperlink r:id="rId5" w:history="1">
        <w:r w:rsidRPr="009A2C9D">
          <w:rPr>
            <w:rStyle w:val="Hyperlink"/>
          </w:rPr>
          <w:t>https://security.berkeley.edu/data-encryption-transit-guideline</w:t>
        </w:r>
      </w:hyperlink>
    </w:p>
    <w:p w:rsidR="00E9193E" w:rsidRDefault="00E9193E"/>
    <w:p w:rsidR="00E9193E" w:rsidRDefault="00E9193E" w:rsidP="00E9193E">
      <w:pPr>
        <w:rPr>
          <w:rFonts w:ascii="Segoe UI" w:hAnsi="Segoe UI" w:cs="Segoe UI"/>
          <w:sz w:val="21"/>
          <w:szCs w:val="21"/>
        </w:rPr>
      </w:pPr>
      <w:r>
        <w:rPr>
          <w:rFonts w:ascii="Segoe UI" w:hAnsi="Segoe UI" w:cs="Segoe UI"/>
          <w:sz w:val="21"/>
          <w:szCs w:val="21"/>
        </w:rPr>
        <w:t xml:space="preserve">[12:13 PM] </w:t>
      </w:r>
      <w:proofErr w:type="spellStart"/>
      <w:r>
        <w:rPr>
          <w:rFonts w:ascii="Segoe UI" w:hAnsi="Segoe UI" w:cs="Segoe UI"/>
          <w:sz w:val="21"/>
          <w:szCs w:val="21"/>
        </w:rPr>
        <w:t>Ajith</w:t>
      </w:r>
      <w:proofErr w:type="spellEnd"/>
      <w:r>
        <w:rPr>
          <w:rFonts w:ascii="Segoe UI" w:hAnsi="Segoe UI" w:cs="Segoe UI"/>
          <w:sz w:val="21"/>
          <w:szCs w:val="21"/>
        </w:rPr>
        <w:t xml:space="preserve"> </w:t>
      </w:r>
      <w:proofErr w:type="spellStart"/>
      <w:r>
        <w:rPr>
          <w:rFonts w:ascii="Segoe UI" w:hAnsi="Segoe UI" w:cs="Segoe UI"/>
          <w:sz w:val="21"/>
          <w:szCs w:val="21"/>
        </w:rPr>
        <w:t>Kodithuwakku</w:t>
      </w:r>
      <w:proofErr w:type="spellEnd"/>
    </w:p>
    <w:p w:rsidR="00E9193E" w:rsidRDefault="00E9193E" w:rsidP="00E9193E">
      <w:pPr>
        <w:pStyle w:val="NormalWeb"/>
        <w:rPr>
          <w:rFonts w:ascii="Segoe UI" w:hAnsi="Segoe UI" w:cs="Segoe UI"/>
          <w:sz w:val="21"/>
          <w:szCs w:val="21"/>
        </w:rPr>
      </w:pPr>
      <w:hyperlink r:id="rId6" w:tooltip="https://security.berkeley.edu/data-encryption-transit-guideline" w:history="1">
        <w:r>
          <w:rPr>
            <w:rStyle w:val="Hyperlink"/>
            <w:rFonts w:ascii="Segoe UI" w:hAnsi="Segoe UI" w:cs="Segoe UI"/>
            <w:sz w:val="21"/>
            <w:szCs w:val="21"/>
          </w:rPr>
          <w:t>https://security.berkeley.edu/data-encryption-transit-guideline</w:t>
        </w:r>
      </w:hyperlink>
    </w:p>
    <w:p w:rsidR="00E9193E" w:rsidRDefault="00E9193E" w:rsidP="00E9193E">
      <w:pPr>
        <w:rPr>
          <w:rFonts w:ascii="Times New Roman" w:hAnsi="Times New Roman" w:cs="Times New Roman"/>
          <w:sz w:val="24"/>
          <w:szCs w:val="24"/>
        </w:rPr>
      </w:pPr>
      <w:r>
        <w:t>​</w:t>
      </w:r>
    </w:p>
    <w:p w:rsidR="00E9193E" w:rsidRDefault="00E9193E" w:rsidP="00E9193E">
      <w:pPr>
        <w:rPr>
          <w:rFonts w:ascii="Segoe UI" w:hAnsi="Segoe UI" w:cs="Segoe UI"/>
          <w:sz w:val="21"/>
          <w:szCs w:val="21"/>
        </w:rPr>
      </w:pPr>
      <w:r>
        <w:rPr>
          <w:rFonts w:ascii="Segoe UI" w:hAnsi="Segoe UI" w:cs="Segoe UI"/>
          <w:sz w:val="21"/>
          <w:szCs w:val="21"/>
        </w:rPr>
        <w:t xml:space="preserve">[12:14 PM] </w:t>
      </w:r>
      <w:proofErr w:type="spellStart"/>
      <w:r>
        <w:rPr>
          <w:rFonts w:ascii="Segoe UI" w:hAnsi="Segoe UI" w:cs="Segoe UI"/>
          <w:sz w:val="21"/>
          <w:szCs w:val="21"/>
        </w:rPr>
        <w:t>Ajith</w:t>
      </w:r>
      <w:proofErr w:type="spellEnd"/>
      <w:r>
        <w:rPr>
          <w:rFonts w:ascii="Segoe UI" w:hAnsi="Segoe UI" w:cs="Segoe UI"/>
          <w:sz w:val="21"/>
          <w:szCs w:val="21"/>
        </w:rPr>
        <w:t xml:space="preserve"> </w:t>
      </w:r>
      <w:proofErr w:type="spellStart"/>
      <w:r>
        <w:rPr>
          <w:rFonts w:ascii="Segoe UI" w:hAnsi="Segoe UI" w:cs="Segoe UI"/>
          <w:sz w:val="21"/>
          <w:szCs w:val="21"/>
        </w:rPr>
        <w:t>Kodithuwakku</w:t>
      </w:r>
      <w:proofErr w:type="spellEnd"/>
    </w:p>
    <w:p w:rsidR="00E9193E" w:rsidRDefault="00E9193E" w:rsidP="00E9193E">
      <w:pPr>
        <w:pStyle w:val="NormalWeb"/>
        <w:rPr>
          <w:rFonts w:ascii="Segoe UI" w:hAnsi="Segoe UI" w:cs="Segoe UI"/>
          <w:sz w:val="21"/>
          <w:szCs w:val="21"/>
        </w:rPr>
      </w:pPr>
      <w:r>
        <w:rPr>
          <w:rFonts w:ascii="Segoe UI" w:hAnsi="Segoe UI" w:cs="Segoe UI"/>
          <w:sz w:val="21"/>
          <w:szCs w:val="21"/>
        </w:rPr>
        <w:t xml:space="preserve">It mainly depends on the risks you want to mitigate. If you can (reasonably) trust all the infra around the server, and if you do not need to protect this data from a corporate deep inspection proxy, you can trust the SSL/TLS encryption layer. </w:t>
      </w:r>
    </w:p>
    <w:p w:rsidR="00E9193E" w:rsidRDefault="00E9193E" w:rsidP="00E9193E">
      <w:pPr>
        <w:pStyle w:val="NormalWeb"/>
        <w:rPr>
          <w:rFonts w:ascii="Segoe UI" w:hAnsi="Segoe UI" w:cs="Segoe UI"/>
          <w:sz w:val="21"/>
          <w:szCs w:val="21"/>
        </w:rPr>
      </w:pPr>
      <w:r>
        <w:rPr>
          <w:rFonts w:ascii="Segoe UI" w:hAnsi="Segoe UI" w:cs="Segoe UI"/>
          <w:sz w:val="21"/>
          <w:szCs w:val="21"/>
        </w:rPr>
        <w:t>You should normally only add another encryption level in the following use cases:</w:t>
      </w:r>
    </w:p>
    <w:p w:rsidR="00E9193E" w:rsidRDefault="00E9193E" w:rsidP="00E9193E">
      <w:pPr>
        <w:pStyle w:val="NormalWeb"/>
        <w:rPr>
          <w:rFonts w:ascii="Segoe UI" w:hAnsi="Segoe UI" w:cs="Segoe UI"/>
          <w:sz w:val="21"/>
          <w:szCs w:val="21"/>
        </w:rPr>
      </w:pPr>
      <w:proofErr w:type="gramStart"/>
      <w:r>
        <w:rPr>
          <w:rFonts w:ascii="Segoe UI" w:hAnsi="Segoe UI" w:cs="Segoe UI"/>
          <w:sz w:val="21"/>
          <w:szCs w:val="21"/>
        </w:rPr>
        <w:t>you</w:t>
      </w:r>
      <w:proofErr w:type="gramEnd"/>
      <w:r>
        <w:rPr>
          <w:rFonts w:ascii="Segoe UI" w:hAnsi="Segoe UI" w:cs="Segoe UI"/>
          <w:sz w:val="21"/>
          <w:szCs w:val="21"/>
        </w:rPr>
        <w:t xml:space="preserve"> are at work behind a corporate proxy with deep packet inspection and the data is sensitive enough to require being hidden to the local network support team the data should never be on decrypted form on the server. This can be used if you cannot trust the server admin team </w:t>
      </w:r>
      <w:proofErr w:type="gramStart"/>
      <w:r>
        <w:rPr>
          <w:rFonts w:ascii="Segoe UI" w:hAnsi="Segoe UI" w:cs="Segoe UI"/>
          <w:sz w:val="21"/>
          <w:szCs w:val="21"/>
        </w:rPr>
        <w:t>An</w:t>
      </w:r>
      <w:proofErr w:type="gramEnd"/>
      <w:r>
        <w:rPr>
          <w:rFonts w:ascii="Segoe UI" w:hAnsi="Segoe UI" w:cs="Segoe UI"/>
          <w:sz w:val="21"/>
          <w:szCs w:val="21"/>
        </w:rPr>
        <w:t xml:space="preserve"> example of the latter use case is the exchange of S/MIME encrypted mails. You still use TLS to protect the communication (mainly the credentials) but only the final recipient will be able to read the message: the mail server admin only finds a </w:t>
      </w:r>
      <w:proofErr w:type="spellStart"/>
      <w:r>
        <w:rPr>
          <w:rFonts w:ascii="Segoe UI" w:hAnsi="Segoe UI" w:cs="Segoe UI"/>
          <w:sz w:val="21"/>
          <w:szCs w:val="21"/>
        </w:rPr>
        <w:t>crypted</w:t>
      </w:r>
      <w:proofErr w:type="spellEnd"/>
      <w:r>
        <w:rPr>
          <w:rFonts w:ascii="Segoe UI" w:hAnsi="Segoe UI" w:cs="Segoe UI"/>
          <w:sz w:val="21"/>
          <w:szCs w:val="21"/>
        </w:rPr>
        <w:t xml:space="preserve"> payload.</w:t>
      </w:r>
    </w:p>
    <w:p w:rsidR="00E9193E" w:rsidRDefault="00E9193E"/>
    <w:p w:rsidR="00E9193E" w:rsidRDefault="00E9193E"/>
    <w:sectPr w:rsidR="00E919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193E"/>
    <w:rsid w:val="000E32D7"/>
    <w:rsid w:val="00E919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1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93E"/>
    <w:rPr>
      <w:rFonts w:ascii="Tahoma" w:hAnsi="Tahoma" w:cs="Tahoma"/>
      <w:sz w:val="16"/>
      <w:szCs w:val="16"/>
    </w:rPr>
  </w:style>
  <w:style w:type="character" w:styleId="Hyperlink">
    <w:name w:val="Hyperlink"/>
    <w:basedOn w:val="DefaultParagraphFont"/>
    <w:uiPriority w:val="99"/>
    <w:unhideWhenUsed/>
    <w:rsid w:val="00E9193E"/>
    <w:rPr>
      <w:color w:val="0000FF" w:themeColor="hyperlink"/>
      <w:u w:val="single"/>
    </w:rPr>
  </w:style>
  <w:style w:type="paragraph" w:styleId="NormalWeb">
    <w:name w:val="Normal (Web)"/>
    <w:basedOn w:val="Normal"/>
    <w:uiPriority w:val="99"/>
    <w:semiHidden/>
    <w:unhideWhenUsed/>
    <w:rsid w:val="00E919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501993">
      <w:bodyDiv w:val="1"/>
      <w:marLeft w:val="0"/>
      <w:marRight w:val="0"/>
      <w:marTop w:val="0"/>
      <w:marBottom w:val="0"/>
      <w:divBdr>
        <w:top w:val="none" w:sz="0" w:space="0" w:color="auto"/>
        <w:left w:val="none" w:sz="0" w:space="0" w:color="auto"/>
        <w:bottom w:val="none" w:sz="0" w:space="0" w:color="auto"/>
        <w:right w:val="none" w:sz="0" w:space="0" w:color="auto"/>
      </w:divBdr>
      <w:divsChild>
        <w:div w:id="797141903">
          <w:marLeft w:val="0"/>
          <w:marRight w:val="0"/>
          <w:marTop w:val="0"/>
          <w:marBottom w:val="0"/>
          <w:divBdr>
            <w:top w:val="none" w:sz="0" w:space="0" w:color="auto"/>
            <w:left w:val="none" w:sz="0" w:space="0" w:color="auto"/>
            <w:bottom w:val="none" w:sz="0" w:space="0" w:color="auto"/>
            <w:right w:val="none" w:sz="0" w:space="0" w:color="auto"/>
          </w:divBdr>
          <w:divsChild>
            <w:div w:id="148719586">
              <w:marLeft w:val="0"/>
              <w:marRight w:val="0"/>
              <w:marTop w:val="0"/>
              <w:marBottom w:val="0"/>
              <w:divBdr>
                <w:top w:val="none" w:sz="0" w:space="0" w:color="auto"/>
                <w:left w:val="none" w:sz="0" w:space="0" w:color="auto"/>
                <w:bottom w:val="none" w:sz="0" w:space="0" w:color="auto"/>
                <w:right w:val="none" w:sz="0" w:space="0" w:color="auto"/>
              </w:divBdr>
              <w:divsChild>
                <w:div w:id="2041855744">
                  <w:marLeft w:val="0"/>
                  <w:marRight w:val="0"/>
                  <w:marTop w:val="0"/>
                  <w:marBottom w:val="0"/>
                  <w:divBdr>
                    <w:top w:val="none" w:sz="0" w:space="0" w:color="auto"/>
                    <w:left w:val="none" w:sz="0" w:space="0" w:color="auto"/>
                    <w:bottom w:val="none" w:sz="0" w:space="0" w:color="auto"/>
                    <w:right w:val="none" w:sz="0" w:space="0" w:color="auto"/>
                  </w:divBdr>
                  <w:divsChild>
                    <w:div w:id="1401323075">
                      <w:marLeft w:val="0"/>
                      <w:marRight w:val="0"/>
                      <w:marTop w:val="0"/>
                      <w:marBottom w:val="0"/>
                      <w:divBdr>
                        <w:top w:val="none" w:sz="0" w:space="0" w:color="auto"/>
                        <w:left w:val="none" w:sz="0" w:space="0" w:color="auto"/>
                        <w:bottom w:val="none" w:sz="0" w:space="0" w:color="auto"/>
                        <w:right w:val="none" w:sz="0" w:space="0" w:color="auto"/>
                      </w:divBdr>
                      <w:divsChild>
                        <w:div w:id="224948311">
                          <w:marLeft w:val="0"/>
                          <w:marRight w:val="0"/>
                          <w:marTop w:val="0"/>
                          <w:marBottom w:val="0"/>
                          <w:divBdr>
                            <w:top w:val="none" w:sz="0" w:space="0" w:color="auto"/>
                            <w:left w:val="none" w:sz="0" w:space="0" w:color="auto"/>
                            <w:bottom w:val="none" w:sz="0" w:space="0" w:color="auto"/>
                            <w:right w:val="none" w:sz="0" w:space="0" w:color="auto"/>
                          </w:divBdr>
                          <w:divsChild>
                            <w:div w:id="11860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8584">
              <w:marLeft w:val="0"/>
              <w:marRight w:val="0"/>
              <w:marTop w:val="0"/>
              <w:marBottom w:val="0"/>
              <w:divBdr>
                <w:top w:val="none" w:sz="0" w:space="0" w:color="auto"/>
                <w:left w:val="none" w:sz="0" w:space="0" w:color="auto"/>
                <w:bottom w:val="none" w:sz="0" w:space="0" w:color="auto"/>
                <w:right w:val="none" w:sz="0" w:space="0" w:color="auto"/>
              </w:divBdr>
            </w:div>
            <w:div w:id="799417361">
              <w:marLeft w:val="0"/>
              <w:marRight w:val="0"/>
              <w:marTop w:val="0"/>
              <w:marBottom w:val="0"/>
              <w:divBdr>
                <w:top w:val="none" w:sz="0" w:space="0" w:color="auto"/>
                <w:left w:val="none" w:sz="0" w:space="0" w:color="auto"/>
                <w:bottom w:val="none" w:sz="0" w:space="0" w:color="auto"/>
                <w:right w:val="none" w:sz="0" w:space="0" w:color="auto"/>
              </w:divBdr>
              <w:divsChild>
                <w:div w:id="1402798441">
                  <w:marLeft w:val="0"/>
                  <w:marRight w:val="0"/>
                  <w:marTop w:val="0"/>
                  <w:marBottom w:val="0"/>
                  <w:divBdr>
                    <w:top w:val="none" w:sz="0" w:space="0" w:color="auto"/>
                    <w:left w:val="none" w:sz="0" w:space="0" w:color="auto"/>
                    <w:bottom w:val="none" w:sz="0" w:space="0" w:color="auto"/>
                    <w:right w:val="none" w:sz="0" w:space="0" w:color="auto"/>
                  </w:divBdr>
                  <w:divsChild>
                    <w:div w:id="1465079763">
                      <w:marLeft w:val="0"/>
                      <w:marRight w:val="0"/>
                      <w:marTop w:val="0"/>
                      <w:marBottom w:val="0"/>
                      <w:divBdr>
                        <w:top w:val="none" w:sz="0" w:space="0" w:color="auto"/>
                        <w:left w:val="none" w:sz="0" w:space="0" w:color="auto"/>
                        <w:bottom w:val="none" w:sz="0" w:space="0" w:color="auto"/>
                        <w:right w:val="none" w:sz="0" w:space="0" w:color="auto"/>
                      </w:divBdr>
                      <w:divsChild>
                        <w:div w:id="552422294">
                          <w:marLeft w:val="0"/>
                          <w:marRight w:val="0"/>
                          <w:marTop w:val="0"/>
                          <w:marBottom w:val="0"/>
                          <w:divBdr>
                            <w:top w:val="none" w:sz="0" w:space="0" w:color="auto"/>
                            <w:left w:val="none" w:sz="0" w:space="0" w:color="auto"/>
                            <w:bottom w:val="none" w:sz="0" w:space="0" w:color="auto"/>
                            <w:right w:val="none" w:sz="0" w:space="0" w:color="auto"/>
                          </w:divBdr>
                          <w:divsChild>
                            <w:div w:id="7557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curity.berkeley.edu/data-encryption-transit-guideline" TargetMode="External"/><Relationship Id="rId5" Type="http://schemas.openxmlformats.org/officeDocument/2006/relationships/hyperlink" Target="https://security.berkeley.edu/data-encryption-transit-guidelin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Danuka</dc:creator>
  <cp:lastModifiedBy>Danuka</cp:lastModifiedBy>
  <cp:revision>1</cp:revision>
  <dcterms:created xsi:type="dcterms:W3CDTF">2021-02-25T06:40:00Z</dcterms:created>
  <dcterms:modified xsi:type="dcterms:W3CDTF">2021-02-25T08:02:00Z</dcterms:modified>
</cp:coreProperties>
</file>