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Excercise 6 </w:t>
        <w:tab/>
        <w:tab/>
        <w:t xml:space="preserve">                                                                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Experiment with different layouts and color schemes for an app. Collect user feedback on aesthetics and usability using GIMP(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u w:val="single"/>
          <w:rtl w:val="0"/>
        </w:rPr>
        <w:t xml:space="preserve">GNU Image Manipulation Program (GIMP)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5pt3125i5x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t08fk0p0351c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The aim is to trial different app layouts and color schemes and evaluate user feedback on aesthetics and usability using GIMP.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PROCEDURE: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Tool Link: https://www.gimp.org/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idadv66ozh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1: Install GIMP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Download and Install: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Download GIMP from GIMP Downloads and install it on your computer.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1k14zoqqni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2: Create a New Project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Open GIMP: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Launch the GIMP application.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a New Canvas: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 to File -&gt; New to create a new project.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the dimensions for your app layout (e.g., 1080x1920 pixels for a standard mobile screen).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stvds5uzqd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3: Design the Base Layout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the Base Layout: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Rectangle Select Tool to create sections for different parts of your app (e.g., header, content area, footer).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Fill these sections with basic colors using the Bucket Fill Tool.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Output: A base layout with defined sections for header, content, and footer.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 UI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Text Elements: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the Text Tool to add text elements like headers, buttons, and labels.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Interactive Elements: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the Brush Tool or Shape Tools to draw buttons, input fields, and other interactive elements.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Output: A layout with labeled sections and basic UI elements.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Organize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layers to separate different UI elements. This allows you to easily modify or experiment with individual components.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each layer according to its content (e.g., Header, Button1, InputField).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1yz2o2lex6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4: Experiment with Color Schemes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Color Variants: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Duplicate Layout: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Duplicate the base layout by right-clicking on the image tab and selecting Duplicate.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Change Colors: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Use the Bucket Fill Tool or Colorize Tool to change the colors of the UI elements in each duplicate.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Output: Multiple color variants of the same layout.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Save Each Variant: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Save each color variant as a separate file (e.g., Layout1.png, Layout2.png, etc.).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 to File -&gt; Export As and choose the file format (e.g., PNG).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179rwxr11a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5: Collect User Feedback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Prepare a Feedback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Form: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Create a feedback form using tools like Google Forms or Microsoft Forms.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Include Questions: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Include questions about the aesthetics and usability of each layout and color scheme.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Share the Variants: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Distribute Files: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Share the image files of the different layouts and color schemes with your users.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Provide Instructions: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Provide clear instructions on how to view each variant and how to fill out the feedback form.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Gather Feedback: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Collect responses from users regarding their preferences and suggestions.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Analyze the feedback to determine which layout and color scheme are most preferred.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1mb2rcps0u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6: Iterate and Refine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Refine the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Based on the feedback, make necessary adjustments to the layout and color scheme.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Experiment with additional variations if needed.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Final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Conduct a final round of testing with the refined design to ensure usability and aesthetic satisfaction.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463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r4eyrfq2juuf" w:id="8"/>
      <w:bookmarkEnd w:id="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