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8902F" w14:textId="3C80F321" w:rsidR="00533D51" w:rsidRPr="00756923" w:rsidRDefault="00554EFA" w:rsidP="00756923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en-IN"/>
        </w:rPr>
      </w:pPr>
      <w:r w:rsidRPr="00554EFA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en-IN"/>
        </w:rPr>
        <w:t>Metrics</w:t>
      </w:r>
    </w:p>
    <w:p w14:paraId="79944F82" w14:textId="39FC1800" w:rsidR="00554EFA" w:rsidRPr="00756923" w:rsidRDefault="00554EFA" w:rsidP="00756923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1- Confusion Matrix</w:t>
      </w:r>
    </w:p>
    <w:p w14:paraId="05962504" w14:textId="77777777" w:rsidR="00554EFA" w:rsidRPr="0082362A" w:rsidRDefault="00554EFA" w:rsidP="00554EFA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2- Classification Accuracy</w:t>
      </w:r>
    </w:p>
    <w:p w14:paraId="2797DD0C" w14:textId="173177C4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rStyle w:val="Strong"/>
          <w:spacing w:val="-1"/>
        </w:rPr>
      </w:pPr>
      <w:r w:rsidRPr="0082362A">
        <w:rPr>
          <w:spacing w:val="-1"/>
        </w:rPr>
        <w:t>Classification accuracy is perhaps the simplest metrics one can imagine, and is defined as the</w:t>
      </w:r>
      <w:r w:rsidRPr="0082362A">
        <w:rPr>
          <w:rStyle w:val="Strong"/>
          <w:spacing w:val="-1"/>
        </w:rPr>
        <w:t> number of correct predictions divided by the total number of predictions, </w:t>
      </w:r>
      <w:r w:rsidRPr="0082362A">
        <w:rPr>
          <w:spacing w:val="-1"/>
        </w:rPr>
        <w:t>multiplied by 100</w:t>
      </w:r>
      <w:r w:rsidRPr="0082362A">
        <w:rPr>
          <w:rStyle w:val="Strong"/>
          <w:spacing w:val="-1"/>
        </w:rPr>
        <w:t>.</w:t>
      </w:r>
    </w:p>
    <w:p w14:paraId="73D1AF1D" w14:textId="77777777" w:rsidR="00554EFA" w:rsidRPr="0082362A" w:rsidRDefault="00554EFA" w:rsidP="00554EFA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3- Precision</w:t>
      </w:r>
    </w:p>
    <w:p w14:paraId="30091FAD" w14:textId="5FCC63C8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rStyle w:val="Strong"/>
          <w:rFonts w:eastAsiaTheme="majorEastAsia"/>
          <w:spacing w:val="-1"/>
          <w:shd w:val="clear" w:color="auto" w:fill="FFFFFF"/>
        </w:rPr>
      </w:pPr>
      <w:r w:rsidRPr="0082362A">
        <w:rPr>
          <w:rStyle w:val="Strong"/>
          <w:rFonts w:eastAsiaTheme="majorEastAsia"/>
          <w:spacing w:val="-1"/>
          <w:shd w:val="clear" w:color="auto" w:fill="FFFFFF"/>
        </w:rPr>
        <w:t xml:space="preserve">Precision= </w:t>
      </w:r>
      <w:proofErr w:type="spellStart"/>
      <w:r w:rsidRPr="0082362A">
        <w:rPr>
          <w:rStyle w:val="Strong"/>
          <w:rFonts w:eastAsiaTheme="majorEastAsia"/>
          <w:spacing w:val="-1"/>
          <w:shd w:val="clear" w:color="auto" w:fill="FFFFFF"/>
        </w:rPr>
        <w:t>True_Positive</w:t>
      </w:r>
      <w:proofErr w:type="spellEnd"/>
      <w:r w:rsidRPr="0082362A">
        <w:rPr>
          <w:rStyle w:val="Strong"/>
          <w:rFonts w:eastAsiaTheme="majorEastAsia"/>
          <w:spacing w:val="-1"/>
          <w:shd w:val="clear" w:color="auto" w:fill="FFFFFF"/>
        </w:rPr>
        <w:t>/ (</w:t>
      </w:r>
      <w:proofErr w:type="spellStart"/>
      <w:r w:rsidRPr="0082362A">
        <w:rPr>
          <w:rStyle w:val="Strong"/>
          <w:rFonts w:eastAsiaTheme="majorEastAsia"/>
          <w:spacing w:val="-1"/>
          <w:shd w:val="clear" w:color="auto" w:fill="FFFFFF"/>
        </w:rPr>
        <w:t>True_Positive</w:t>
      </w:r>
      <w:proofErr w:type="spellEnd"/>
      <w:r w:rsidRPr="0082362A">
        <w:rPr>
          <w:rStyle w:val="Strong"/>
          <w:rFonts w:eastAsiaTheme="majorEastAsia"/>
          <w:spacing w:val="-1"/>
          <w:shd w:val="clear" w:color="auto" w:fill="FFFFFF"/>
        </w:rPr>
        <w:t xml:space="preserve">+ </w:t>
      </w:r>
      <w:proofErr w:type="spellStart"/>
      <w:r w:rsidRPr="0082362A">
        <w:rPr>
          <w:rStyle w:val="Strong"/>
          <w:rFonts w:eastAsiaTheme="majorEastAsia"/>
          <w:spacing w:val="-1"/>
          <w:shd w:val="clear" w:color="auto" w:fill="FFFFFF"/>
        </w:rPr>
        <w:t>False_Positive</w:t>
      </w:r>
      <w:proofErr w:type="spellEnd"/>
      <w:r w:rsidRPr="0082362A">
        <w:rPr>
          <w:rStyle w:val="Strong"/>
          <w:rFonts w:eastAsiaTheme="majorEastAsia"/>
          <w:spacing w:val="-1"/>
          <w:shd w:val="clear" w:color="auto" w:fill="FFFFFF"/>
        </w:rPr>
        <w:t>)</w:t>
      </w:r>
    </w:p>
    <w:p w14:paraId="0AA98CD1" w14:textId="77777777" w:rsidR="00554EFA" w:rsidRPr="0082362A" w:rsidRDefault="00554EFA" w:rsidP="00554EFA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4- Recall</w:t>
      </w:r>
    </w:p>
    <w:p w14:paraId="2BCC5166" w14:textId="3F1CD7BB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rStyle w:val="Strong"/>
          <w:rFonts w:eastAsiaTheme="majorEastAsia"/>
          <w:spacing w:val="-1"/>
          <w:shd w:val="clear" w:color="auto" w:fill="FFFFFF"/>
        </w:rPr>
      </w:pPr>
      <w:r w:rsidRPr="0082362A">
        <w:rPr>
          <w:rStyle w:val="Strong"/>
          <w:rFonts w:eastAsiaTheme="majorEastAsia"/>
          <w:spacing w:val="-1"/>
          <w:shd w:val="clear" w:color="auto" w:fill="FFFFFF"/>
        </w:rPr>
        <w:t xml:space="preserve">Recall= </w:t>
      </w:r>
      <w:proofErr w:type="spellStart"/>
      <w:r w:rsidRPr="0082362A">
        <w:rPr>
          <w:rStyle w:val="Strong"/>
          <w:rFonts w:eastAsiaTheme="majorEastAsia"/>
          <w:spacing w:val="-1"/>
          <w:shd w:val="clear" w:color="auto" w:fill="FFFFFF"/>
        </w:rPr>
        <w:t>True_Positive</w:t>
      </w:r>
      <w:proofErr w:type="spellEnd"/>
      <w:r w:rsidRPr="0082362A">
        <w:rPr>
          <w:rStyle w:val="Strong"/>
          <w:rFonts w:eastAsiaTheme="majorEastAsia"/>
          <w:spacing w:val="-1"/>
          <w:shd w:val="clear" w:color="auto" w:fill="FFFFFF"/>
        </w:rPr>
        <w:t>/ (</w:t>
      </w:r>
      <w:proofErr w:type="spellStart"/>
      <w:r w:rsidRPr="0082362A">
        <w:rPr>
          <w:rStyle w:val="Strong"/>
          <w:rFonts w:eastAsiaTheme="majorEastAsia"/>
          <w:spacing w:val="-1"/>
          <w:shd w:val="clear" w:color="auto" w:fill="FFFFFF"/>
        </w:rPr>
        <w:t>True_Positive</w:t>
      </w:r>
      <w:proofErr w:type="spellEnd"/>
      <w:r w:rsidRPr="0082362A">
        <w:rPr>
          <w:rStyle w:val="Strong"/>
          <w:rFonts w:eastAsiaTheme="majorEastAsia"/>
          <w:spacing w:val="-1"/>
          <w:shd w:val="clear" w:color="auto" w:fill="FFFFFF"/>
        </w:rPr>
        <w:t xml:space="preserve">+ </w:t>
      </w:r>
      <w:proofErr w:type="spellStart"/>
      <w:r w:rsidRPr="0082362A">
        <w:rPr>
          <w:rStyle w:val="Strong"/>
          <w:rFonts w:eastAsiaTheme="majorEastAsia"/>
          <w:spacing w:val="-1"/>
          <w:shd w:val="clear" w:color="auto" w:fill="FFFFFF"/>
        </w:rPr>
        <w:t>False_Negative</w:t>
      </w:r>
      <w:proofErr w:type="spellEnd"/>
      <w:r w:rsidRPr="0082362A">
        <w:rPr>
          <w:rStyle w:val="Strong"/>
          <w:rFonts w:eastAsiaTheme="majorEastAsia"/>
          <w:spacing w:val="-1"/>
          <w:shd w:val="clear" w:color="auto" w:fill="FFFFFF"/>
        </w:rPr>
        <w:t>)</w:t>
      </w:r>
    </w:p>
    <w:p w14:paraId="1F5552CF" w14:textId="77777777" w:rsidR="00554EFA" w:rsidRPr="0082362A" w:rsidRDefault="00554EFA" w:rsidP="00554EFA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5- F1 Score</w:t>
      </w:r>
    </w:p>
    <w:p w14:paraId="4DBD9F86" w14:textId="508D063C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rStyle w:val="Strong"/>
          <w:rFonts w:eastAsiaTheme="majorEastAsia"/>
          <w:spacing w:val="-1"/>
          <w:shd w:val="clear" w:color="auto" w:fill="FFFFFF"/>
        </w:rPr>
      </w:pPr>
      <w:r w:rsidRPr="0082362A">
        <w:rPr>
          <w:rStyle w:val="Strong"/>
          <w:rFonts w:eastAsiaTheme="majorEastAsia"/>
          <w:spacing w:val="-1"/>
          <w:shd w:val="clear" w:color="auto" w:fill="FFFFFF"/>
        </w:rPr>
        <w:t>F1-score= 2*Precision*Recall/(</w:t>
      </w:r>
      <w:proofErr w:type="spellStart"/>
      <w:r w:rsidRPr="0082362A">
        <w:rPr>
          <w:rStyle w:val="Strong"/>
          <w:rFonts w:eastAsiaTheme="majorEastAsia"/>
          <w:spacing w:val="-1"/>
          <w:shd w:val="clear" w:color="auto" w:fill="FFFFFF"/>
        </w:rPr>
        <w:t>Precision+Recall</w:t>
      </w:r>
      <w:proofErr w:type="spellEnd"/>
      <w:r w:rsidRPr="0082362A">
        <w:rPr>
          <w:rStyle w:val="Strong"/>
          <w:rFonts w:eastAsiaTheme="majorEastAsia"/>
          <w:spacing w:val="-1"/>
          <w:shd w:val="clear" w:color="auto" w:fill="FFFFFF"/>
        </w:rPr>
        <w:t>)</w:t>
      </w:r>
    </w:p>
    <w:p w14:paraId="7F679F1B" w14:textId="2FC49E0E" w:rsidR="00554EFA" w:rsidRPr="0082362A" w:rsidRDefault="00554EFA" w:rsidP="00554EFA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6- Sensitivity and Specificity</w:t>
      </w:r>
    </w:p>
    <w:p w14:paraId="2D9D8162" w14:textId="77777777" w:rsidR="00554EFA" w:rsidRPr="0082362A" w:rsidRDefault="00554EFA" w:rsidP="00554EFA">
      <w:pPr>
        <w:pStyle w:val="he"/>
        <w:shd w:val="clear" w:color="auto" w:fill="FFFFFF"/>
        <w:spacing w:before="480" w:beforeAutospacing="0" w:after="0" w:afterAutospacing="0"/>
        <w:rPr>
          <w:spacing w:val="-1"/>
        </w:rPr>
      </w:pPr>
      <w:r w:rsidRPr="0082362A">
        <w:rPr>
          <w:spacing w:val="-1"/>
        </w:rPr>
        <w:t>Sensitivity= Recall= TP/(TP+FN)</w:t>
      </w:r>
    </w:p>
    <w:p w14:paraId="0E79586F" w14:textId="77777777" w:rsidR="00554EFA" w:rsidRPr="0082362A" w:rsidRDefault="00554EFA" w:rsidP="00554EFA">
      <w:pPr>
        <w:pStyle w:val="he"/>
        <w:shd w:val="clear" w:color="auto" w:fill="FFFFFF"/>
        <w:spacing w:before="480" w:beforeAutospacing="0" w:after="0" w:afterAutospacing="0"/>
        <w:rPr>
          <w:spacing w:val="-1"/>
        </w:rPr>
      </w:pPr>
      <w:r w:rsidRPr="0082362A">
        <w:rPr>
          <w:spacing w:val="-1"/>
        </w:rPr>
        <w:t>Specificity= True Negative Rate= TN/(TN+FP)</w:t>
      </w:r>
    </w:p>
    <w:p w14:paraId="69A70F0A" w14:textId="48F8EDE4" w:rsidR="00554EFA" w:rsidRPr="0082362A" w:rsidRDefault="00554EFA" w:rsidP="00554EFA">
      <w:pPr>
        <w:rPr>
          <w:rFonts w:ascii="Times New Roman" w:hAnsi="Times New Roman" w:cs="Times New Roman"/>
          <w:sz w:val="24"/>
          <w:szCs w:val="24"/>
        </w:rPr>
      </w:pPr>
    </w:p>
    <w:p w14:paraId="6DF5AE39" w14:textId="77777777" w:rsidR="00554EFA" w:rsidRPr="0082362A" w:rsidRDefault="00554EFA" w:rsidP="00554EFA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7- ROC Curve</w:t>
      </w:r>
    </w:p>
    <w:p w14:paraId="0529A9B0" w14:textId="2A5F72DF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rStyle w:val="Strong"/>
          <w:spacing w:val="-1"/>
        </w:rPr>
      </w:pPr>
      <w:r w:rsidRPr="0082362A">
        <w:rPr>
          <w:spacing w:val="-1"/>
        </w:rPr>
        <w:t>The </w:t>
      </w:r>
      <w:r w:rsidRPr="0082362A">
        <w:rPr>
          <w:rStyle w:val="Strong"/>
          <w:spacing w:val="-1"/>
        </w:rPr>
        <w:t>receiver operating characteristic curve</w:t>
      </w:r>
      <w:r w:rsidRPr="0082362A">
        <w:rPr>
          <w:spacing w:val="-1"/>
        </w:rPr>
        <w:t> is plot which shows the performance of a binary classifier as function of its cut-off threshold. </w:t>
      </w:r>
      <w:r w:rsidRPr="0082362A">
        <w:rPr>
          <w:rStyle w:val="Strong"/>
          <w:spacing w:val="-1"/>
        </w:rPr>
        <w:t>It essentially shows the true positive rate (TPR) against the false positive rate (FPR) for various threshold values.</w:t>
      </w:r>
    </w:p>
    <w:p w14:paraId="5B587731" w14:textId="77777777" w:rsidR="00554EFA" w:rsidRPr="0082362A" w:rsidRDefault="00554EFA" w:rsidP="00554EFA">
      <w:pPr>
        <w:pStyle w:val="Heading2"/>
        <w:shd w:val="clear" w:color="auto" w:fill="FFFFFF"/>
        <w:spacing w:before="413"/>
        <w:rPr>
          <w:rFonts w:ascii="Times New Roman" w:hAnsi="Times New Roman" w:cs="Times New Roman"/>
          <w:spacing w:val="-5"/>
          <w:sz w:val="24"/>
          <w:szCs w:val="24"/>
        </w:rPr>
      </w:pPr>
      <w:r w:rsidRPr="0082362A">
        <w:rPr>
          <w:rFonts w:ascii="Times New Roman" w:hAnsi="Times New Roman" w:cs="Times New Roman"/>
          <w:spacing w:val="-5"/>
          <w:sz w:val="24"/>
          <w:szCs w:val="24"/>
        </w:rPr>
        <w:t>8- AUC</w:t>
      </w:r>
    </w:p>
    <w:p w14:paraId="6BE17D92" w14:textId="77777777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spacing w:val="-1"/>
        </w:rPr>
      </w:pPr>
      <w:r w:rsidRPr="0082362A">
        <w:rPr>
          <w:spacing w:val="-1"/>
        </w:rPr>
        <w:t>The </w:t>
      </w:r>
      <w:r w:rsidRPr="0082362A">
        <w:rPr>
          <w:rStyle w:val="Strong"/>
          <w:spacing w:val="-1"/>
        </w:rPr>
        <w:t>area under the curve</w:t>
      </w:r>
      <w:r w:rsidRPr="0082362A">
        <w:rPr>
          <w:spacing w:val="-1"/>
        </w:rPr>
        <w:t> (AUC), is an aggregated measure of performance of a binary classifier on all possible threshold values (and therefore it is threshold invariant</w:t>
      </w:r>
      <w:r w:rsidRPr="0082362A">
        <w:rPr>
          <w:rStyle w:val="Strong"/>
          <w:spacing w:val="-1"/>
        </w:rPr>
        <w:t>)</w:t>
      </w:r>
      <w:r w:rsidRPr="0082362A">
        <w:rPr>
          <w:spacing w:val="-1"/>
        </w:rPr>
        <w:t>.</w:t>
      </w:r>
    </w:p>
    <w:p w14:paraId="449B4406" w14:textId="77777777" w:rsidR="00554EFA" w:rsidRPr="0082362A" w:rsidRDefault="00554EFA" w:rsidP="00554EFA">
      <w:pPr>
        <w:pStyle w:val="he"/>
        <w:shd w:val="clear" w:color="auto" w:fill="FFFFFF"/>
        <w:spacing w:before="480" w:beforeAutospacing="0" w:after="0" w:afterAutospacing="0"/>
        <w:rPr>
          <w:spacing w:val="-1"/>
        </w:rPr>
      </w:pPr>
      <w:r w:rsidRPr="0082362A">
        <w:rPr>
          <w:spacing w:val="-1"/>
        </w:rPr>
        <w:t>AUC calculates the area under the ROC curve, and therefore it is between 0 and 1. One way of interpreting AUC is as the probability that the model ranks a random positive example more highly than a random negative example.</w:t>
      </w:r>
    </w:p>
    <w:p w14:paraId="036C36AB" w14:textId="138D68EF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spacing w:val="-1"/>
        </w:rPr>
      </w:pPr>
    </w:p>
    <w:p w14:paraId="3F8B214B" w14:textId="77777777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noProof/>
        </w:rPr>
      </w:pPr>
    </w:p>
    <w:p w14:paraId="32FF48A1" w14:textId="3BD6EE92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spacing w:val="-1"/>
        </w:rPr>
      </w:pPr>
      <w:r w:rsidRPr="0082362A">
        <w:rPr>
          <w:noProof/>
        </w:rPr>
        <w:drawing>
          <wp:inline distT="0" distB="0" distL="0" distR="0" wp14:anchorId="6EED197D" wp14:editId="156E198D">
            <wp:extent cx="5731510" cy="487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15F4" w14:textId="77777777" w:rsidR="00554EFA" w:rsidRPr="0082362A" w:rsidRDefault="00554EFA" w:rsidP="00554EFA">
      <w:pPr>
        <w:rPr>
          <w:rFonts w:ascii="Times New Roman" w:hAnsi="Times New Roman" w:cs="Times New Roman"/>
          <w:sz w:val="24"/>
          <w:szCs w:val="24"/>
        </w:rPr>
      </w:pPr>
    </w:p>
    <w:p w14:paraId="0578ECEB" w14:textId="77777777" w:rsidR="00554EFA" w:rsidRPr="0082362A" w:rsidRDefault="00554EFA" w:rsidP="00554EFA">
      <w:pPr>
        <w:pStyle w:val="he"/>
        <w:shd w:val="clear" w:color="auto" w:fill="FFFFFF"/>
        <w:spacing w:before="206" w:beforeAutospacing="0" w:after="0" w:afterAutospacing="0"/>
        <w:rPr>
          <w:spacing w:val="-1"/>
        </w:rPr>
      </w:pPr>
    </w:p>
    <w:p w14:paraId="476A7CDA" w14:textId="77777777" w:rsidR="00794AE2" w:rsidRPr="0082362A" w:rsidRDefault="00794AE2" w:rsidP="00794AE2">
      <w:pPr>
        <w:pStyle w:val="Heading3"/>
        <w:shd w:val="clear" w:color="auto" w:fill="EEEEEE"/>
        <w:rPr>
          <w:rFonts w:ascii="Times New Roman" w:hAnsi="Times New Roman" w:cs="Times New Roman"/>
          <w:color w:val="212529"/>
        </w:rPr>
      </w:pPr>
      <w:r w:rsidRPr="0082362A">
        <w:rPr>
          <w:rFonts w:ascii="Times New Roman" w:hAnsi="Times New Roman" w:cs="Times New Roman"/>
        </w:rPr>
        <w:t xml:space="preserve">9. </w:t>
      </w:r>
      <w:r w:rsidRPr="0082362A">
        <w:rPr>
          <w:rFonts w:ascii="Times New Roman" w:hAnsi="Times New Roman" w:cs="Times New Roman"/>
          <w:b/>
          <w:bCs/>
          <w:color w:val="212529"/>
        </w:rPr>
        <w:t>Cohen’s kappa</w:t>
      </w:r>
    </w:p>
    <w:p w14:paraId="6E99B86E" w14:textId="6F29A733" w:rsidR="00554EFA" w:rsidRPr="0082362A" w:rsidRDefault="00554EFA">
      <w:pPr>
        <w:rPr>
          <w:rFonts w:ascii="Times New Roman" w:hAnsi="Times New Roman" w:cs="Times New Roman"/>
          <w:sz w:val="24"/>
          <w:szCs w:val="24"/>
        </w:rPr>
      </w:pPr>
    </w:p>
    <w:p w14:paraId="272AF8BA" w14:textId="10D140D1" w:rsidR="00794AE2" w:rsidRPr="0082362A" w:rsidRDefault="00794AE2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2362A">
        <w:rPr>
          <w:color w:val="212529"/>
        </w:rPr>
        <w:t>T</w:t>
      </w:r>
      <w:r w:rsidRPr="0082362A">
        <w:rPr>
          <w:color w:val="212529"/>
        </w:rPr>
        <w:t xml:space="preserve">his measure is intended to compare </w:t>
      </w:r>
      <w:proofErr w:type="spellStart"/>
      <w:r w:rsidRPr="0082362A">
        <w:rPr>
          <w:color w:val="212529"/>
        </w:rPr>
        <w:t>labelings</w:t>
      </w:r>
      <w:proofErr w:type="spellEnd"/>
      <w:r w:rsidRPr="0082362A">
        <w:rPr>
          <w:color w:val="212529"/>
        </w:rPr>
        <w:t xml:space="preserve"> by different human annotators, not a classifier versus a ground truth.</w:t>
      </w:r>
    </w:p>
    <w:p w14:paraId="3694CF03" w14:textId="7599989C" w:rsidR="00794AE2" w:rsidRPr="0082362A" w:rsidRDefault="00794AE2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2362A">
        <w:rPr>
          <w:color w:val="212529"/>
        </w:rPr>
        <w:t>The kappa score is a number between -1 and 1. Scores above .8 are generally considered good agreement; zero or lower means no agreement (practically random labels).</w:t>
      </w:r>
    </w:p>
    <w:p w14:paraId="05D67EF5" w14:textId="20809235" w:rsidR="00794AE2" w:rsidRPr="0082362A" w:rsidRDefault="00794AE2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2362A">
        <w:rPr>
          <w:color w:val="212529"/>
        </w:rPr>
        <w:t>Kappa scores can be computed for binary or multiclass problems, but not for multilabel problems (except by manually computing a per-label score) and not for more than two annotators.</w:t>
      </w:r>
    </w:p>
    <w:p w14:paraId="7F75C6B4" w14:textId="6454E438" w:rsidR="00794AE2" w:rsidRPr="0082362A" w:rsidRDefault="00794AE2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1D5DCABD" w14:textId="77777777" w:rsidR="00266EA1" w:rsidRPr="0082362A" w:rsidRDefault="00266EA1" w:rsidP="00266EA1">
      <w:pPr>
        <w:pStyle w:val="Heading3"/>
        <w:shd w:val="clear" w:color="auto" w:fill="EEEEEE"/>
        <w:rPr>
          <w:rFonts w:ascii="Times New Roman" w:hAnsi="Times New Roman" w:cs="Times New Roman"/>
          <w:color w:val="212529"/>
        </w:rPr>
      </w:pPr>
      <w:r w:rsidRPr="0082362A">
        <w:rPr>
          <w:rFonts w:ascii="Times New Roman" w:hAnsi="Times New Roman" w:cs="Times New Roman"/>
          <w:color w:val="212529"/>
        </w:rPr>
        <w:lastRenderedPageBreak/>
        <w:t xml:space="preserve">10. </w:t>
      </w:r>
      <w:r w:rsidRPr="0082362A">
        <w:rPr>
          <w:rFonts w:ascii="Times New Roman" w:hAnsi="Times New Roman" w:cs="Times New Roman"/>
          <w:b/>
          <w:bCs/>
          <w:color w:val="212529"/>
        </w:rPr>
        <w:t>Hamming loss</w:t>
      </w:r>
    </w:p>
    <w:p w14:paraId="27C429DD" w14:textId="1776E0C8" w:rsidR="00794AE2" w:rsidRPr="0082362A" w:rsidRDefault="00794AE2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469A0457" w14:textId="278C3120" w:rsidR="00266EA1" w:rsidRPr="0082362A" w:rsidRDefault="00266EA1" w:rsidP="00794AE2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 w:rsidRPr="0082362A">
        <w:rPr>
          <w:color w:val="212529"/>
          <w:shd w:val="clear" w:color="auto" w:fill="FFFFFF"/>
        </w:rPr>
        <w:t>The </w:t>
      </w:r>
      <w:proofErr w:type="spellStart"/>
      <w:r w:rsidRPr="0082362A">
        <w:fldChar w:fldCharType="begin"/>
      </w:r>
      <w:r w:rsidRPr="0082362A">
        <w:instrText xml:space="preserve"> HYPERLINK "https://scikit-learn.org/stable/modules/generated/sklearn.metrics.hamming_loss.html" \l "sklearn.metrics.hamming_loss" \o "sklearn.metrics.hamming_loss" </w:instrText>
      </w:r>
      <w:r w:rsidRPr="0082362A">
        <w:fldChar w:fldCharType="separate"/>
      </w:r>
      <w:r w:rsidRPr="0082362A">
        <w:rPr>
          <w:rStyle w:val="pre"/>
          <w:rFonts w:eastAsiaTheme="majorEastAsia"/>
          <w:b/>
          <w:bCs/>
          <w:color w:val="2878A2"/>
        </w:rPr>
        <w:t>hamming_loss</w:t>
      </w:r>
      <w:proofErr w:type="spellEnd"/>
      <w:r w:rsidRPr="0082362A">
        <w:fldChar w:fldCharType="end"/>
      </w:r>
      <w:r w:rsidRPr="0082362A">
        <w:rPr>
          <w:color w:val="212529"/>
          <w:shd w:val="clear" w:color="auto" w:fill="FFFFFF"/>
        </w:rPr>
        <w:t> computes the average Hamming loss or </w:t>
      </w:r>
      <w:hyperlink r:id="rId6" w:history="1">
        <w:r w:rsidRPr="0082362A">
          <w:rPr>
            <w:rStyle w:val="Hyperlink"/>
            <w:rFonts w:eastAsiaTheme="majorEastAsia"/>
            <w:color w:val="2878A2"/>
            <w:shd w:val="clear" w:color="auto" w:fill="FFFFFF"/>
          </w:rPr>
          <w:t>Hamming distance</w:t>
        </w:r>
      </w:hyperlink>
      <w:r w:rsidRPr="0082362A">
        <w:rPr>
          <w:color w:val="212529"/>
          <w:shd w:val="clear" w:color="auto" w:fill="FFFFFF"/>
        </w:rPr>
        <w:t> between two sets of samples.</w:t>
      </w:r>
    </w:p>
    <w:p w14:paraId="484551A5" w14:textId="77777777" w:rsidR="00266EA1" w:rsidRPr="0082362A" w:rsidRDefault="00266EA1" w:rsidP="00794AE2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</w:p>
    <w:p w14:paraId="7D1D2E95" w14:textId="77777777" w:rsidR="00266EA1" w:rsidRPr="0082362A" w:rsidRDefault="00266EA1" w:rsidP="00266EA1">
      <w:pPr>
        <w:pStyle w:val="Heading3"/>
        <w:shd w:val="clear" w:color="auto" w:fill="EEEEEE"/>
        <w:rPr>
          <w:rFonts w:ascii="Times New Roman" w:hAnsi="Times New Roman" w:cs="Times New Roman"/>
          <w:color w:val="212529"/>
        </w:rPr>
      </w:pPr>
      <w:r w:rsidRPr="0082362A">
        <w:rPr>
          <w:rFonts w:ascii="Times New Roman" w:hAnsi="Times New Roman" w:cs="Times New Roman"/>
          <w:color w:val="212529"/>
          <w:shd w:val="clear" w:color="auto" w:fill="FFFFFF"/>
        </w:rPr>
        <w:t xml:space="preserve">11. </w:t>
      </w:r>
      <w:r w:rsidRPr="0082362A">
        <w:rPr>
          <w:rFonts w:ascii="Times New Roman" w:hAnsi="Times New Roman" w:cs="Times New Roman"/>
          <w:b/>
          <w:bCs/>
          <w:color w:val="212529"/>
        </w:rPr>
        <w:t> Jaccard similarity coefficient score</w:t>
      </w:r>
    </w:p>
    <w:p w14:paraId="20AA6225" w14:textId="265A098D" w:rsidR="00266EA1" w:rsidRPr="0082362A" w:rsidRDefault="00266EA1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672D1B32" w14:textId="1D4B088E" w:rsidR="00266EA1" w:rsidRPr="0082362A" w:rsidRDefault="00266EA1" w:rsidP="00794AE2">
      <w:pPr>
        <w:pStyle w:val="NormalWeb"/>
        <w:shd w:val="clear" w:color="auto" w:fill="FFFFFF"/>
        <w:spacing w:before="0" w:beforeAutospacing="0"/>
        <w:rPr>
          <w:color w:val="212529"/>
          <w:shd w:val="clear" w:color="auto" w:fill="FFFFFF"/>
        </w:rPr>
      </w:pPr>
      <w:r w:rsidRPr="0082362A">
        <w:rPr>
          <w:color w:val="212529"/>
          <w:shd w:val="clear" w:color="auto" w:fill="FFFFFF"/>
        </w:rPr>
        <w:t>The </w:t>
      </w:r>
      <w:proofErr w:type="spellStart"/>
      <w:r w:rsidRPr="0082362A">
        <w:fldChar w:fldCharType="begin"/>
      </w:r>
      <w:r w:rsidRPr="0082362A">
        <w:instrText xml:space="preserve"> HYPERLINK "https://scikit-learn.org/stable/modules/generated/sklearn.metrics.jaccard_score.html" \l "sklearn.metrics.jaccard_score" \o "sklearn.metrics.jaccard_score" </w:instrText>
      </w:r>
      <w:r w:rsidRPr="0082362A">
        <w:fldChar w:fldCharType="separate"/>
      </w:r>
      <w:r w:rsidRPr="0082362A">
        <w:rPr>
          <w:rStyle w:val="pre"/>
          <w:rFonts w:eastAsiaTheme="majorEastAsia"/>
          <w:b/>
          <w:bCs/>
          <w:color w:val="2878A2"/>
        </w:rPr>
        <w:t>jaccard_score</w:t>
      </w:r>
      <w:proofErr w:type="spellEnd"/>
      <w:r w:rsidRPr="0082362A">
        <w:fldChar w:fldCharType="end"/>
      </w:r>
      <w:r w:rsidRPr="0082362A">
        <w:rPr>
          <w:color w:val="212529"/>
          <w:shd w:val="clear" w:color="auto" w:fill="FFFFFF"/>
        </w:rPr>
        <w:t> function computes the average of </w:t>
      </w:r>
      <w:hyperlink r:id="rId7" w:history="1">
        <w:r w:rsidRPr="0082362A">
          <w:rPr>
            <w:rStyle w:val="Hyperlink"/>
            <w:rFonts w:eastAsiaTheme="majorEastAsia"/>
            <w:color w:val="2878A2"/>
            <w:shd w:val="clear" w:color="auto" w:fill="FFFFFF"/>
          </w:rPr>
          <w:t>Jaccard similarity coefficients</w:t>
        </w:r>
      </w:hyperlink>
      <w:r w:rsidRPr="0082362A">
        <w:rPr>
          <w:color w:val="212529"/>
          <w:shd w:val="clear" w:color="auto" w:fill="FFFFFF"/>
        </w:rPr>
        <w:t>, also called the Jaccard index, between pairs of label sets.</w:t>
      </w:r>
    </w:p>
    <w:p w14:paraId="355239CE" w14:textId="3BE6E329" w:rsidR="00266EA1" w:rsidRPr="0082362A" w:rsidRDefault="00701A82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82362A">
        <w:rPr>
          <w:color w:val="212529"/>
        </w:rPr>
        <w:t>Links:</w:t>
      </w:r>
    </w:p>
    <w:p w14:paraId="23A573A3" w14:textId="10D852B4" w:rsidR="00701A82" w:rsidRPr="0082362A" w:rsidRDefault="00701A82" w:rsidP="00701A8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hyperlink r:id="rId8" w:anchor="classification-metrics" w:history="1">
        <w:r w:rsidRPr="0082362A">
          <w:rPr>
            <w:rStyle w:val="Hyperlink"/>
            <w:rFonts w:eastAsiaTheme="majorEastAsia"/>
          </w:rPr>
          <w:t>https://scikit-learn.org/stable/modules/model_evaluation.html#classification-metrics</w:t>
        </w:r>
      </w:hyperlink>
    </w:p>
    <w:p w14:paraId="55E9810E" w14:textId="61182D73" w:rsidR="00701A82" w:rsidRPr="0082362A" w:rsidRDefault="00701A82" w:rsidP="00701A8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hyperlink r:id="rId9" w:history="1">
        <w:r w:rsidRPr="0082362A">
          <w:rPr>
            <w:rStyle w:val="Hyperlink"/>
            <w:rFonts w:eastAsiaTheme="majorEastAsia"/>
          </w:rPr>
          <w:t>https://machinelearningmastery.com/how-to-calculate-precision-recall-f1-and-more-for-deep-learning-models/</w:t>
        </w:r>
      </w:hyperlink>
    </w:p>
    <w:p w14:paraId="77948FE2" w14:textId="4282DBEE" w:rsidR="00701A82" w:rsidRPr="0082362A" w:rsidRDefault="00701A82" w:rsidP="00701A8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</w:rPr>
      </w:pPr>
      <w:hyperlink r:id="rId10" w:history="1">
        <w:r w:rsidRPr="0082362A">
          <w:rPr>
            <w:rStyle w:val="Hyperlink"/>
            <w:rFonts w:eastAsiaTheme="majorEastAsia"/>
          </w:rPr>
          <w:t>https://towardsdatascience.com/20-popular-machine-learning-metrics-part-1-classification-regression-evaluation-metrics-1ca3e282a2ce</w:t>
        </w:r>
      </w:hyperlink>
    </w:p>
    <w:p w14:paraId="7250F9CD" w14:textId="77777777" w:rsidR="00266EA1" w:rsidRPr="0082362A" w:rsidRDefault="00266EA1" w:rsidP="00794AE2">
      <w:pPr>
        <w:pStyle w:val="NormalWeb"/>
        <w:shd w:val="clear" w:color="auto" w:fill="FFFFFF"/>
        <w:spacing w:before="0" w:beforeAutospacing="0"/>
        <w:rPr>
          <w:color w:val="212529"/>
        </w:rPr>
      </w:pPr>
    </w:p>
    <w:p w14:paraId="2C0042D8" w14:textId="77777777" w:rsidR="00794AE2" w:rsidRPr="0082362A" w:rsidRDefault="00794A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4AE2" w:rsidRPr="0082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CA2"/>
    <w:multiLevelType w:val="hybridMultilevel"/>
    <w:tmpl w:val="668ED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94"/>
    <w:rsid w:val="000D2929"/>
    <w:rsid w:val="00266EA1"/>
    <w:rsid w:val="002F4994"/>
    <w:rsid w:val="00533D51"/>
    <w:rsid w:val="00554EFA"/>
    <w:rsid w:val="006F35AB"/>
    <w:rsid w:val="00701A82"/>
    <w:rsid w:val="00756923"/>
    <w:rsid w:val="00794AE2"/>
    <w:rsid w:val="008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911D"/>
  <w15:chartTrackingRefBased/>
  <w15:docId w15:val="{0FA0AAA1-FA85-4D10-8228-109D722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A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">
    <w:name w:val="he"/>
    <w:basedOn w:val="Normal"/>
    <w:rsid w:val="0055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4E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A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6EA1"/>
    <w:rPr>
      <w:color w:val="0000FF"/>
      <w:u w:val="single"/>
    </w:rPr>
  </w:style>
  <w:style w:type="character" w:customStyle="1" w:styleId="pre">
    <w:name w:val="pre"/>
    <w:basedOn w:val="DefaultParagraphFont"/>
    <w:rsid w:val="00266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model_evalu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ccard_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mming_distanc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20-popular-machine-learning-metrics-part-1-classification-regression-evaluation-metrics-1ca3e282a2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how-to-calculate-precision-recall-f1-and-more-for-deep-learning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 K.M</dc:creator>
  <cp:keywords/>
  <dc:description/>
  <cp:lastModifiedBy>Padmanabha K.M</cp:lastModifiedBy>
  <cp:revision>17</cp:revision>
  <dcterms:created xsi:type="dcterms:W3CDTF">2020-03-03T12:40:00Z</dcterms:created>
  <dcterms:modified xsi:type="dcterms:W3CDTF">2020-03-03T13:00:00Z</dcterms:modified>
</cp:coreProperties>
</file>