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7353F6"/>
          <w:sz w:val="40"/>
          <w:szCs w:val="40"/>
        </w:rPr>
        <w:t xml:space="preserve">AI VIDEO INTERVIEWER</w:t>
      </w:r>
    </w:p>
    <w:p>
      <w:pPr>
        <w:spacing w:after="20"/>
        <w:jc w:val="center"/>
      </w:pPr>
      <w:r>
        <w:rPr>
          <w:rFonts w:ascii="Arial" w:cs="Arial" w:eastAsia="Arial" w:hAnsi="Arial"/>
          <w:color w:val="2C2C2C"/>
          <w:sz w:val="22"/>
          <w:szCs w:val="22"/>
        </w:rPr>
        <w:t xml:space="preserve">Implementation Approach &amp; Progress Report</w:t>
      </w:r>
    </w:p>
    <w:p>
      <w:pPr>
        <w:pBdr>
          <w:bottom w:val="single" w:color="D1D5DB" w:sz="1" w:space="6"/>
        </w:pBdr>
        <w:spacing w:after="140"/>
        <w:jc w:val="center"/>
      </w:pPr>
      <w:r>
        <w:rPr>
          <w:rFonts w:ascii="Arial" w:cs="Arial" w:eastAsia="Arial" w:hAnsi="Arial"/>
          <w:color w:val="6B7280"/>
          <w:sz w:val="18"/>
          <w:szCs w:val="18"/>
        </w:rPr>
        <w:t xml:space="preserve">Team Zero  |  March 27,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1D5DB" w:sz="1"/>
              <w:left w:val="single" w:color="D1D5DB" w:sz="1"/>
              <w:bottom w:val="single" w:color="D1D5DB" w:sz="1"/>
              <w:right w:val="single" w:color="D1D5DB" w:sz="1"/>
            </w:tcBorders>
            <w:shd w:fill="7353F6" w:val="clear"/>
            <w:tcMar>
              <w:top w:type="dxa" w:w="40"/>
              <w:left w:type="dxa" w:w="80"/>
              <w:bottom w:type="dxa" w:w="40"/>
              <w:right w:type="dxa" w:w="80"/>
            </w:tcMar>
          </w:tcPr>
          <w:p>
            <w:pPr>
              <w:spacing w:after="0"/>
            </w:pPr>
            <w:r>
              <w:rPr>
                <w:rFonts w:ascii="Arial" w:cs="Arial" w:eastAsia="Arial" w:hAnsi="Arial"/>
                <w:b/>
                <w:bCs/>
                <w:color w:val="FFFFFF"/>
                <w:sz w:val="19"/>
                <w:szCs w:val="19"/>
              </w:rPr>
              <w:t xml:space="preserve">Sathwik Giddi</w:t>
            </w:r>
          </w:p>
        </w:tc>
        <w:tc>
          <w:tcPr>
            <w:tcW w:type="dxa" w:w="2520"/>
            <w:tcBorders>
              <w:top w:val="single" w:color="D1D5DB" w:sz="1"/>
              <w:left w:val="single" w:color="D1D5DB" w:sz="1"/>
              <w:bottom w:val="single" w:color="D1D5DB" w:sz="1"/>
              <w:right w:val="single" w:color="D1D5DB" w:sz="1"/>
            </w:tcBorders>
            <w:shd w:fill="7353F6" w:val="clear"/>
            <w:tcMar>
              <w:top w:type="dxa" w:w="40"/>
              <w:left w:type="dxa" w:w="80"/>
              <w:bottom w:type="dxa" w:w="40"/>
              <w:right w:type="dxa" w:w="80"/>
            </w:tcMar>
          </w:tcPr>
          <w:p>
            <w:pPr>
              <w:spacing w:after="0"/>
            </w:pPr>
            <w:r>
              <w:rPr>
                <w:rFonts w:ascii="Arial" w:cs="Arial" w:eastAsia="Arial" w:hAnsi="Arial"/>
                <w:b/>
                <w:bCs/>
                <w:color w:val="FFFFFF"/>
                <w:sz w:val="19"/>
                <w:szCs w:val="19"/>
              </w:rPr>
              <w:t xml:space="preserve">Vinay Chowdary</w:t>
            </w:r>
          </w:p>
        </w:tc>
        <w:tc>
          <w:tcPr>
            <w:tcW w:type="dxa" w:w="2520"/>
            <w:tcBorders>
              <w:top w:val="single" w:color="D1D5DB" w:sz="1"/>
              <w:left w:val="single" w:color="D1D5DB" w:sz="1"/>
              <w:bottom w:val="single" w:color="D1D5DB" w:sz="1"/>
              <w:right w:val="single" w:color="D1D5DB" w:sz="1"/>
            </w:tcBorders>
            <w:shd w:fill="7353F6" w:val="clear"/>
            <w:tcMar>
              <w:top w:type="dxa" w:w="40"/>
              <w:left w:type="dxa" w:w="80"/>
              <w:bottom w:type="dxa" w:w="40"/>
              <w:right w:type="dxa" w:w="80"/>
            </w:tcMar>
          </w:tcPr>
          <w:p>
            <w:pPr>
              <w:spacing w:after="0"/>
            </w:pPr>
            <w:r>
              <w:rPr>
                <w:rFonts w:ascii="Arial" w:cs="Arial" w:eastAsia="Arial" w:hAnsi="Arial"/>
                <w:b/>
                <w:bCs/>
                <w:color w:val="FFFFFF"/>
                <w:sz w:val="19"/>
                <w:szCs w:val="19"/>
              </w:rPr>
              <w:t xml:space="preserve">Surya Vardhan</w:t>
            </w:r>
          </w:p>
        </w:tc>
        <w:tc>
          <w:tcPr>
            <w:tcW w:type="dxa" w:w="2520"/>
            <w:tcBorders>
              <w:top w:val="single" w:color="D1D5DB" w:sz="1"/>
              <w:left w:val="single" w:color="D1D5DB" w:sz="1"/>
              <w:bottom w:val="single" w:color="D1D5DB" w:sz="1"/>
              <w:right w:val="single" w:color="D1D5DB" w:sz="1"/>
            </w:tcBorders>
            <w:shd w:fill="7353F6" w:val="clear"/>
            <w:tcMar>
              <w:top w:type="dxa" w:w="40"/>
              <w:left w:type="dxa" w:w="80"/>
              <w:bottom w:type="dxa" w:w="40"/>
              <w:right w:type="dxa" w:w="80"/>
            </w:tcMar>
          </w:tcPr>
          <w:p>
            <w:pPr>
              <w:spacing w:after="0"/>
            </w:pPr>
            <w:r>
              <w:rPr>
                <w:rFonts w:ascii="Arial" w:cs="Arial" w:eastAsia="Arial" w:hAnsi="Arial"/>
                <w:b/>
                <w:bCs/>
                <w:color w:val="FFFFFF"/>
                <w:sz w:val="19"/>
                <w:szCs w:val="19"/>
              </w:rPr>
              <w:t xml:space="preserve">Vamsi Bairi</w:t>
            </w:r>
          </w:p>
        </w:tc>
      </w:tr>
      <w:tr>
        <w:tc>
          <w:tcPr>
            <w:tcW w:type="dxa" w:w="2520"/>
            <w:tcBorders>
              <w:top w:val="single" w:color="D1D5DB" w:sz="1"/>
              <w:left w:val="single" w:color="D1D5DB" w:sz="1"/>
              <w:bottom w:val="single" w:color="D1D5DB" w:sz="1"/>
              <w:right w:val="single" w:color="D1D5DB" w:sz="1"/>
            </w:tcBorders>
            <w:shd w:fill="F3F0FF" w:val="clear"/>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Team Lead</w:t>
            </w:r>
          </w:p>
        </w:tc>
        <w:tc>
          <w:tcPr>
            <w:tcW w:type="dxa" w:w="2520"/>
            <w:tcBorders>
              <w:top w:val="single" w:color="D1D5DB" w:sz="1"/>
              <w:left w:val="single" w:color="D1D5DB" w:sz="1"/>
              <w:bottom w:val="single" w:color="D1D5DB" w:sz="1"/>
              <w:right w:val="single" w:color="D1D5DB" w:sz="1"/>
            </w:tcBorders>
            <w:shd w:fill="F3F0FF" w:val="clear"/>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UI/UX</w:t>
            </w:r>
          </w:p>
        </w:tc>
        <w:tc>
          <w:tcPr>
            <w:tcW w:type="dxa" w:w="2520"/>
            <w:tcBorders>
              <w:top w:val="single" w:color="D1D5DB" w:sz="1"/>
              <w:left w:val="single" w:color="D1D5DB" w:sz="1"/>
              <w:bottom w:val="single" w:color="D1D5DB" w:sz="1"/>
              <w:right w:val="single" w:color="D1D5DB" w:sz="1"/>
            </w:tcBorders>
            <w:shd w:fill="F3F0FF" w:val="clear"/>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Backend &amp; Testing</w:t>
            </w:r>
          </w:p>
        </w:tc>
        <w:tc>
          <w:tcPr>
            <w:tcW w:type="dxa" w:w="2520"/>
            <w:tcBorders>
              <w:top w:val="single" w:color="D1D5DB" w:sz="1"/>
              <w:left w:val="single" w:color="D1D5DB" w:sz="1"/>
              <w:bottom w:val="single" w:color="D1D5DB" w:sz="1"/>
              <w:right w:val="single" w:color="D1D5DB" w:sz="1"/>
            </w:tcBorders>
            <w:shd w:fill="F3F0FF" w:val="clear"/>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Core Backend &amp; Integrations</w:t>
            </w:r>
          </w:p>
        </w:tc>
      </w:tr>
    </w:tbl>
    <w:p>
      <w:pPr>
        <w:pStyle w:val="Heading1"/>
        <w:pBdr>
          <w:bottom w:val="single" w:color="7353F6" w:sz="2" w:space="4"/>
        </w:pBdr>
        <w:spacing w:after="100" w:before="260"/>
      </w:pPr>
      <w:r>
        <w:rPr>
          <w:rFonts w:ascii="Arial" w:cs="Arial" w:eastAsia="Arial" w:hAnsi="Arial"/>
          <w:b/>
          <w:bCs/>
          <w:color w:val="7353F6"/>
          <w:sz w:val="26"/>
          <w:szCs w:val="26"/>
        </w:rPr>
        <w:t xml:space="preserve">1. Problem Understanding</w:t>
      </w:r>
    </w:p>
    <w:p>
      <w:pPr>
        <w:spacing w:after="100" w:line="276"/>
      </w:pPr>
      <w:r>
        <w:rPr>
          <w:rFonts w:ascii="Arial" w:cs="Arial" w:eastAsia="Arial" w:hAnsi="Arial"/>
          <w:color w:val="2C2C2C"/>
          <w:sz w:val="20"/>
          <w:szCs w:val="20"/>
        </w:rPr>
        <w:t xml:space="preserve">The traditional technical hiring process suffers from several critical inefficiencies. Conducting live interviews requires coordinating schedules between interviewers and candidates across time zones, often leading to weeks of delays. Each interviewer evaluates differently, introducing subjective bias and inconsistency in scoring. HR teams have no visibility into interview conduct until after it ends, and there is no reliable way to ensure candidates aren’t cheating during remote interviews. Additionally, generating structured feedback reports is a manual, time-consuming process that often gets deprioritized.</w:t>
      </w:r>
    </w:p>
    <w:p>
      <w:pPr>
        <w:spacing w:after="100" w:line="276"/>
      </w:pPr>
      <w:r>
        <w:rPr>
          <w:rFonts w:ascii="Arial" w:cs="Arial" w:eastAsia="Arial" w:hAnsi="Arial"/>
          <w:color w:val="2C2C2C"/>
          <w:sz w:val="20"/>
          <w:szCs w:val="20"/>
        </w:rPr>
        <w:t xml:space="preserve">The core problem we set out to solve: How can we build a platform that conducts fair, consistent, AI-driven technical interviews with real-time proctoring, while keeping HR in the loop and producing actionable evaluation reports automatically?</w:t>
      </w:r>
    </w:p>
    <w:p>
      <w:pPr>
        <w:spacing w:after="100" w:line="276"/>
      </w:pPr>
      <w:r>
        <w:rPr>
          <w:rFonts w:ascii="Arial" w:cs="Arial" w:eastAsia="Arial" w:hAnsi="Arial"/>
          <w:color w:val="2C2C2C"/>
          <w:sz w:val="20"/>
          <w:szCs w:val="20"/>
        </w:rPr>
        <w:t xml:space="preserve">Specifically, the platform needed to address:</w:t>
      </w:r>
    </w:p>
    <w:p>
      <w:pPr>
        <w:pStyle w:val="ListParagraph"/>
        <w:numPr>
          <w:ilvl w:val="0"/>
          <w:numId w:val="2"/>
        </w:numPr>
        <w:spacing w:after="50" w:line="276"/>
      </w:pPr>
      <w:r>
        <w:rPr>
          <w:rFonts w:ascii="Arial" w:cs="Arial" w:eastAsia="Arial" w:hAnsi="Arial"/>
          <w:color w:val="2C2C2C"/>
          <w:sz w:val="20"/>
          <w:szCs w:val="20"/>
        </w:rPr>
        <w:t xml:space="preserve">Eliminating scheduling bottlenecks — candidates should be able to interview on-demand via a shareable link</w:t>
      </w:r>
    </w:p>
    <w:p>
      <w:pPr>
        <w:pStyle w:val="ListParagraph"/>
        <w:numPr>
          <w:ilvl w:val="0"/>
          <w:numId w:val="2"/>
        </w:numPr>
        <w:spacing w:after="50" w:line="276"/>
      </w:pPr>
      <w:r>
        <w:rPr>
          <w:rFonts w:ascii="Arial" w:cs="Arial" w:eastAsia="Arial" w:hAnsi="Arial"/>
          <w:color w:val="2C2C2C"/>
          <w:sz w:val="20"/>
          <w:szCs w:val="20"/>
        </w:rPr>
        <w:t xml:space="preserve">Ensuring consistency — every candidate gets the same caliber of questions, evaluated against the same rubric by AI</w:t>
      </w:r>
    </w:p>
    <w:p>
      <w:pPr>
        <w:pStyle w:val="ListParagraph"/>
        <w:numPr>
          <w:ilvl w:val="0"/>
          <w:numId w:val="2"/>
        </w:numPr>
        <w:spacing w:after="50" w:line="276"/>
      </w:pPr>
      <w:r>
        <w:rPr>
          <w:rFonts w:ascii="Arial" w:cs="Arial" w:eastAsia="Arial" w:hAnsi="Arial"/>
          <w:color w:val="2C2C2C"/>
          <w:sz w:val="20"/>
          <w:szCs w:val="20"/>
        </w:rPr>
        <w:t xml:space="preserve">Preventing cheating — real-time face detection, tab-switch monitoring, and object detection during the interview</w:t>
      </w:r>
    </w:p>
    <w:p>
      <w:pPr>
        <w:pStyle w:val="ListParagraph"/>
        <w:numPr>
          <w:ilvl w:val="0"/>
          <w:numId w:val="2"/>
        </w:numPr>
        <w:spacing w:after="50" w:line="276"/>
      </w:pPr>
      <w:r>
        <w:rPr>
          <w:rFonts w:ascii="Arial" w:cs="Arial" w:eastAsia="Arial" w:hAnsi="Arial"/>
          <w:color w:val="2C2C2C"/>
          <w:sz w:val="20"/>
          <w:szCs w:val="20"/>
        </w:rPr>
        <w:t xml:space="preserve">Maintaining the human element — HR should be able to observe live, intervene, and inject custom questions</w:t>
      </w:r>
    </w:p>
    <w:p>
      <w:pPr>
        <w:pStyle w:val="ListParagraph"/>
        <w:numPr>
          <w:ilvl w:val="0"/>
          <w:numId w:val="2"/>
        </w:numPr>
        <w:spacing w:after="50" w:line="276"/>
      </w:pPr>
      <w:r>
        <w:rPr>
          <w:rFonts w:ascii="Arial" w:cs="Arial" w:eastAsia="Arial" w:hAnsi="Arial"/>
          <w:color w:val="2C2C2C"/>
          <w:sz w:val="20"/>
          <w:szCs w:val="20"/>
        </w:rPr>
        <w:t xml:space="preserve">Automating evaluation — AI generates structured reports with scores, strengths, weaknesses, and hire/reject recommendations</w:t>
      </w:r>
    </w:p>
    <w:p>
      <w:pPr>
        <w:pStyle w:val="ListParagraph"/>
        <w:numPr>
          <w:ilvl w:val="0"/>
          <w:numId w:val="2"/>
        </w:numPr>
        <w:spacing w:after="50" w:line="276"/>
      </w:pPr>
      <w:r>
        <w:rPr>
          <w:rFonts w:ascii="Arial" w:cs="Arial" w:eastAsia="Arial" w:hAnsi="Arial"/>
          <w:color w:val="2C2C2C"/>
          <w:sz w:val="20"/>
          <w:szCs w:val="20"/>
        </w:rPr>
        <w:t xml:space="preserve">Supporting Indian language diversity — multilingual voice output (English, Hindi, Telugu) for broader accessibility</w:t>
      </w:r>
    </w:p>
    <w:p>
      <w:pPr>
        <w:pStyle w:val="Heading1"/>
        <w:pBdr>
          <w:bottom w:val="single" w:color="7353F6" w:sz="2" w:space="4"/>
        </w:pBdr>
        <w:spacing w:after="100" w:before="260"/>
      </w:pPr>
      <w:r>
        <w:rPr>
          <w:rFonts w:ascii="Arial" w:cs="Arial" w:eastAsia="Arial" w:hAnsi="Arial"/>
          <w:b/>
          <w:bCs/>
          <w:color w:val="7353F6"/>
          <w:sz w:val="26"/>
          <w:szCs w:val="26"/>
        </w:rPr>
        <w:t xml:space="preserve">2. Solution Workflow</w:t>
      </w:r>
    </w:p>
    <w:p>
      <w:pPr>
        <w:spacing w:after="100" w:line="276"/>
      </w:pPr>
      <w:r>
        <w:rPr>
          <w:rFonts w:ascii="Arial" w:cs="Arial" w:eastAsia="Arial" w:hAnsi="Arial"/>
          <w:color w:val="2C2C2C"/>
          <w:sz w:val="20"/>
          <w:szCs w:val="20"/>
        </w:rPr>
        <w:t xml:space="preserve">The end-to-end interview lifecycle follows this workflow:</w:t>
      </w:r>
    </w:p>
    <w:p>
      <w:pPr>
        <w:pStyle w:val="ListParagraph"/>
        <w:numPr>
          <w:ilvl w:val="0"/>
          <w:numId w:val="3"/>
        </w:numPr>
        <w:spacing w:after="50" w:line="276"/>
      </w:pPr>
      <w:r>
        <w:rPr>
          <w:rFonts w:ascii="Arial" w:cs="Arial" w:eastAsia="Arial" w:hAnsi="Arial"/>
          <w:color w:val="2C2C2C"/>
          <w:sz w:val="20"/>
          <w:szCs w:val="20"/>
        </w:rPr>
        <w:t xml:space="preserve">Campaign Creation: HR logs in, creates an interview campaign by specifying the job role, description, required skills, and difficulty level. The backend generates a pool of 20 questions (balanced across basic, intermediate, and advanced difficulty) using Gemini AI merged with a curated dataset of 1,483 questions.</w:t>
      </w:r>
    </w:p>
    <w:p>
      <w:pPr>
        <w:pStyle w:val="ListParagraph"/>
        <w:numPr>
          <w:ilvl w:val="0"/>
          <w:numId w:val="3"/>
        </w:numPr>
        <w:spacing w:after="50" w:line="276"/>
      </w:pPr>
      <w:r>
        <w:rPr>
          <w:rFonts w:ascii="Arial" w:cs="Arial" w:eastAsia="Arial" w:hAnsi="Arial"/>
          <w:color w:val="2C2C2C"/>
          <w:sz w:val="20"/>
          <w:szCs w:val="20"/>
        </w:rPr>
        <w:t xml:space="preserve">Candidate Invitation: HR shares the interview link with the candidate. The link is intentionally unprotected so it can be shared via email or messaging without requiring prior signup.</w:t>
      </w:r>
    </w:p>
    <w:p>
      <w:pPr>
        <w:pStyle w:val="ListParagraph"/>
        <w:numPr>
          <w:ilvl w:val="0"/>
          <w:numId w:val="3"/>
        </w:numPr>
        <w:spacing w:after="50" w:line="276"/>
      </w:pPr>
      <w:r>
        <w:rPr>
          <w:rFonts w:ascii="Arial" w:cs="Arial" w:eastAsia="Arial" w:hAnsi="Arial"/>
          <w:color w:val="2C2C2C"/>
          <w:sz w:val="20"/>
          <w:szCs w:val="20"/>
        </w:rPr>
        <w:t xml:space="preserve">Interview Setup: The candidate opens the link, signs in (or signs up), grants camera/microphone access, and optionally uploads their resume for ATS scoring. They can also select their preferred language (English/Hindi/Telugu) and voice gender.</w:t>
      </w:r>
    </w:p>
    <w:p>
      <w:pPr>
        <w:pStyle w:val="ListParagraph"/>
        <w:numPr>
          <w:ilvl w:val="0"/>
          <w:numId w:val="3"/>
        </w:numPr>
        <w:spacing w:after="50" w:line="276"/>
      </w:pPr>
      <w:r>
        <w:rPr>
          <w:rFonts w:ascii="Arial" w:cs="Arial" w:eastAsia="Arial" w:hAnsi="Arial"/>
          <w:color w:val="2C2C2C"/>
          <w:sz w:val="20"/>
          <w:szCs w:val="20"/>
        </w:rPr>
        <w:t xml:space="preserve">AI-Driven Interview: The AI interviewer greets the candidate via text-to-speech, then presents questions one by one. The candidate responds verbally; their audio is recorded, transcribed, and evaluated in real-time by Gemini AI. For coding questions, a Monaco code editor appears inline.</w:t>
      </w:r>
    </w:p>
    <w:p>
      <w:pPr>
        <w:pStyle w:val="ListParagraph"/>
        <w:numPr>
          <w:ilvl w:val="0"/>
          <w:numId w:val="3"/>
        </w:numPr>
        <w:spacing w:after="50" w:line="276"/>
      </w:pPr>
      <w:r>
        <w:rPr>
          <w:rFonts w:ascii="Arial" w:cs="Arial" w:eastAsia="Arial" w:hAnsi="Arial"/>
          <w:color w:val="2C2C2C"/>
          <w:sz w:val="20"/>
          <w:szCs w:val="20"/>
        </w:rPr>
        <w:t xml:space="preserve">Proctoring (Continuous): Throughout the interview, the system monitors face presence (face-api.js), tab switches (Page Visibility API), and foreign objects (COCO-SSD). Violations trigger modal warnings with beeping sounds and are logged. After 5 violations, the candidate is automatically disqualified.</w:t>
      </w:r>
    </w:p>
    <w:p>
      <w:pPr>
        <w:pStyle w:val="ListParagraph"/>
        <w:numPr>
          <w:ilvl w:val="0"/>
          <w:numId w:val="3"/>
        </w:numPr>
        <w:spacing w:after="50" w:line="276"/>
      </w:pPr>
      <w:r>
        <w:rPr>
          <w:rFonts w:ascii="Arial" w:cs="Arial" w:eastAsia="Arial" w:hAnsi="Arial"/>
          <w:color w:val="2C2C2C"/>
          <w:sz w:val="20"/>
          <w:szCs w:val="20"/>
        </w:rPr>
        <w:t xml:space="preserve">HR Observation (Optional): HR can join as an observer, watching the candidate’s video feed in real-time. They can request to speak (which pauses the AI), ask custom questions, and view proctoring alerts as they happen.</w:t>
      </w:r>
    </w:p>
    <w:p>
      <w:pPr>
        <w:pStyle w:val="ListParagraph"/>
        <w:numPr>
          <w:ilvl w:val="0"/>
          <w:numId w:val="3"/>
        </w:numPr>
        <w:spacing w:after="50" w:line="276"/>
      </w:pPr>
      <w:r>
        <w:rPr>
          <w:rFonts w:ascii="Arial" w:cs="Arial" w:eastAsia="Arial" w:hAnsi="Arial"/>
          <w:color w:val="2C2C2C"/>
          <w:sz w:val="20"/>
          <w:szCs w:val="20"/>
        </w:rPr>
        <w:t xml:space="preserve">Report Generation: When the interview ends, all question-answer pairs, AI evaluations, and proctoring data are sent to Gemini for a comprehensive assessment. The system generates an overall score, hire/maybe/reject recommendation, per-question scores, and lists of strengths and weaknesses.</w:t>
      </w:r>
    </w:p>
    <w:p>
      <w:pPr>
        <w:pStyle w:val="ListParagraph"/>
        <w:numPr>
          <w:ilvl w:val="0"/>
          <w:numId w:val="3"/>
        </w:numPr>
        <w:spacing w:after="50" w:line="276"/>
      </w:pPr>
      <w:r>
        <w:rPr>
          <w:rFonts w:ascii="Arial" w:cs="Arial" w:eastAsia="Arial" w:hAnsi="Arial"/>
          <w:color w:val="2C2C2C"/>
          <w:sz w:val="20"/>
          <w:szCs w:val="20"/>
        </w:rPr>
        <w:t xml:space="preserve">Review &amp; Export: HR reviews the report on the web with an animated score indicator, violation timeline, and detailed breakdown. The report can be exported as a formatted PDF or shared via link.</w:t>
      </w:r>
    </w:p>
    <w:p>
      <w:pPr>
        <w:pStyle w:val="Heading1"/>
        <w:pBdr>
          <w:bottom w:val="single" w:color="7353F6" w:sz="2" w:space="4"/>
        </w:pBdr>
        <w:spacing w:after="100" w:before="260"/>
      </w:pPr>
      <w:r>
        <w:rPr>
          <w:rFonts w:ascii="Arial" w:cs="Arial" w:eastAsia="Arial" w:hAnsi="Arial"/>
          <w:b/>
          <w:bCs/>
          <w:color w:val="7353F6"/>
          <w:sz w:val="26"/>
          <w:szCs w:val="26"/>
        </w:rPr>
        <w:t xml:space="preserve">3. High-Level Architecture</w:t>
      </w:r>
    </w:p>
    <w:p>
      <w:pPr>
        <w:spacing w:after="100" w:line="276"/>
      </w:pPr>
      <w:r>
        <w:rPr>
          <w:rFonts w:ascii="Arial" w:cs="Arial" w:eastAsia="Arial" w:hAnsi="Arial"/>
          <w:color w:val="2C2C2C"/>
          <w:sz w:val="20"/>
          <w:szCs w:val="20"/>
        </w:rPr>
        <w:t xml:space="preserve">The system is composed of three independent services communicating over HTTP and WebSocket: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080"/>
        <w:gridCol w:w="5040"/>
      </w:tblGrid>
      <w:tr>
        <w:tc>
          <w:tcPr>
            <w:tcW w:type="dxa" w:w="1800"/>
            <w:tcBorders>
              <w:top w:val="single" w:color="D1D5DB" w:sz="1"/>
              <w:left w:val="single" w:color="D1D5DB" w:sz="1"/>
              <w:bottom w:val="single" w:color="D1D5DB" w:sz="1"/>
              <w:right w:val="single" w:color="D1D5DB" w:sz="1"/>
            </w:tcBorders>
            <w:shd w:fill="7353F6" w:val="clear"/>
            <w:tcMar>
              <w:top w:type="dxa" w:w="40"/>
              <w:left w:type="dxa" w:w="80"/>
              <w:bottom w:type="dxa" w:w="40"/>
              <w:right w:type="dxa" w:w="80"/>
            </w:tcMar>
          </w:tcPr>
          <w:p>
            <w:pPr>
              <w:spacing w:after="0"/>
            </w:pPr>
            <w:r>
              <w:rPr>
                <w:rFonts w:ascii="Arial" w:cs="Arial" w:eastAsia="Arial" w:hAnsi="Arial"/>
                <w:b/>
                <w:bCs/>
                <w:color w:val="FFFFFF"/>
                <w:sz w:val="19"/>
                <w:szCs w:val="19"/>
              </w:rPr>
              <w:t xml:space="preserve">Service</w:t>
            </w:r>
          </w:p>
        </w:tc>
        <w:tc>
          <w:tcPr>
            <w:tcW w:type="dxa" w:w="2160"/>
            <w:tcBorders>
              <w:top w:val="single" w:color="D1D5DB" w:sz="1"/>
              <w:left w:val="single" w:color="D1D5DB" w:sz="1"/>
              <w:bottom w:val="single" w:color="D1D5DB" w:sz="1"/>
              <w:right w:val="single" w:color="D1D5DB" w:sz="1"/>
            </w:tcBorders>
            <w:shd w:fill="7353F6" w:val="clear"/>
            <w:tcMar>
              <w:top w:type="dxa" w:w="40"/>
              <w:left w:type="dxa" w:w="80"/>
              <w:bottom w:type="dxa" w:w="40"/>
              <w:right w:type="dxa" w:w="80"/>
            </w:tcMar>
          </w:tcPr>
          <w:p>
            <w:pPr>
              <w:spacing w:after="0"/>
            </w:pPr>
            <w:r>
              <w:rPr>
                <w:rFonts w:ascii="Arial" w:cs="Arial" w:eastAsia="Arial" w:hAnsi="Arial"/>
                <w:b/>
                <w:bCs/>
                <w:color w:val="FFFFFF"/>
                <w:sz w:val="19"/>
                <w:szCs w:val="19"/>
              </w:rPr>
              <w:t xml:space="preserve">Technology</w:t>
            </w:r>
          </w:p>
        </w:tc>
        <w:tc>
          <w:tcPr>
            <w:tcW w:type="dxa" w:w="1080"/>
            <w:tcBorders>
              <w:top w:val="single" w:color="D1D5DB" w:sz="1"/>
              <w:left w:val="single" w:color="D1D5DB" w:sz="1"/>
              <w:bottom w:val="single" w:color="D1D5DB" w:sz="1"/>
              <w:right w:val="single" w:color="D1D5DB" w:sz="1"/>
            </w:tcBorders>
            <w:shd w:fill="7353F6" w:val="clear"/>
            <w:tcMar>
              <w:top w:type="dxa" w:w="40"/>
              <w:left w:type="dxa" w:w="80"/>
              <w:bottom w:type="dxa" w:w="40"/>
              <w:right w:type="dxa" w:w="80"/>
            </w:tcMar>
          </w:tcPr>
          <w:p>
            <w:pPr>
              <w:spacing w:after="0"/>
            </w:pPr>
            <w:r>
              <w:rPr>
                <w:rFonts w:ascii="Arial" w:cs="Arial" w:eastAsia="Arial" w:hAnsi="Arial"/>
                <w:b/>
                <w:bCs/>
                <w:color w:val="FFFFFF"/>
                <w:sz w:val="19"/>
                <w:szCs w:val="19"/>
              </w:rPr>
              <w:t xml:space="preserve">Port</w:t>
            </w:r>
          </w:p>
        </w:tc>
        <w:tc>
          <w:tcPr>
            <w:tcW w:type="dxa" w:w="5040"/>
            <w:tcBorders>
              <w:top w:val="single" w:color="D1D5DB" w:sz="1"/>
              <w:left w:val="single" w:color="D1D5DB" w:sz="1"/>
              <w:bottom w:val="single" w:color="D1D5DB" w:sz="1"/>
              <w:right w:val="single" w:color="D1D5DB" w:sz="1"/>
            </w:tcBorders>
            <w:shd w:fill="7353F6" w:val="clear"/>
            <w:tcMar>
              <w:top w:type="dxa" w:w="40"/>
              <w:left w:type="dxa" w:w="80"/>
              <w:bottom w:type="dxa" w:w="40"/>
              <w:right w:type="dxa" w:w="80"/>
            </w:tcMar>
          </w:tcPr>
          <w:p>
            <w:pPr>
              <w:spacing w:after="0"/>
            </w:pPr>
            <w:r>
              <w:rPr>
                <w:rFonts w:ascii="Arial" w:cs="Arial" w:eastAsia="Arial" w:hAnsi="Arial"/>
                <w:b/>
                <w:bCs/>
                <w:color w:val="FFFFFF"/>
                <w:sz w:val="19"/>
                <w:szCs w:val="19"/>
              </w:rPr>
              <w:t xml:space="preserve">Responsibilities</w:t>
            </w:r>
          </w:p>
        </w:tc>
      </w:tr>
      <w:tr>
        <w:tc>
          <w:tcPr>
            <w:tcW w:type="dxa" w:w="18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0"/>
            </w:pPr>
            <w:r>
              <w:rPr>
                <w:rFonts w:ascii="Arial" w:cs="Arial" w:eastAsia="Arial" w:hAnsi="Arial"/>
                <w:b/>
                <w:bCs/>
                <w:color w:val="2C2C2C"/>
                <w:sz w:val="19"/>
                <w:szCs w:val="19"/>
              </w:rPr>
              <w:t xml:space="preserve">Frontend</w:t>
            </w:r>
          </w:p>
        </w:tc>
        <w:tc>
          <w:tcPr>
            <w:tcW w:type="dxa" w:w="216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React 18 + Vite</w:t>
            </w:r>
          </w:p>
        </w:tc>
        <w:tc>
          <w:tcPr>
            <w:tcW w:type="dxa" w:w="108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5173</w:t>
            </w:r>
          </w:p>
        </w:tc>
        <w:tc>
          <w:tcPr>
            <w:tcW w:type="dxa" w:w="504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SPA with routing, WebRTC video client, proctoring (face-api.js, COCO-SSD), Monaco code editor, Firebase Auth, report rendering, PDF export</w:t>
            </w:r>
          </w:p>
        </w:tc>
      </w:tr>
      <w:tr>
        <w:tc>
          <w:tcPr>
            <w:tcW w:type="dxa" w:w="1800"/>
            <w:tcBorders>
              <w:top w:val="single" w:color="D1D5DB" w:sz="1"/>
              <w:left w:val="single" w:color="D1D5DB" w:sz="1"/>
              <w:bottom w:val="single" w:color="D1D5DB" w:sz="1"/>
              <w:right w:val="single" w:color="D1D5DB" w:sz="1"/>
            </w:tcBorders>
            <w:shd w:fill="F3F0FF" w:val="clear"/>
            <w:tcMar>
              <w:top w:type="dxa" w:w="40"/>
              <w:left w:type="dxa" w:w="80"/>
              <w:bottom w:type="dxa" w:w="40"/>
              <w:right w:type="dxa" w:w="80"/>
            </w:tcMar>
          </w:tcPr>
          <w:p>
            <w:pPr>
              <w:spacing w:after="0"/>
            </w:pPr>
            <w:r>
              <w:rPr>
                <w:rFonts w:ascii="Arial" w:cs="Arial" w:eastAsia="Arial" w:hAnsi="Arial"/>
                <w:b/>
                <w:bCs/>
                <w:color w:val="2C2C2C"/>
                <w:sz w:val="19"/>
                <w:szCs w:val="19"/>
              </w:rPr>
              <w:t xml:space="preserve">Backend API</w:t>
            </w:r>
          </w:p>
        </w:tc>
        <w:tc>
          <w:tcPr>
            <w:tcW w:type="dxa" w:w="2160"/>
            <w:tcBorders>
              <w:top w:val="single" w:color="D1D5DB" w:sz="1"/>
              <w:left w:val="single" w:color="D1D5DB" w:sz="1"/>
              <w:bottom w:val="single" w:color="D1D5DB" w:sz="1"/>
              <w:right w:val="single" w:color="D1D5DB" w:sz="1"/>
            </w:tcBorders>
            <w:shd w:fill="F3F0FF" w:val="clear"/>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Flask (Python)</w:t>
            </w:r>
          </w:p>
        </w:tc>
        <w:tc>
          <w:tcPr>
            <w:tcW w:type="dxa" w:w="1080"/>
            <w:tcBorders>
              <w:top w:val="single" w:color="D1D5DB" w:sz="1"/>
              <w:left w:val="single" w:color="D1D5DB" w:sz="1"/>
              <w:bottom w:val="single" w:color="D1D5DB" w:sz="1"/>
              <w:right w:val="single" w:color="D1D5DB" w:sz="1"/>
            </w:tcBorders>
            <w:shd w:fill="F3F0FF" w:val="clear"/>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5001</w:t>
            </w:r>
          </w:p>
        </w:tc>
        <w:tc>
          <w:tcPr>
            <w:tcW w:type="dxa" w:w="5040"/>
            <w:tcBorders>
              <w:top w:val="single" w:color="D1D5DB" w:sz="1"/>
              <w:left w:val="single" w:color="D1D5DB" w:sz="1"/>
              <w:bottom w:val="single" w:color="D1D5DB" w:sz="1"/>
              <w:right w:val="single" w:color="D1D5DB" w:sz="1"/>
            </w:tcBorders>
            <w:shd w:fill="F3F0FF" w:val="clear"/>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Gemini AI integration (questions, evaluation, reports), multilingual TTS (Sarvam AI → gTTS → browser fallback), resume parsing, ATS scoring, violation logging</w:t>
            </w:r>
          </w:p>
        </w:tc>
      </w:tr>
      <w:tr>
        <w:tc>
          <w:tcPr>
            <w:tcW w:type="dxa" w:w="18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0"/>
            </w:pPr>
            <w:r>
              <w:rPr>
                <w:rFonts w:ascii="Arial" w:cs="Arial" w:eastAsia="Arial" w:hAnsi="Arial"/>
                <w:b/>
                <w:bCs/>
                <w:color w:val="2C2C2C"/>
                <w:sz w:val="19"/>
                <w:szCs w:val="19"/>
              </w:rPr>
              <w:t xml:space="preserve">Signaling</w:t>
            </w:r>
          </w:p>
        </w:tc>
        <w:tc>
          <w:tcPr>
            <w:tcW w:type="dxa" w:w="216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Node.js + Socket.io</w:t>
            </w:r>
          </w:p>
        </w:tc>
        <w:tc>
          <w:tcPr>
            <w:tcW w:type="dxa" w:w="108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3000</w:t>
            </w:r>
          </w:p>
        </w:tc>
        <w:tc>
          <w:tcPr>
            <w:tcW w:type="dxa" w:w="504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WebRTC signaling (SDP/ICE relay), room management with single-candidate lock, real-time event relay (11 event types) between candidate and HR</w:t>
            </w:r>
          </w:p>
        </w:tc>
      </w:tr>
      <w:tr>
        <w:tc>
          <w:tcPr>
            <w:tcW w:type="dxa" w:w="1800"/>
            <w:tcBorders>
              <w:top w:val="single" w:color="D1D5DB" w:sz="1"/>
              <w:left w:val="single" w:color="D1D5DB" w:sz="1"/>
              <w:bottom w:val="single" w:color="D1D5DB" w:sz="1"/>
              <w:right w:val="single" w:color="D1D5DB" w:sz="1"/>
            </w:tcBorders>
            <w:shd w:fill="F3F0FF" w:val="clear"/>
            <w:tcMar>
              <w:top w:type="dxa" w:w="40"/>
              <w:left w:type="dxa" w:w="80"/>
              <w:bottom w:type="dxa" w:w="40"/>
              <w:right w:type="dxa" w:w="80"/>
            </w:tcMar>
          </w:tcPr>
          <w:p>
            <w:pPr>
              <w:spacing w:after="0"/>
            </w:pPr>
            <w:r>
              <w:rPr>
                <w:rFonts w:ascii="Arial" w:cs="Arial" w:eastAsia="Arial" w:hAnsi="Arial"/>
                <w:b/>
                <w:bCs/>
                <w:color w:val="2C2C2C"/>
                <w:sz w:val="19"/>
                <w:szCs w:val="19"/>
              </w:rPr>
              <w:t xml:space="preserve">Database</w:t>
            </w:r>
          </w:p>
        </w:tc>
        <w:tc>
          <w:tcPr>
            <w:tcW w:type="dxa" w:w="2160"/>
            <w:tcBorders>
              <w:top w:val="single" w:color="D1D5DB" w:sz="1"/>
              <w:left w:val="single" w:color="D1D5DB" w:sz="1"/>
              <w:bottom w:val="single" w:color="D1D5DB" w:sz="1"/>
              <w:right w:val="single" w:color="D1D5DB" w:sz="1"/>
            </w:tcBorders>
            <w:shd w:fill="F3F0FF" w:val="clear"/>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Cloud Firestore</w:t>
            </w:r>
          </w:p>
        </w:tc>
        <w:tc>
          <w:tcPr>
            <w:tcW w:type="dxa" w:w="1080"/>
            <w:tcBorders>
              <w:top w:val="single" w:color="D1D5DB" w:sz="1"/>
              <w:left w:val="single" w:color="D1D5DB" w:sz="1"/>
              <w:bottom w:val="single" w:color="D1D5DB" w:sz="1"/>
              <w:right w:val="single" w:color="D1D5DB" w:sz="1"/>
            </w:tcBorders>
            <w:shd w:fill="F3F0FF" w:val="clear"/>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Cloud</w:t>
            </w:r>
          </w:p>
        </w:tc>
        <w:tc>
          <w:tcPr>
            <w:tcW w:type="dxa" w:w="5040"/>
            <w:tcBorders>
              <w:top w:val="single" w:color="D1D5DB" w:sz="1"/>
              <w:left w:val="single" w:color="D1D5DB" w:sz="1"/>
              <w:bottom w:val="single" w:color="D1D5DB" w:sz="1"/>
              <w:right w:val="single" w:color="D1D5DB" w:sz="1"/>
            </w:tcBorders>
            <w:shd w:fill="F3F0FF" w:val="clear"/>
            <w:tcMar>
              <w:top w:type="dxa" w:w="40"/>
              <w:left w:type="dxa" w:w="80"/>
              <w:bottom w:type="dxa" w:w="40"/>
              <w:right w:type="dxa" w:w="80"/>
            </w:tcMar>
          </w:tcPr>
          <w:p>
            <w:pPr>
              <w:spacing w:after="0"/>
            </w:pPr>
            <w:r>
              <w:rPr>
                <w:rFonts w:ascii="Arial" w:cs="Arial" w:eastAsia="Arial" w:hAnsi="Arial"/>
                <w:b w:val="false"/>
                <w:bCs w:val="false"/>
                <w:color w:val="2C2C2C"/>
                <w:sz w:val="19"/>
                <w:szCs w:val="19"/>
              </w:rPr>
              <w:t xml:space="preserve">User profiles and roles, campaigns with question pools, interview sessions, evaluation reports, proctoring violation logs</w:t>
            </w:r>
          </w:p>
        </w:tc>
      </w:tr>
    </w:tbl>
    <w:p>
      <w:pPr>
        <w:spacing w:after="60"/>
      </w:pPr>
    </w:p>
    <w:p>
      <w:pPr>
        <w:spacing w:after="100" w:line="276"/>
      </w:pPr>
      <w:r>
        <w:rPr>
          <w:rFonts w:ascii="Arial" w:cs="Arial" w:eastAsia="Arial" w:hAnsi="Arial"/>
          <w:color w:val="2C2C2C"/>
          <w:sz w:val="20"/>
          <w:szCs w:val="20"/>
        </w:rPr>
        <w:t xml:space="preserve">The frontend communicates with the Flask backend via REST API calls and with the signaling server via persistent WebSocket connections. Firebase is accessed directly from the frontend SDK for auth and Firestore reads, and from the backend via Firebase Admin SDK for server-side writes. The design follows Agentica 2.0: #7353F6 primary accent, zero border-radius, Bebas Neue + Montserrat fonts, no shadows, and scroll-triggered animations.</w:t>
      </w:r>
    </w:p>
    <w:p>
      <w:pPr>
        <w:pStyle w:val="Heading1"/>
        <w:pBdr>
          <w:bottom w:val="single" w:color="7353F6" w:sz="2" w:space="4"/>
        </w:pBdr>
        <w:spacing w:after="100" w:before="260"/>
      </w:pPr>
      <w:r>
        <w:rPr>
          <w:rFonts w:ascii="Arial" w:cs="Arial" w:eastAsia="Arial" w:hAnsi="Arial"/>
          <w:b/>
          <w:bCs/>
          <w:color w:val="7353F6"/>
          <w:sz w:val="26"/>
          <w:szCs w:val="26"/>
        </w:rPr>
        <w:t xml:space="preserve">4. Key Features</w:t>
      </w:r>
    </w:p>
    <w:p>
      <w:pPr>
        <w:pStyle w:val="Heading2"/>
        <w:spacing w:after="80" w:before="180"/>
      </w:pPr>
      <w:r>
        <w:rPr>
          <w:rFonts w:ascii="Arial" w:cs="Arial" w:eastAsia="Arial" w:hAnsi="Arial"/>
          <w:b/>
          <w:bCs/>
          <w:color w:val="2C2C2C"/>
          <w:sz w:val="22"/>
          <w:szCs w:val="22"/>
        </w:rPr>
        <w:t xml:space="preserve">4.1 AI Interview Engine</w:t>
      </w:r>
    </w:p>
    <w:p>
      <w:pPr>
        <w:pStyle w:val="ListParagraph"/>
        <w:numPr>
          <w:ilvl w:val="0"/>
          <w:numId w:val="2"/>
        </w:numPr>
        <w:spacing w:after="50" w:line="276"/>
      </w:pPr>
      <w:r>
        <w:rPr>
          <w:rFonts w:ascii="Arial" w:cs="Arial" w:eastAsia="Arial" w:hAnsi="Arial"/>
          <w:color w:val="2C2C2C"/>
          <w:sz w:val="20"/>
          <w:szCs w:val="20"/>
        </w:rPr>
        <w:t xml:space="preserve">Gemini 1.5 Flash generates role-specific questions and evaluates answers against model answers and rubrics in real-time</w:t>
      </w:r>
    </w:p>
    <w:p>
      <w:pPr>
        <w:pStyle w:val="ListParagraph"/>
        <w:numPr>
          <w:ilvl w:val="0"/>
          <w:numId w:val="2"/>
        </w:numPr>
        <w:spacing w:after="50" w:line="276"/>
      </w:pPr>
      <w:r>
        <w:rPr>
          <w:rFonts w:ascii="Arial" w:cs="Arial" w:eastAsia="Arial" w:hAnsi="Arial"/>
          <w:color w:val="2C2C2C"/>
          <w:sz w:val="20"/>
          <w:szCs w:val="20"/>
        </w:rPr>
        <w:t xml:space="preserve">Dataset-driven question selection: 1,483 curated CS questions scored by a multi-factor relevance algorithm (category match, keyword overlap, difficulty preference, usage penalty) ensuring variety and relevance</w:t>
      </w:r>
    </w:p>
    <w:p>
      <w:pPr>
        <w:pStyle w:val="ListParagraph"/>
        <w:numPr>
          <w:ilvl w:val="0"/>
          <w:numId w:val="2"/>
        </w:numPr>
        <w:spacing w:after="50" w:line="276"/>
      </w:pPr>
      <w:r>
        <w:rPr>
          <w:rFonts w:ascii="Arial" w:cs="Arial" w:eastAsia="Arial" w:hAnsi="Arial"/>
          <w:color w:val="2C2C2C"/>
          <w:sz w:val="20"/>
          <w:szCs w:val="20"/>
        </w:rPr>
        <w:t xml:space="preserve">Adaptive difficulty: senior roles get advanced questions, juniors get basic; resume ATS score further tunes difficulty</w:t>
      </w:r>
    </w:p>
    <w:p>
      <w:pPr>
        <w:pStyle w:val="Heading2"/>
        <w:spacing w:after="80" w:before="180"/>
      </w:pPr>
      <w:r>
        <w:rPr>
          <w:rFonts w:ascii="Arial" w:cs="Arial" w:eastAsia="Arial" w:hAnsi="Arial"/>
          <w:b/>
          <w:bCs/>
          <w:color w:val="2C2C2C"/>
          <w:sz w:val="22"/>
          <w:szCs w:val="22"/>
        </w:rPr>
        <w:t xml:space="preserve">4.2 Real-Time Proctoring</w:t>
      </w:r>
    </w:p>
    <w:p>
      <w:pPr>
        <w:pStyle w:val="ListParagraph"/>
        <w:numPr>
          <w:ilvl w:val="0"/>
          <w:numId w:val="2"/>
        </w:numPr>
        <w:spacing w:after="50" w:line="276"/>
      </w:pPr>
      <w:r>
        <w:rPr>
          <w:rFonts w:ascii="Arial" w:cs="Arial" w:eastAsia="Arial" w:hAnsi="Arial"/>
          <w:color w:val="2C2C2C"/>
          <w:sz w:val="20"/>
          <w:szCs w:val="20"/>
        </w:rPr>
        <w:t xml:space="preserve">Face detection via face-api.js — alerts when no face detected or face moves off-center</w:t>
      </w:r>
    </w:p>
    <w:p>
      <w:pPr>
        <w:pStyle w:val="ListParagraph"/>
        <w:numPr>
          <w:ilvl w:val="0"/>
          <w:numId w:val="2"/>
        </w:numPr>
        <w:spacing w:after="50" w:line="276"/>
      </w:pPr>
      <w:r>
        <w:rPr>
          <w:rFonts w:ascii="Arial" w:cs="Arial" w:eastAsia="Arial" w:hAnsi="Arial"/>
          <w:color w:val="2C2C2C"/>
          <w:sz w:val="20"/>
          <w:szCs w:val="20"/>
        </w:rPr>
        <w:t xml:space="preserve">Tab switch detection via Page Visibility API + window blur events</w:t>
      </w:r>
    </w:p>
    <w:p>
      <w:pPr>
        <w:pStyle w:val="ListParagraph"/>
        <w:numPr>
          <w:ilvl w:val="0"/>
          <w:numId w:val="2"/>
        </w:numPr>
        <w:spacing w:after="50" w:line="276"/>
      </w:pPr>
      <w:r>
        <w:rPr>
          <w:rFonts w:ascii="Arial" w:cs="Arial" w:eastAsia="Arial" w:hAnsi="Arial"/>
          <w:color w:val="2C2C2C"/>
          <w:sz w:val="20"/>
          <w:szCs w:val="20"/>
        </w:rPr>
        <w:t xml:space="preserve">Foreign object detection via TensorFlow.js COCO-SSD model (phones, books, etc.)</w:t>
      </w:r>
    </w:p>
    <w:p>
      <w:pPr>
        <w:pStyle w:val="ListParagraph"/>
        <w:numPr>
          <w:ilvl w:val="0"/>
          <w:numId w:val="2"/>
        </w:numPr>
        <w:spacing w:after="50" w:line="276"/>
      </w:pPr>
      <w:r>
        <w:rPr>
          <w:rFonts w:ascii="Arial" w:cs="Arial" w:eastAsia="Arial" w:hAnsi="Arial"/>
          <w:color w:val="2C2C2C"/>
          <w:sz w:val="20"/>
          <w:szCs w:val="20"/>
        </w:rPr>
        <w:t xml:space="preserve">Beeping warning sounds via Web Audio API, full-screen modal alerts, 5-violation auto-disqualification</w:t>
      </w:r>
    </w:p>
    <w:p>
      <w:pPr>
        <w:pStyle w:val="ListParagraph"/>
        <w:numPr>
          <w:ilvl w:val="0"/>
          <w:numId w:val="2"/>
        </w:numPr>
        <w:spacing w:after="50" w:line="276"/>
      </w:pPr>
      <w:r>
        <w:rPr>
          <w:rFonts w:ascii="Arial" w:cs="Arial" w:eastAsia="Arial" w:hAnsi="Arial"/>
          <w:color w:val="2C2C2C"/>
          <w:sz w:val="20"/>
          <w:szCs w:val="20"/>
        </w:rPr>
        <w:t xml:space="preserve">All violations logged with timestamps and relayed to HR observers in real-time</w:t>
      </w:r>
    </w:p>
    <w:p>
      <w:pPr>
        <w:pStyle w:val="Heading2"/>
        <w:spacing w:after="80" w:before="180"/>
      </w:pPr>
      <w:r>
        <w:rPr>
          <w:rFonts w:ascii="Arial" w:cs="Arial" w:eastAsia="Arial" w:hAnsi="Arial"/>
          <w:b/>
          <w:bCs/>
          <w:color w:val="2C2C2C"/>
          <w:sz w:val="22"/>
          <w:szCs w:val="22"/>
        </w:rPr>
        <w:t xml:space="preserve">4.3 Multilingual Voice (TTS)</w:t>
      </w:r>
    </w:p>
    <w:p>
      <w:pPr>
        <w:pStyle w:val="ListParagraph"/>
        <w:numPr>
          <w:ilvl w:val="0"/>
          <w:numId w:val="2"/>
        </w:numPr>
        <w:spacing w:after="50" w:line="276"/>
      </w:pPr>
      <w:r>
        <w:rPr>
          <w:rFonts w:ascii="Arial" w:cs="Arial" w:eastAsia="Arial" w:hAnsi="Arial"/>
          <w:color w:val="2C2C2C"/>
          <w:sz w:val="20"/>
          <w:szCs w:val="20"/>
        </w:rPr>
        <w:t xml:space="preserve">Three-tier fallback: Sarvam AI (en-IN, hi-IN, te-IN) → gTTS → Browser SpeechSynthesis</w:t>
      </w:r>
    </w:p>
    <w:p>
      <w:pPr>
        <w:pStyle w:val="ListParagraph"/>
        <w:numPr>
          <w:ilvl w:val="0"/>
          <w:numId w:val="2"/>
        </w:numPr>
        <w:spacing w:after="50" w:line="276"/>
      </w:pPr>
      <w:r>
        <w:rPr>
          <w:rFonts w:ascii="Arial" w:cs="Arial" w:eastAsia="Arial" w:hAnsi="Arial"/>
          <w:color w:val="2C2C2C"/>
          <w:sz w:val="20"/>
          <w:szCs w:val="20"/>
        </w:rPr>
        <w:t xml:space="preserve">Male and female voice options selectable during the interview</w:t>
      </w:r>
    </w:p>
    <w:p>
      <w:pPr>
        <w:pStyle w:val="Heading2"/>
        <w:spacing w:after="80" w:before="180"/>
      </w:pPr>
      <w:r>
        <w:rPr>
          <w:rFonts w:ascii="Arial" w:cs="Arial" w:eastAsia="Arial" w:hAnsi="Arial"/>
          <w:b/>
          <w:bCs/>
          <w:color w:val="2C2C2C"/>
          <w:sz w:val="22"/>
          <w:szCs w:val="22"/>
        </w:rPr>
        <w:t xml:space="preserve">4.4 HR Live Monitoring &amp; Intervention</w:t>
      </w:r>
    </w:p>
    <w:p>
      <w:pPr>
        <w:pStyle w:val="ListParagraph"/>
        <w:numPr>
          <w:ilvl w:val="0"/>
          <w:numId w:val="2"/>
        </w:numPr>
        <w:spacing w:after="50" w:line="276"/>
      </w:pPr>
      <w:r>
        <w:rPr>
          <w:rFonts w:ascii="Arial" w:cs="Arial" w:eastAsia="Arial" w:hAnsi="Arial"/>
          <w:color w:val="2C2C2C"/>
          <w:sz w:val="20"/>
          <w:szCs w:val="20"/>
        </w:rPr>
        <w:t xml:space="preserve">HR joins as a WebRTC observer with receive-only video stream of the candidate</w:t>
      </w:r>
    </w:p>
    <w:p>
      <w:pPr>
        <w:pStyle w:val="ListParagraph"/>
        <w:numPr>
          <w:ilvl w:val="0"/>
          <w:numId w:val="2"/>
        </w:numPr>
        <w:spacing w:after="50" w:line="276"/>
      </w:pPr>
      <w:r>
        <w:rPr>
          <w:rFonts w:ascii="Arial" w:cs="Arial" w:eastAsia="Arial" w:hAnsi="Arial"/>
          <w:color w:val="2C2C2C"/>
          <w:sz w:val="20"/>
          <w:szCs w:val="20"/>
        </w:rPr>
        <w:t xml:space="preserve">Can request to speak (pauses AI), inject custom questions, and view proctoring alerts live</w:t>
      </w:r>
    </w:p>
    <w:p>
      <w:pPr>
        <w:pStyle w:val="ListParagraph"/>
        <w:numPr>
          <w:ilvl w:val="0"/>
          <w:numId w:val="2"/>
        </w:numPr>
        <w:spacing w:after="50" w:line="276"/>
      </w:pPr>
      <w:r>
        <w:rPr>
          <w:rFonts w:ascii="Arial" w:cs="Arial" w:eastAsia="Arial" w:hAnsi="Arial"/>
          <w:color w:val="2C2C2C"/>
          <w:sz w:val="20"/>
          <w:szCs w:val="20"/>
        </w:rPr>
        <w:t xml:space="preserve">Real-time relay of interview state, candidate typing, AI speaking status via Socket.io</w:t>
      </w:r>
    </w:p>
    <w:p>
      <w:pPr>
        <w:pStyle w:val="Heading2"/>
        <w:spacing w:after="80" w:before="180"/>
      </w:pPr>
      <w:r>
        <w:rPr>
          <w:rFonts w:ascii="Arial" w:cs="Arial" w:eastAsia="Arial" w:hAnsi="Arial"/>
          <w:b/>
          <w:bCs/>
          <w:color w:val="2C2C2C"/>
          <w:sz w:val="22"/>
          <w:szCs w:val="22"/>
        </w:rPr>
        <w:t xml:space="preserve">4.5 Reports &amp; Analytics</w:t>
      </w:r>
    </w:p>
    <w:p>
      <w:pPr>
        <w:pStyle w:val="ListParagraph"/>
        <w:numPr>
          <w:ilvl w:val="0"/>
          <w:numId w:val="2"/>
        </w:numPr>
        <w:spacing w:after="50" w:line="276"/>
      </w:pPr>
      <w:r>
        <w:rPr>
          <w:rFonts w:ascii="Arial" w:cs="Arial" w:eastAsia="Arial" w:hAnsi="Arial"/>
          <w:color w:val="2C2C2C"/>
          <w:sz w:val="20"/>
          <w:szCs w:val="20"/>
        </w:rPr>
        <w:t xml:space="preserve">AI-generated evaluation with overall score, hire/maybe/reject recommendation, strengths, weaknesses</w:t>
      </w:r>
    </w:p>
    <w:p>
      <w:pPr>
        <w:pStyle w:val="ListParagraph"/>
        <w:numPr>
          <w:ilvl w:val="0"/>
          <w:numId w:val="2"/>
        </w:numPr>
        <w:spacing w:after="50" w:line="276"/>
      </w:pPr>
      <w:r>
        <w:rPr>
          <w:rFonts w:ascii="Arial" w:cs="Arial" w:eastAsia="Arial" w:hAnsi="Arial"/>
          <w:color w:val="2C2C2C"/>
          <w:sz w:val="20"/>
          <w:szCs w:val="20"/>
        </w:rPr>
        <w:t xml:space="preserve">Animated SVG circular score indicator, proctoring violation timeline, per-question breakdown</w:t>
      </w:r>
    </w:p>
    <w:p>
      <w:pPr>
        <w:pStyle w:val="ListParagraph"/>
        <w:numPr>
          <w:ilvl w:val="0"/>
          <w:numId w:val="2"/>
        </w:numPr>
        <w:spacing w:after="50" w:line="276"/>
      </w:pPr>
      <w:r>
        <w:rPr>
          <w:rFonts w:ascii="Arial" w:cs="Arial" w:eastAsia="Arial" w:hAnsi="Arial"/>
          <w:color w:val="2C2C2C"/>
          <w:sz w:val="20"/>
          <w:szCs w:val="20"/>
        </w:rPr>
        <w:t xml:space="preserve">PDF export via jsPDF with auto-table formatting; shareable report links</w:t>
      </w:r>
    </w:p>
    <w:p>
      <w:pPr>
        <w:pStyle w:val="Heading2"/>
        <w:spacing w:after="80" w:before="180"/>
      </w:pPr>
      <w:r>
        <w:rPr>
          <w:rFonts w:ascii="Arial" w:cs="Arial" w:eastAsia="Arial" w:hAnsi="Arial"/>
          <w:b/>
          <w:bCs/>
          <w:color w:val="2C2C2C"/>
          <w:sz w:val="22"/>
          <w:szCs w:val="22"/>
        </w:rPr>
        <w:t xml:space="preserve">4.6 Other Features</w:t>
      </w:r>
    </w:p>
    <w:p>
      <w:pPr>
        <w:pStyle w:val="ListParagraph"/>
        <w:numPr>
          <w:ilvl w:val="0"/>
          <w:numId w:val="2"/>
        </w:numPr>
        <w:spacing w:after="50" w:line="276"/>
      </w:pPr>
      <w:r>
        <w:rPr>
          <w:rFonts w:ascii="Arial" w:cs="Arial" w:eastAsia="Arial" w:hAnsi="Arial"/>
          <w:color w:val="2C2C2C"/>
          <w:sz w:val="20"/>
          <w:szCs w:val="20"/>
        </w:rPr>
        <w:t xml:space="preserve">Firebase Auth with role-based routing (HR vs. Candidate dashboards)</w:t>
      </w:r>
    </w:p>
    <w:p>
      <w:pPr>
        <w:pStyle w:val="ListParagraph"/>
        <w:numPr>
          <w:ilvl w:val="0"/>
          <w:numId w:val="2"/>
        </w:numPr>
        <w:spacing w:after="50" w:line="276"/>
      </w:pPr>
      <w:r>
        <w:rPr>
          <w:rFonts w:ascii="Arial" w:cs="Arial" w:eastAsia="Arial" w:hAnsi="Arial"/>
          <w:color w:val="2C2C2C"/>
          <w:sz w:val="20"/>
          <w:szCs w:val="20"/>
        </w:rPr>
        <w:t xml:space="preserve">Resume parsing (PDF + DOCX) with ATS compatibility scoring</w:t>
      </w:r>
    </w:p>
    <w:p>
      <w:pPr>
        <w:pStyle w:val="ListParagraph"/>
        <w:numPr>
          <w:ilvl w:val="0"/>
          <w:numId w:val="2"/>
        </w:numPr>
        <w:spacing w:after="50" w:line="276"/>
      </w:pPr>
      <w:r>
        <w:rPr>
          <w:rFonts w:ascii="Arial" w:cs="Arial" w:eastAsia="Arial" w:hAnsi="Arial"/>
          <w:color w:val="2C2C2C"/>
          <w:sz w:val="20"/>
          <w:szCs w:val="20"/>
        </w:rPr>
        <w:t xml:space="preserve">Monaco code editor for coding questions with syntax highlighting</w:t>
      </w:r>
    </w:p>
    <w:p>
      <w:pPr>
        <w:pStyle w:val="ListParagraph"/>
        <w:numPr>
          <w:ilvl w:val="0"/>
          <w:numId w:val="2"/>
        </w:numPr>
        <w:spacing w:after="50" w:line="276"/>
      </w:pPr>
      <w:r>
        <w:rPr>
          <w:rFonts w:ascii="Arial" w:cs="Arial" w:eastAsia="Arial" w:hAnsi="Arial"/>
          <w:color w:val="2C2C2C"/>
          <w:sz w:val="20"/>
          <w:szCs w:val="20"/>
        </w:rPr>
        <w:t xml:space="preserve">Campaign management dashboard for HR to create and track interviews</w:t>
      </w:r>
    </w:p>
    <w:p>
      <w:pPr>
        <w:pStyle w:val="Heading1"/>
        <w:pBdr>
          <w:bottom w:val="single" w:color="7353F6" w:sz="2" w:space="4"/>
        </w:pBdr>
        <w:spacing w:after="100" w:before="260"/>
      </w:pPr>
      <w:r>
        <w:rPr>
          <w:rFonts w:ascii="Arial" w:cs="Arial" w:eastAsia="Arial" w:hAnsi="Arial"/>
          <w:b/>
          <w:bCs/>
          <w:color w:val="7353F6"/>
          <w:sz w:val="26"/>
          <w:szCs w:val="26"/>
        </w:rPr>
        <w:t xml:space="preserve">5. Challenges</w:t>
      </w:r>
    </w:p>
    <w:p>
      <w:pPr>
        <w:pStyle w:val="Heading2"/>
        <w:spacing w:after="80" w:before="180"/>
      </w:pPr>
      <w:r>
        <w:rPr>
          <w:rFonts w:ascii="Arial" w:cs="Arial" w:eastAsia="Arial" w:hAnsi="Arial"/>
          <w:b/>
          <w:bCs/>
          <w:color w:val="2C2C2C"/>
          <w:sz w:val="22"/>
          <w:szCs w:val="22"/>
        </w:rPr>
        <w:t xml:space="preserve">5.1 Stale Closures in React Async Operations</w:t>
      </w:r>
    </w:p>
    <w:p>
      <w:pPr>
        <w:spacing w:after="100" w:line="276"/>
      </w:pPr>
      <w:r>
        <w:rPr>
          <w:rFonts w:ascii="Arial" w:cs="Arial" w:eastAsia="Arial" w:hAnsi="Arial"/>
          <w:color w:val="2C2C2C"/>
          <w:sz w:val="20"/>
          <w:szCs w:val="20"/>
        </w:rPr>
        <w:t xml:space="preserve">Problem: Interview room functions (TTS playback, answer submission) captured state values at creation time. By the time they executed, state had changed (e.g., user switched language mid-question), causing bugs.</w:t>
      </w:r>
    </w:p>
    <w:p>
      <w:pPr>
        <w:spacing w:after="100" w:line="276"/>
      </w:pPr>
      <w:r>
        <w:rPr>
          <w:rFonts w:ascii="Arial" w:cs="Arial" w:eastAsia="Arial" w:hAnsi="Arial"/>
          <w:color w:val="2C2C2C"/>
          <w:sz w:val="20"/>
          <w:szCs w:val="20"/>
        </w:rPr>
        <w:t xml:space="preserve">Solution: Implemented a ref-sync pattern — every mutable state used in async operations has a corresponding useRef kept in sync via useEffect. Async functions read from refs, always getting the latest values.</w:t>
      </w:r>
    </w:p>
    <w:p>
      <w:pPr>
        <w:pStyle w:val="Heading2"/>
        <w:spacing w:after="80" w:before="180"/>
      </w:pPr>
      <w:r>
        <w:rPr>
          <w:rFonts w:ascii="Arial" w:cs="Arial" w:eastAsia="Arial" w:hAnsi="Arial"/>
          <w:b/>
          <w:bCs/>
          <w:color w:val="2C2C2C"/>
          <w:sz w:val="22"/>
          <w:szCs w:val="22"/>
        </w:rPr>
        <w:t xml:space="preserve">5.2 Proctoring Alert Spam</w:t>
      </w:r>
    </w:p>
    <w:p>
      <w:pPr>
        <w:spacing w:after="100" w:line="276"/>
      </w:pPr>
      <w:r>
        <w:rPr>
          <w:rFonts w:ascii="Arial" w:cs="Arial" w:eastAsia="Arial" w:hAnsi="Arial"/>
          <w:color w:val="2C2C2C"/>
          <w:sz w:val="20"/>
          <w:szCs w:val="20"/>
        </w:rPr>
        <w:t xml:space="preserve">Problem: Rapid tab switches or intermittent face detection loss triggered dozens of alerts per second, making interviews unusable.</w:t>
      </w:r>
    </w:p>
    <w:p>
      <w:pPr>
        <w:spacing w:after="100" w:line="276"/>
      </w:pPr>
      <w:r>
        <w:rPr>
          <w:rFonts w:ascii="Arial" w:cs="Arial" w:eastAsia="Arial" w:hAnsi="Arial"/>
          <w:color w:val="2C2C2C"/>
          <w:sz w:val="20"/>
          <w:szCs w:val="20"/>
        </w:rPr>
        <w:t xml:space="preserve">Solution: Added a 3-second cooldown between alerts, debounced face detection checks, and a progressive severity system (yellow → red) culminating in auto-disqualification at 5 violations.</w:t>
      </w:r>
    </w:p>
    <w:p>
      <w:pPr>
        <w:pStyle w:val="Heading2"/>
        <w:spacing w:after="80" w:before="180"/>
      </w:pPr>
      <w:r>
        <w:rPr>
          <w:rFonts w:ascii="Arial" w:cs="Arial" w:eastAsia="Arial" w:hAnsi="Arial"/>
          <w:b/>
          <w:bCs/>
          <w:color w:val="2C2C2C"/>
          <w:sz w:val="22"/>
          <w:szCs w:val="22"/>
        </w:rPr>
        <w:t xml:space="preserve">5.3 Multilingual TTS Reliability</w:t>
      </w:r>
    </w:p>
    <w:p>
      <w:pPr>
        <w:spacing w:after="100" w:line="276"/>
      </w:pPr>
      <w:r>
        <w:rPr>
          <w:rFonts w:ascii="Arial" w:cs="Arial" w:eastAsia="Arial" w:hAnsi="Arial"/>
          <w:color w:val="2C2C2C"/>
          <w:sz w:val="20"/>
          <w:szCs w:val="20"/>
        </w:rPr>
        <w:t xml:space="preserve">Problem: No single TTS provider reliably supported English, Hindi, and Telugu across all environments.</w:t>
      </w:r>
    </w:p>
    <w:p>
      <w:pPr>
        <w:spacing w:after="100" w:line="276"/>
      </w:pPr>
      <w:r>
        <w:rPr>
          <w:rFonts w:ascii="Arial" w:cs="Arial" w:eastAsia="Arial" w:hAnsi="Arial"/>
          <w:color w:val="2C2C2C"/>
          <w:sz w:val="20"/>
          <w:szCs w:val="20"/>
        </w:rPr>
        <w:t xml:space="preserve">Solution: Built a three-tier fallback cascade: Sarvam AI → gTTS → Browser SpeechSynthesis. Each tier catches errors and promotes to the next automatically, ensuring voice output always works.</w:t>
      </w:r>
    </w:p>
    <w:p>
      <w:pPr>
        <w:pStyle w:val="Heading2"/>
        <w:spacing w:after="80" w:before="180"/>
      </w:pPr>
      <w:r>
        <w:rPr>
          <w:rFonts w:ascii="Arial" w:cs="Arial" w:eastAsia="Arial" w:hAnsi="Arial"/>
          <w:b/>
          <w:bCs/>
          <w:color w:val="2C2C2C"/>
          <w:sz w:val="22"/>
          <w:szCs w:val="22"/>
        </w:rPr>
        <w:t xml:space="preserve">5.4 Question Pool Data Mutation</w:t>
      </w:r>
    </w:p>
    <w:p>
      <w:pPr>
        <w:spacing w:after="100" w:line="276"/>
      </w:pPr>
      <w:r>
        <w:rPr>
          <w:rFonts w:ascii="Arial" w:cs="Arial" w:eastAsia="Arial" w:hAnsi="Arial"/>
          <w:color w:val="2C2C2C"/>
          <w:sz w:val="20"/>
          <w:szCs w:val="20"/>
        </w:rPr>
        <w:t xml:space="preserve">Problem: The question selection function was mutating objects in the cached question pool, causing usedCount values to persist incorrectly across sessions and skewing question scoring.</w:t>
      </w:r>
    </w:p>
    <w:p>
      <w:pPr>
        <w:spacing w:after="100" w:line="276"/>
      </w:pPr>
      <w:r>
        <w:rPr>
          <w:rFonts w:ascii="Arial" w:cs="Arial" w:eastAsia="Arial" w:hAnsi="Arial"/>
          <w:color w:val="2C2C2C"/>
          <w:sz w:val="20"/>
          <w:szCs w:val="20"/>
        </w:rPr>
        <w:t xml:space="preserve">Solution: Modified selection functions to return shallow copies of questions (dict(q)), so mutations only affect the copy while the cache stays clean.</w:t>
      </w:r>
    </w:p>
    <w:p>
      <w:pPr>
        <w:pStyle w:val="Heading2"/>
        <w:spacing w:after="80" w:before="180"/>
      </w:pPr>
      <w:r>
        <w:rPr>
          <w:rFonts w:ascii="Arial" w:cs="Arial" w:eastAsia="Arial" w:hAnsi="Arial"/>
          <w:b/>
          <w:bCs/>
          <w:color w:val="2C2C2C"/>
          <w:sz w:val="22"/>
          <w:szCs w:val="22"/>
        </w:rPr>
        <w:t xml:space="preserve">5.5 WebRTC Connection Failures</w:t>
      </w:r>
    </w:p>
    <w:p>
      <w:pPr>
        <w:spacing w:after="100" w:line="276"/>
      </w:pPr>
      <w:r>
        <w:rPr>
          <w:rFonts w:ascii="Arial" w:cs="Arial" w:eastAsia="Arial" w:hAnsi="Arial"/>
          <w:color w:val="2C2C2C"/>
          <w:sz w:val="20"/>
          <w:szCs w:val="20"/>
        </w:rPr>
        <w:t xml:space="preserve">Problem: Peer-to-peer connections failed behind symmetric NATs and corporate firewalls.</w:t>
      </w:r>
    </w:p>
    <w:p>
      <w:pPr>
        <w:spacing w:after="100" w:line="276"/>
      </w:pPr>
      <w:r>
        <w:rPr>
          <w:rFonts w:ascii="Arial" w:cs="Arial" w:eastAsia="Arial" w:hAnsi="Arial"/>
          <w:color w:val="2C2C2C"/>
          <w:sz w:val="20"/>
          <w:szCs w:val="20"/>
        </w:rPr>
        <w:t xml:space="preserve">Solution: Configured STUN servers for NAT traversal, supported both WebSocket and HTTP long-polling transports in Socket.io, and designed the architecture to accommodate TURN server integration for restrictive networks.</w:t>
      </w:r>
    </w:p>
    <w:p>
      <w:pPr>
        <w:spacing w:before="200"/>
      </w:pPr>
    </w:p>
    <w:p>
      <w:pPr>
        <w:pBdr>
          <w:top w:val="single" w:color="D1D5DB" w:sz="1" w:space="6"/>
        </w:pBdr>
        <w:jc w:val="center"/>
      </w:pPr>
      <w:r>
        <w:rPr>
          <w:rFonts w:ascii="Arial" w:cs="Arial" w:eastAsia="Arial" w:hAnsi="Arial"/>
          <w:i/>
          <w:iCs/>
          <w:color w:val="6B7280"/>
          <w:sz w:val="18"/>
          <w:szCs w:val="18"/>
        </w:rPr>
        <w:t xml:space="preserve">Team Zero — AI Video Interviewer — All Features Complete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7353F6"/>
        <w:sz w:val="17"/>
        <w:szCs w:val="17"/>
      </w:rPr>
      <w:t xml:space="preserve">Team Zero</w:t>
    </w:r>
    <w:r>
      <w:rPr>
        <w:rFonts w:ascii="Arial" w:cs="Arial" w:eastAsia="Arial" w:hAnsi="Arial"/>
        <w:i/>
        <w:iCs/>
        <w:color w:val="6B7280"/>
        <w:sz w:val="17"/>
        <w:szCs w:val="17"/>
      </w:rPr>
      <w:t xml:space="preserve">	AI Video Interviewer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sz w:val="26"/>
      <w:szCs w:val="26"/>
    </w:rPr>
  </w:style>
  <w:style w:type="paragraph" w:styleId="Heading2">
    <w:name w:val="Heading 2"/>
    <w:basedOn w:val="Normal"/>
    <w:next w:val="Normal"/>
    <w:qFormat/>
    <w:pPr>
      <w:spacing w:after="8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2026-03-27T14:11:00.439Z</dcterms:created>
  <dcterms:modified xsi:type="dcterms:W3CDTF">2026-03-27T14:11:00.440Z</dcterms:modified>
</cp:coreProperties>
</file>

<file path=docProps/custom.xml><?xml version="1.0" encoding="utf-8"?>
<Properties xmlns="http://schemas.openxmlformats.org/officeDocument/2006/custom-properties" xmlns:vt="http://schemas.openxmlformats.org/officeDocument/2006/docPropsVTypes"/>
</file>