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390pt;width:720pt;height:149.85pt;mso-position-horizontal-relative:page;mso-position-vertical-relative:page;z-index:15728640" id="docshapegroup1" coordorigin="0,7800" coordsize="14400,2997">
            <v:shape style="position:absolute;left:2656;top:7800;width:11744;height:768" id="docshape2" coordorigin="2657,7800" coordsize="11744,768" path="m14400,7800l2657,8256,14400,8568,14400,7800xe" filled="true" fillcolor="#9fcadc" stroked="false">
              <v:path arrowok="t"/>
              <v:fill opacity="26214f" type="solid"/>
            </v:shape>
            <v:shape style="position:absolute;left:174;top:8248;width:14226;height:1241" id="docshape3" coordorigin="175,8249" coordsize="14226,1241" path="m14400,8249l175,8249,14400,9490,14400,8249xe" filled="true" fillcolor="#000000" stroked="false">
              <v:path arrowok="t"/>
              <v:fill type="solid"/>
            </v:shape>
            <v:shape style="position:absolute;left:0;top:7872;width:14397;height:2925" type="#_x0000_t75" id="docshape4" stroked="false">
              <v:imagedata r:id="rId5" o:title=""/>
            </v:shape>
            <v:shape style="position:absolute;left:0;top:7860;width:14400;height:1264" type="#_x0000_t75" id="docshape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6"/>
        </w:rPr>
      </w:pPr>
    </w:p>
    <w:p>
      <w:pPr>
        <w:pStyle w:val="BodyText"/>
        <w:ind w:left="183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712857" cy="496919"/>
            <wp:effectExtent l="0" t="0" r="0" b="0"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2857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2"/>
        <w:rPr>
          <w:rFonts w:ascii="Times New Roman"/>
          <w:sz w:val="26"/>
        </w:rPr>
      </w:pPr>
    </w:p>
    <w:p>
      <w:pPr>
        <w:spacing w:line="175" w:lineRule="auto" w:before="96"/>
        <w:ind w:left="9477" w:right="908" w:firstLine="2422"/>
        <w:jc w:val="right"/>
        <w:rPr>
          <w:sz w:val="50"/>
        </w:rPr>
      </w:pPr>
      <w:r>
        <w:rPr>
          <w:spacing w:val="-6"/>
          <w:sz w:val="50"/>
        </w:rPr>
        <w:t>By </w:t>
      </w:r>
      <w:r>
        <w:rPr>
          <w:spacing w:val="-2"/>
          <w:sz w:val="50"/>
        </w:rPr>
        <w:t>SATHYA.T</w:t>
      </w:r>
      <w:r>
        <w:rPr>
          <w:spacing w:val="40"/>
          <w:sz w:val="50"/>
        </w:rPr>
        <w:t> </w:t>
      </w:r>
      <w:r>
        <w:rPr>
          <w:sz w:val="50"/>
        </w:rPr>
        <w:t>III</w:t>
      </w:r>
      <w:r>
        <w:rPr>
          <w:spacing w:val="-5"/>
          <w:sz w:val="50"/>
        </w:rPr>
        <w:t> </w:t>
      </w:r>
      <w:r>
        <w:rPr>
          <w:sz w:val="50"/>
        </w:rPr>
        <w:t>B</w:t>
      </w:r>
      <w:r>
        <w:rPr>
          <w:spacing w:val="-7"/>
          <w:sz w:val="50"/>
        </w:rPr>
        <w:t> </w:t>
      </w:r>
      <w:r>
        <w:rPr>
          <w:sz w:val="50"/>
        </w:rPr>
        <w:t>COM</w:t>
      </w:r>
      <w:r>
        <w:rPr>
          <w:spacing w:val="-9"/>
          <w:sz w:val="50"/>
        </w:rPr>
        <w:t> </w:t>
      </w:r>
      <w:r>
        <w:rPr>
          <w:spacing w:val="-5"/>
          <w:sz w:val="50"/>
        </w:rPr>
        <w:t>CS</w:t>
      </w:r>
    </w:p>
    <w:p>
      <w:pPr>
        <w:spacing w:after="0" w:line="175" w:lineRule="auto"/>
        <w:jc w:val="right"/>
        <w:rPr>
          <w:sz w:val="50"/>
        </w:rPr>
        <w:sectPr>
          <w:type w:val="continuous"/>
          <w:pgSz w:w="14400" w:h="10800" w:orient="landscape"/>
          <w:pgMar w:top="1220" w:bottom="0" w:left="700" w:right="340"/>
        </w:sectPr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ind w:left="2544"/>
        <w:rPr>
          <w:sz w:val="20"/>
        </w:rPr>
      </w:pPr>
      <w:r>
        <w:rPr>
          <w:sz w:val="20"/>
        </w:rPr>
        <w:drawing>
          <wp:inline distT="0" distB="0" distL="0" distR="0">
            <wp:extent cx="4089174" cy="443484"/>
            <wp:effectExtent l="0" t="0" r="0" b="0"/>
            <wp:docPr id="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9174" cy="44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740" w:val="left" w:leader="none"/>
        </w:tabs>
        <w:spacing w:line="187" w:lineRule="auto" w:before="109" w:after="0"/>
        <w:ind w:left="740" w:right="558" w:hanging="404"/>
        <w:jc w:val="left"/>
        <w:rPr>
          <w:rFonts w:ascii="Wingdings 3" w:hAnsi="Wingdings 3"/>
          <w:color w:val="2CA1BE"/>
          <w:sz w:val="36"/>
        </w:rPr>
      </w:pPr>
      <w:r>
        <w:rPr>
          <w:sz w:val="54"/>
        </w:rPr>
        <w:t>Employee turnover refers to the total number of workers who leave a company over a certain</w:t>
      </w:r>
      <w:r>
        <w:rPr>
          <w:spacing w:val="-3"/>
          <w:sz w:val="54"/>
        </w:rPr>
        <w:t> </w:t>
      </w:r>
      <w:r>
        <w:rPr>
          <w:sz w:val="54"/>
        </w:rPr>
        <w:t>time</w:t>
      </w:r>
      <w:r>
        <w:rPr>
          <w:spacing w:val="-5"/>
          <w:sz w:val="54"/>
        </w:rPr>
        <w:t> </w:t>
      </w:r>
      <w:r>
        <w:rPr>
          <w:sz w:val="54"/>
        </w:rPr>
        <w:t>period.</w:t>
      </w:r>
      <w:r>
        <w:rPr>
          <w:spacing w:val="-7"/>
          <w:sz w:val="54"/>
        </w:rPr>
        <w:t> </w:t>
      </w:r>
      <w:r>
        <w:rPr>
          <w:sz w:val="54"/>
        </w:rPr>
        <w:t>It</w:t>
      </w:r>
      <w:r>
        <w:rPr>
          <w:spacing w:val="-5"/>
          <w:sz w:val="54"/>
        </w:rPr>
        <w:t> </w:t>
      </w:r>
      <w:r>
        <w:rPr>
          <w:sz w:val="54"/>
        </w:rPr>
        <w:t>includes</w:t>
      </w:r>
      <w:r>
        <w:rPr>
          <w:spacing w:val="-9"/>
          <w:sz w:val="54"/>
        </w:rPr>
        <w:t> </w:t>
      </w:r>
      <w:r>
        <w:rPr>
          <w:sz w:val="54"/>
        </w:rPr>
        <w:t>those</w:t>
      </w:r>
      <w:r>
        <w:rPr>
          <w:spacing w:val="-5"/>
          <w:sz w:val="54"/>
        </w:rPr>
        <w:t> </w:t>
      </w:r>
      <w:r>
        <w:rPr>
          <w:sz w:val="54"/>
        </w:rPr>
        <w:t>who</w:t>
      </w:r>
      <w:r>
        <w:rPr>
          <w:spacing w:val="-5"/>
          <w:sz w:val="54"/>
        </w:rPr>
        <w:t> </w:t>
      </w:r>
      <w:r>
        <w:rPr>
          <w:sz w:val="54"/>
        </w:rPr>
        <w:t>exit voluntarily</w:t>
      </w:r>
      <w:r>
        <w:rPr>
          <w:spacing w:val="-1"/>
          <w:sz w:val="54"/>
        </w:rPr>
        <w:t> </w:t>
      </w:r>
      <w:r>
        <w:rPr>
          <w:sz w:val="54"/>
        </w:rPr>
        <w:t>as</w:t>
      </w:r>
      <w:r>
        <w:rPr>
          <w:spacing w:val="-2"/>
          <w:sz w:val="54"/>
        </w:rPr>
        <w:t> </w:t>
      </w:r>
      <w:r>
        <w:rPr>
          <w:sz w:val="54"/>
        </w:rPr>
        <w:t>well</w:t>
      </w:r>
      <w:r>
        <w:rPr>
          <w:spacing w:val="-2"/>
          <w:sz w:val="54"/>
        </w:rPr>
        <w:t> </w:t>
      </w:r>
      <w:r>
        <w:rPr>
          <w:sz w:val="54"/>
        </w:rPr>
        <w:t>as</w:t>
      </w:r>
      <w:r>
        <w:rPr>
          <w:spacing w:val="-2"/>
          <w:sz w:val="54"/>
        </w:rPr>
        <w:t> </w:t>
      </w:r>
      <w:r>
        <w:rPr>
          <w:sz w:val="54"/>
        </w:rPr>
        <w:t>employees</w:t>
      </w:r>
      <w:r>
        <w:rPr>
          <w:spacing w:val="-2"/>
          <w:sz w:val="54"/>
        </w:rPr>
        <w:t> </w:t>
      </w:r>
      <w:r>
        <w:rPr>
          <w:sz w:val="54"/>
        </w:rPr>
        <w:t>who</w:t>
      </w:r>
      <w:r>
        <w:rPr>
          <w:spacing w:val="-2"/>
          <w:sz w:val="54"/>
        </w:rPr>
        <w:t> </w:t>
      </w:r>
      <w:r>
        <w:rPr>
          <w:sz w:val="54"/>
        </w:rPr>
        <w:t>are</w:t>
      </w:r>
      <w:r>
        <w:rPr>
          <w:spacing w:val="-4"/>
          <w:sz w:val="54"/>
        </w:rPr>
        <w:t> </w:t>
      </w:r>
      <w:r>
        <w:rPr>
          <w:sz w:val="54"/>
        </w:rPr>
        <w:t>fired or laid off—that is, involuntary turnover.</w:t>
      </w:r>
    </w:p>
    <w:p>
      <w:pPr>
        <w:spacing w:after="0" w:line="187" w:lineRule="auto"/>
        <w:jc w:val="left"/>
        <w:rPr>
          <w:rFonts w:ascii="Wingdings 3" w:hAnsi="Wingdings 3"/>
          <w:sz w:val="36"/>
        </w:rPr>
        <w:sectPr>
          <w:footerReference w:type="default" r:id="rId8"/>
          <w:pgSz w:w="14400" w:h="10800" w:orient="landscape"/>
          <w:pgMar w:footer="1444" w:header="0" w:top="1220" w:bottom="1640" w:left="700" w:right="340"/>
        </w:sectPr>
      </w:pPr>
    </w:p>
    <w:p>
      <w:pPr>
        <w:pStyle w:val="BodyText"/>
        <w:rPr>
          <w:sz w:val="26"/>
        </w:rPr>
      </w:pPr>
    </w:p>
    <w:p>
      <w:pPr>
        <w:pStyle w:val="BodyText"/>
        <w:ind w:left="1678"/>
        <w:rPr>
          <w:sz w:val="20"/>
        </w:rPr>
      </w:pPr>
      <w:r>
        <w:rPr>
          <w:sz w:val="20"/>
        </w:rPr>
        <w:drawing>
          <wp:inline distT="0" distB="0" distL="0" distR="0">
            <wp:extent cx="5336374" cy="429767"/>
            <wp:effectExtent l="0" t="0" r="0" b="0"/>
            <wp:docPr id="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374" cy="42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740" w:val="left" w:leader="none"/>
        </w:tabs>
        <w:spacing w:line="187" w:lineRule="auto" w:before="109" w:after="0"/>
        <w:ind w:left="740" w:right="616" w:hanging="404"/>
        <w:jc w:val="left"/>
        <w:rPr>
          <w:rFonts w:ascii="Wingdings 3" w:hAnsi="Wingdings 3"/>
          <w:color w:val="2CA1BE"/>
          <w:sz w:val="36"/>
        </w:rPr>
      </w:pPr>
      <w:r>
        <w:rPr>
          <w:sz w:val="54"/>
        </w:rPr>
        <w:t>Turnover accounts for all separations, both people who leave the company on their own accord and those who are terminated or part of a reduction in force or round of layoffs. It also includes separations due to retirement, death and disability. Turnover is different from attrition in that it accounts for all departures</w:t>
      </w:r>
      <w:r>
        <w:rPr>
          <w:spacing w:val="-11"/>
          <w:sz w:val="54"/>
        </w:rPr>
        <w:t> </w:t>
      </w:r>
      <w:r>
        <w:rPr>
          <w:sz w:val="54"/>
        </w:rPr>
        <w:t>from</w:t>
      </w:r>
      <w:r>
        <w:rPr>
          <w:spacing w:val="-5"/>
          <w:sz w:val="54"/>
        </w:rPr>
        <w:t> </w:t>
      </w:r>
      <w:r>
        <w:rPr>
          <w:sz w:val="54"/>
        </w:rPr>
        <w:t>the</w:t>
      </w:r>
      <w:r>
        <w:rPr>
          <w:spacing w:val="-7"/>
          <w:sz w:val="54"/>
        </w:rPr>
        <w:t> </w:t>
      </w:r>
      <w:r>
        <w:rPr>
          <w:sz w:val="54"/>
        </w:rPr>
        <w:t>company,</w:t>
      </w:r>
      <w:r>
        <w:rPr>
          <w:spacing w:val="-7"/>
          <w:sz w:val="54"/>
        </w:rPr>
        <w:t> </w:t>
      </w:r>
      <w:r>
        <w:rPr>
          <w:sz w:val="54"/>
        </w:rPr>
        <w:t>where</w:t>
      </w:r>
      <w:r>
        <w:rPr>
          <w:spacing w:val="-7"/>
          <w:sz w:val="54"/>
        </w:rPr>
        <w:t> </w:t>
      </w:r>
      <w:r>
        <w:rPr>
          <w:sz w:val="54"/>
        </w:rPr>
        <w:t>attrition considers only voluntary turnover.</w:t>
      </w:r>
    </w:p>
    <w:p>
      <w:pPr>
        <w:spacing w:after="0" w:line="187" w:lineRule="auto"/>
        <w:jc w:val="left"/>
        <w:rPr>
          <w:rFonts w:ascii="Wingdings 3" w:hAnsi="Wingdings 3"/>
          <w:sz w:val="36"/>
        </w:rPr>
        <w:sectPr>
          <w:pgSz w:w="14400" w:h="10800" w:orient="landscape"/>
          <w:pgMar w:header="0" w:footer="1444" w:top="1220" w:bottom="1680" w:left="700" w:right="340"/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452"/>
        <w:rPr>
          <w:sz w:val="20"/>
        </w:rPr>
      </w:pPr>
      <w:r>
        <w:rPr>
          <w:sz w:val="20"/>
        </w:rPr>
        <w:drawing>
          <wp:inline distT="0" distB="0" distL="0" distR="0">
            <wp:extent cx="4492295" cy="425291"/>
            <wp:effectExtent l="0" t="0" r="0" b="0"/>
            <wp:docPr id="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295" cy="42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4"/>
        </w:rPr>
      </w:pPr>
    </w:p>
    <w:p>
      <w:pPr>
        <w:pStyle w:val="ListParagraph"/>
        <w:numPr>
          <w:ilvl w:val="0"/>
          <w:numId w:val="1"/>
        </w:numPr>
        <w:tabs>
          <w:tab w:pos="739" w:val="left" w:leader="none"/>
          <w:tab w:pos="740" w:val="left" w:leader="none"/>
        </w:tabs>
        <w:spacing w:line="148" w:lineRule="auto" w:before="153" w:after="0"/>
        <w:ind w:left="740" w:right="647" w:hanging="404"/>
        <w:jc w:val="left"/>
        <w:rPr>
          <w:rFonts w:ascii="Wingdings 3" w:hAnsi="Wingdings 3"/>
          <w:color w:val="2CA1BE"/>
          <w:sz w:val="31"/>
        </w:rPr>
      </w:pPr>
      <w:r>
        <w:rPr>
          <w:sz w:val="46"/>
        </w:rPr>
        <w:t>Turnover rates must be viewed in context, as certain industries, such as hospitality and retail, traditionally have higher than average employee churn. A company</w:t>
      </w:r>
      <w:r>
        <w:rPr>
          <w:spacing w:val="-2"/>
          <w:sz w:val="46"/>
        </w:rPr>
        <w:t> </w:t>
      </w:r>
      <w:r>
        <w:rPr>
          <w:sz w:val="46"/>
        </w:rPr>
        <w:t>can</w:t>
      </w:r>
      <w:r>
        <w:rPr>
          <w:spacing w:val="-2"/>
          <w:sz w:val="46"/>
        </w:rPr>
        <w:t> </w:t>
      </w:r>
      <w:r>
        <w:rPr>
          <w:sz w:val="46"/>
        </w:rPr>
        <w:t>and should</w:t>
      </w:r>
      <w:r>
        <w:rPr>
          <w:spacing w:val="-7"/>
          <w:sz w:val="46"/>
        </w:rPr>
        <w:t> </w:t>
      </w:r>
      <w:r>
        <w:rPr>
          <w:sz w:val="46"/>
        </w:rPr>
        <w:t>benchmark</w:t>
      </w:r>
      <w:r>
        <w:rPr>
          <w:spacing w:val="-2"/>
          <w:sz w:val="46"/>
        </w:rPr>
        <w:t> </w:t>
      </w:r>
      <w:r>
        <w:rPr>
          <w:sz w:val="46"/>
        </w:rPr>
        <w:t>its</w:t>
      </w:r>
      <w:r>
        <w:rPr>
          <w:spacing w:val="-1"/>
          <w:sz w:val="46"/>
        </w:rPr>
        <w:t> </w:t>
      </w:r>
      <w:r>
        <w:rPr>
          <w:sz w:val="46"/>
        </w:rPr>
        <w:t>turnover</w:t>
      </w:r>
      <w:r>
        <w:rPr>
          <w:spacing w:val="-5"/>
          <w:sz w:val="46"/>
        </w:rPr>
        <w:t> </w:t>
      </w:r>
      <w:r>
        <w:rPr>
          <w:sz w:val="46"/>
        </w:rPr>
        <w:t>rate across similar businesses in its industry to get a</w:t>
      </w:r>
    </w:p>
    <w:p>
      <w:pPr>
        <w:pStyle w:val="BodyText"/>
        <w:spacing w:line="440" w:lineRule="exact"/>
        <w:ind w:left="740"/>
      </w:pPr>
      <w:r>
        <w:rPr/>
        <w:t>sense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how</w:t>
      </w:r>
      <w:r>
        <w:rPr>
          <w:spacing w:val="-3"/>
        </w:rPr>
        <w:t> </w:t>
      </w:r>
      <w:r>
        <w:rPr/>
        <w:t>well</w:t>
      </w:r>
      <w:r>
        <w:rPr>
          <w:spacing w:val="-3"/>
        </w:rPr>
        <w:t> </w:t>
      </w:r>
      <w:r>
        <w:rPr/>
        <w:t>it’s</w:t>
      </w:r>
      <w:r>
        <w:rPr>
          <w:spacing w:val="-3"/>
        </w:rPr>
        <w:t> </w:t>
      </w:r>
      <w:r>
        <w:rPr/>
        <w:t>retaining</w:t>
      </w:r>
      <w:r>
        <w:rPr>
          <w:spacing w:val="-4"/>
        </w:rPr>
        <w:t> </w:t>
      </w:r>
      <w:r>
        <w:rPr>
          <w:spacing w:val="-2"/>
        </w:rPr>
        <w:t>talent.</w:t>
      </w:r>
    </w:p>
    <w:p>
      <w:pPr>
        <w:pStyle w:val="ListParagraph"/>
        <w:numPr>
          <w:ilvl w:val="0"/>
          <w:numId w:val="1"/>
        </w:numPr>
        <w:tabs>
          <w:tab w:pos="739" w:val="left" w:leader="none"/>
          <w:tab w:pos="740" w:val="left" w:leader="none"/>
        </w:tabs>
        <w:spacing w:line="148" w:lineRule="auto" w:before="98" w:after="0"/>
        <w:ind w:left="740" w:right="790" w:hanging="404"/>
        <w:jc w:val="left"/>
        <w:rPr>
          <w:rFonts w:ascii="Wingdings 3" w:hAnsi="Wingdings 3"/>
          <w:color w:val="2CA1BE"/>
          <w:sz w:val="31"/>
        </w:rPr>
      </w:pPr>
      <w:r>
        <w:rPr>
          <w:sz w:val="46"/>
        </w:rPr>
        <w:t>Let’s consider</w:t>
      </w:r>
      <w:r>
        <w:rPr>
          <w:spacing w:val="-6"/>
          <w:sz w:val="46"/>
        </w:rPr>
        <w:t> </w:t>
      </w:r>
      <w:r>
        <w:rPr>
          <w:sz w:val="46"/>
        </w:rPr>
        <w:t>a restaurant.</w:t>
      </w:r>
      <w:r>
        <w:rPr>
          <w:spacing w:val="-5"/>
          <w:sz w:val="46"/>
        </w:rPr>
        <w:t> </w:t>
      </w:r>
      <w:r>
        <w:rPr>
          <w:sz w:val="46"/>
        </w:rPr>
        <w:t>Personnel</w:t>
      </w:r>
      <w:r>
        <w:rPr>
          <w:spacing w:val="-2"/>
          <w:sz w:val="46"/>
        </w:rPr>
        <w:t> </w:t>
      </w:r>
      <w:r>
        <w:rPr>
          <w:sz w:val="46"/>
        </w:rPr>
        <w:t>managers face challenges including employing many first-time, part-time, seasonal and student workers. Additionally, upward mobility for restaurant employees often occurs by taking positions at a new </w:t>
      </w:r>
      <w:hyperlink r:id="rId12">
        <w:r>
          <w:rPr>
            <w:sz w:val="46"/>
          </w:rPr>
          <w:t>location. Yet even </w:t>
        </w:r>
        <w:r>
          <w:rPr>
            <w:color w:val="FF8118"/>
            <w:sz w:val="46"/>
            <w:u w:val="single" w:color="FF8118"/>
          </w:rPr>
          <w:t>restaurants can develop solid</w:t>
        </w:r>
        <w:r>
          <w:rPr>
            <w:color w:val="FF8118"/>
            <w:sz w:val="46"/>
          </w:rPr>
          <w:t> </w:t>
        </w:r>
        <w:r>
          <w:rPr>
            <w:color w:val="FF8118"/>
            <w:sz w:val="46"/>
            <w:u w:val="single" w:color="FF8118"/>
          </w:rPr>
          <w:t>“people plans”</w:t>
        </w:r>
        <w:r>
          <w:rPr>
            <w:color w:val="FF8118"/>
            <w:sz w:val="46"/>
          </w:rPr>
          <w:t> </w:t>
        </w:r>
        <w:r>
          <w:rPr>
            <w:sz w:val="46"/>
          </w:rPr>
          <w:t>to lower turnover rates and i</w:t>
        </w:r>
      </w:hyperlink>
      <w:r>
        <w:rPr>
          <w:sz w:val="46"/>
        </w:rPr>
        <w:t>mprove team morale and cohesion, all of which lead to a better experience for guests</w:t>
      </w:r>
    </w:p>
    <w:p>
      <w:pPr>
        <w:spacing w:after="0" w:line="148" w:lineRule="auto"/>
        <w:jc w:val="left"/>
        <w:rPr>
          <w:rFonts w:ascii="Wingdings 3" w:hAnsi="Wingdings 3"/>
          <w:sz w:val="31"/>
        </w:rPr>
        <w:sectPr>
          <w:pgSz w:w="14400" w:h="10800" w:orient="landscape"/>
          <w:pgMar w:header="0" w:footer="1444" w:top="1220" w:bottom="1640" w:left="700" w:right="340"/>
        </w:sectPr>
      </w:pPr>
    </w:p>
    <w:p>
      <w:pPr>
        <w:pStyle w:val="BodyText"/>
        <w:ind w:left="149"/>
        <w:rPr>
          <w:sz w:val="20"/>
        </w:rPr>
      </w:pPr>
      <w:r>
        <w:rPr/>
        <w:pict>
          <v:group style="position:absolute;margin-left:0pt;margin-top:455.490387pt;width:425pt;height:84.55pt;mso-position-horizontal-relative:page;mso-position-vertical-relative:page;z-index:-16008192" id="docshapegroup11" coordorigin="0,9110" coordsize="8500,1691">
            <v:shape style="position:absolute;left:785;top:9361;width:7714;height:1439" id="docshape12" coordorigin="786,9362" coordsize="7714,1439" path="m921,9395l6514,10800,8500,10800,921,9395xm787,9362l786,9370,921,9395,787,9362xe" filled="true" fillcolor="#9fcadc" stroked="false">
              <v:path arrowok="t"/>
              <v:fill opacity="26214f" type="solid"/>
            </v:shape>
            <v:shape style="position:absolute;left:765;top:9352;width:5752;height:1448" id="docshape13" coordorigin="765,9353" coordsize="5752,1448" path="m765,9353l778,9363,5283,10800,6516,10800,765,9353xe" filled="true" fillcolor="#000000" stroked="false">
              <v:path arrowok="t"/>
              <v:fill type="solid"/>
            </v:shape>
            <v:shape style="position:absolute;left:0;top:9117;width:5349;height:1679" type="#_x0000_t75" id="docshape14" stroked="false">
              <v:imagedata r:id="rId14" o:title=""/>
            </v:shape>
            <v:shape style="position:absolute;left:0;top:9109;width:5308;height:1691" type="#_x0000_t75" id="docshape15" stroked="false">
              <v:imagedata r:id="rId15" o:title="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4123578" cy="425291"/>
            <wp:effectExtent l="0" t="0" r="0" b="0"/>
            <wp:docPr id="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578" cy="42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39" w:val="left" w:leader="none"/>
          <w:tab w:pos="740" w:val="left" w:leader="none"/>
        </w:tabs>
        <w:spacing w:line="151" w:lineRule="auto" w:before="147" w:after="0"/>
        <w:ind w:left="740" w:right="1124" w:hanging="404"/>
        <w:jc w:val="left"/>
        <w:rPr>
          <w:rFonts w:ascii="Wingdings 3" w:hAnsi="Wingdings 3"/>
          <w:color w:val="2CA1BE"/>
          <w:sz w:val="31"/>
        </w:rPr>
      </w:pPr>
      <w:r>
        <w:rPr>
          <w:sz w:val="46"/>
        </w:rPr>
        <w:t>Turnover measures separations—employees who leave a company—within a certain time period. Separations</w:t>
      </w:r>
      <w:r>
        <w:rPr>
          <w:spacing w:val="-3"/>
          <w:sz w:val="46"/>
        </w:rPr>
        <w:t> </w:t>
      </w:r>
      <w:r>
        <w:rPr>
          <w:sz w:val="46"/>
        </w:rPr>
        <w:t>include</w:t>
      </w:r>
      <w:r>
        <w:rPr>
          <w:spacing w:val="-5"/>
          <w:sz w:val="46"/>
        </w:rPr>
        <w:t> </w:t>
      </w:r>
      <w:r>
        <w:rPr>
          <w:sz w:val="46"/>
        </w:rPr>
        <w:t>everyone who</w:t>
      </w:r>
      <w:r>
        <w:rPr>
          <w:spacing w:val="-1"/>
          <w:sz w:val="46"/>
        </w:rPr>
        <w:t> </w:t>
      </w:r>
      <w:r>
        <w:rPr>
          <w:sz w:val="46"/>
        </w:rPr>
        <w:t>is</w:t>
      </w:r>
      <w:r>
        <w:rPr>
          <w:spacing w:val="-3"/>
          <w:sz w:val="46"/>
        </w:rPr>
        <w:t> </w:t>
      </w:r>
      <w:r>
        <w:rPr>
          <w:sz w:val="46"/>
        </w:rPr>
        <w:t>no longer</w:t>
      </w:r>
      <w:r>
        <w:rPr>
          <w:spacing w:val="-6"/>
          <w:sz w:val="46"/>
        </w:rPr>
        <w:t> </w:t>
      </w:r>
      <w:r>
        <w:rPr>
          <w:sz w:val="46"/>
        </w:rPr>
        <w:t>with the company, regardless of the reason.</w:t>
      </w:r>
    </w:p>
    <w:p>
      <w:pPr>
        <w:pStyle w:val="ListParagraph"/>
        <w:numPr>
          <w:ilvl w:val="0"/>
          <w:numId w:val="1"/>
        </w:numPr>
        <w:tabs>
          <w:tab w:pos="739" w:val="left" w:leader="none"/>
          <w:tab w:pos="740" w:val="left" w:leader="none"/>
        </w:tabs>
        <w:spacing w:line="148" w:lineRule="auto" w:before="70" w:after="0"/>
        <w:ind w:left="740" w:right="1138" w:hanging="404"/>
        <w:jc w:val="left"/>
        <w:rPr>
          <w:rFonts w:ascii="Wingdings 3" w:hAnsi="Wingdings 3"/>
          <w:color w:val="2CA1BE"/>
          <w:sz w:val="31"/>
        </w:rPr>
      </w:pPr>
      <w:r>
        <w:rPr>
          <w:sz w:val="46"/>
        </w:rPr>
        <w:t>Turnover</w:t>
      </w:r>
      <w:r>
        <w:rPr>
          <w:spacing w:val="-2"/>
          <w:sz w:val="46"/>
        </w:rPr>
        <w:t> </w:t>
      </w:r>
      <w:r>
        <w:rPr>
          <w:sz w:val="46"/>
        </w:rPr>
        <w:t>is broken</w:t>
      </w:r>
      <w:r>
        <w:rPr>
          <w:spacing w:val="-1"/>
          <w:sz w:val="46"/>
        </w:rPr>
        <w:t> </w:t>
      </w:r>
      <w:r>
        <w:rPr>
          <w:sz w:val="46"/>
        </w:rPr>
        <w:t>down into two types: voluntary, where people leave of their own volition, and involuntary,</w:t>
      </w:r>
      <w:r>
        <w:rPr>
          <w:spacing w:val="-1"/>
          <w:sz w:val="46"/>
        </w:rPr>
        <w:t> </w:t>
      </w:r>
      <w:r>
        <w:rPr>
          <w:sz w:val="46"/>
        </w:rPr>
        <w:t>where people have been terminated or were part of</w:t>
      </w:r>
      <w:r>
        <w:rPr>
          <w:spacing w:val="-1"/>
          <w:sz w:val="46"/>
        </w:rPr>
        <w:t> </w:t>
      </w:r>
      <w:r>
        <w:rPr>
          <w:sz w:val="46"/>
        </w:rPr>
        <w:t>a seasonal layoff</w:t>
      </w:r>
      <w:r>
        <w:rPr>
          <w:spacing w:val="-3"/>
          <w:sz w:val="46"/>
        </w:rPr>
        <w:t> </w:t>
      </w:r>
      <w:r>
        <w:rPr>
          <w:sz w:val="46"/>
        </w:rPr>
        <w:t>or</w:t>
      </w:r>
      <w:r>
        <w:rPr>
          <w:spacing w:val="-3"/>
          <w:sz w:val="46"/>
        </w:rPr>
        <w:t> </w:t>
      </w:r>
      <w:r>
        <w:rPr>
          <w:sz w:val="46"/>
        </w:rPr>
        <w:t>reduction</w:t>
      </w:r>
      <w:r>
        <w:rPr>
          <w:spacing w:val="-7"/>
          <w:sz w:val="46"/>
        </w:rPr>
        <w:t> </w:t>
      </w:r>
      <w:r>
        <w:rPr>
          <w:sz w:val="46"/>
        </w:rPr>
        <w:t>in</w:t>
      </w:r>
      <w:r>
        <w:rPr>
          <w:spacing w:val="-2"/>
          <w:sz w:val="46"/>
        </w:rPr>
        <w:t> </w:t>
      </w:r>
      <w:r>
        <w:rPr>
          <w:sz w:val="46"/>
        </w:rPr>
        <w:t>force.</w:t>
      </w:r>
    </w:p>
    <w:p>
      <w:pPr>
        <w:pStyle w:val="ListParagraph"/>
        <w:numPr>
          <w:ilvl w:val="0"/>
          <w:numId w:val="1"/>
        </w:numPr>
        <w:tabs>
          <w:tab w:pos="739" w:val="left" w:leader="none"/>
          <w:tab w:pos="740" w:val="left" w:leader="none"/>
        </w:tabs>
        <w:spacing w:line="148" w:lineRule="auto" w:before="93" w:after="0"/>
        <w:ind w:left="740" w:right="952" w:hanging="404"/>
        <w:jc w:val="left"/>
        <w:rPr>
          <w:rFonts w:ascii="Wingdings 3" w:hAnsi="Wingdings 3"/>
          <w:color w:val="2CA1BE"/>
          <w:sz w:val="31"/>
        </w:rPr>
      </w:pPr>
      <w:r>
        <w:rPr>
          <w:sz w:val="46"/>
        </w:rPr>
        <w:t>Employees who</w:t>
      </w:r>
      <w:r>
        <w:rPr>
          <w:spacing w:val="-1"/>
          <w:sz w:val="46"/>
        </w:rPr>
        <w:t> </w:t>
      </w:r>
      <w:r>
        <w:rPr>
          <w:sz w:val="46"/>
        </w:rPr>
        <w:t>voluntarily</w:t>
      </w:r>
      <w:r>
        <w:rPr>
          <w:spacing w:val="-10"/>
          <w:sz w:val="46"/>
        </w:rPr>
        <w:t> </w:t>
      </w:r>
      <w:r>
        <w:rPr>
          <w:sz w:val="46"/>
        </w:rPr>
        <w:t>leave their</w:t>
      </w:r>
      <w:r>
        <w:rPr>
          <w:spacing w:val="-6"/>
          <w:sz w:val="46"/>
        </w:rPr>
        <w:t> </w:t>
      </w:r>
      <w:r>
        <w:rPr>
          <w:sz w:val="46"/>
        </w:rPr>
        <w:t>jobs are</w:t>
      </w:r>
      <w:r>
        <w:rPr>
          <w:spacing w:val="-1"/>
          <w:sz w:val="46"/>
        </w:rPr>
        <w:t> </w:t>
      </w:r>
      <w:r>
        <w:rPr>
          <w:sz w:val="46"/>
        </w:rPr>
        <w:t>often seeking more money and better benefits, career progress, a more optimal work/life balance, or to escape an ineffective or toxic manager.</w:t>
      </w:r>
    </w:p>
    <w:p>
      <w:pPr>
        <w:pStyle w:val="ListParagraph"/>
        <w:numPr>
          <w:ilvl w:val="0"/>
          <w:numId w:val="1"/>
        </w:numPr>
        <w:tabs>
          <w:tab w:pos="739" w:val="left" w:leader="none"/>
          <w:tab w:pos="740" w:val="left" w:leader="none"/>
        </w:tabs>
        <w:spacing w:line="151" w:lineRule="auto" w:before="90" w:after="0"/>
        <w:ind w:left="740" w:right="1969" w:hanging="404"/>
        <w:jc w:val="left"/>
        <w:rPr>
          <w:rFonts w:ascii="Wingdings 3" w:hAnsi="Wingdings 3"/>
          <w:color w:val="2CA1BE"/>
          <w:sz w:val="31"/>
        </w:rPr>
      </w:pPr>
      <w:r>
        <w:rPr>
          <w:sz w:val="46"/>
        </w:rPr>
        <w:t>Turnover is expensive: Gallup pegs the cost at between</w:t>
      </w:r>
      <w:r>
        <w:rPr>
          <w:spacing w:val="-2"/>
          <w:sz w:val="46"/>
        </w:rPr>
        <w:t> </w:t>
      </w:r>
      <w:r>
        <w:rPr>
          <w:sz w:val="46"/>
        </w:rPr>
        <w:t>one-half</w:t>
      </w:r>
      <w:r>
        <w:rPr>
          <w:spacing w:val="-8"/>
          <w:sz w:val="46"/>
        </w:rPr>
        <w:t> </w:t>
      </w:r>
      <w:r>
        <w:rPr>
          <w:sz w:val="46"/>
        </w:rPr>
        <w:t>to</w:t>
      </w:r>
      <w:r>
        <w:rPr>
          <w:spacing w:val="-3"/>
          <w:sz w:val="46"/>
        </w:rPr>
        <w:t> </w:t>
      </w:r>
      <w:r>
        <w:rPr>
          <w:sz w:val="46"/>
        </w:rPr>
        <w:t>two</w:t>
      </w:r>
      <w:r>
        <w:rPr>
          <w:spacing w:val="-4"/>
          <w:sz w:val="46"/>
        </w:rPr>
        <w:t> </w:t>
      </w:r>
      <w:r>
        <w:rPr>
          <w:sz w:val="46"/>
        </w:rPr>
        <w:t>times</w:t>
      </w:r>
      <w:r>
        <w:rPr>
          <w:spacing w:val="-3"/>
          <w:sz w:val="46"/>
        </w:rPr>
        <w:t> </w:t>
      </w:r>
      <w:r>
        <w:rPr>
          <w:sz w:val="46"/>
        </w:rPr>
        <w:t>the</w:t>
      </w:r>
      <w:r>
        <w:rPr>
          <w:spacing w:val="-6"/>
          <w:sz w:val="46"/>
        </w:rPr>
        <w:t> </w:t>
      </w:r>
      <w:r>
        <w:rPr>
          <w:sz w:val="46"/>
        </w:rPr>
        <w:t>salary</w:t>
      </w:r>
      <w:r>
        <w:rPr>
          <w:spacing w:val="-4"/>
          <w:sz w:val="46"/>
        </w:rPr>
        <w:t> </w:t>
      </w:r>
      <w:r>
        <w:rPr>
          <w:sz w:val="46"/>
        </w:rPr>
        <w:t>of</w:t>
      </w:r>
      <w:r>
        <w:rPr>
          <w:spacing w:val="-5"/>
          <w:sz w:val="46"/>
        </w:rPr>
        <w:t> </w:t>
      </w:r>
      <w:r>
        <w:rPr>
          <w:sz w:val="46"/>
        </w:rPr>
        <w:t>the </w:t>
      </w:r>
      <w:r>
        <w:rPr>
          <w:spacing w:val="-2"/>
          <w:sz w:val="46"/>
        </w:rPr>
        <w:t>employee</w:t>
      </w:r>
    </w:p>
    <w:p>
      <w:pPr>
        <w:spacing w:after="0" w:line="151" w:lineRule="auto"/>
        <w:jc w:val="left"/>
        <w:rPr>
          <w:rFonts w:ascii="Wingdings 3" w:hAnsi="Wingdings 3"/>
          <w:sz w:val="31"/>
        </w:rPr>
        <w:sectPr>
          <w:footerReference w:type="default" r:id="rId13"/>
          <w:pgSz w:w="14400" w:h="10800" w:orient="landscape"/>
          <w:pgMar w:footer="0" w:header="0" w:top="920" w:bottom="0" w:left="700" w:right="340"/>
        </w:sectPr>
      </w:pPr>
    </w:p>
    <w:p>
      <w:pPr>
        <w:pStyle w:val="BodyText"/>
        <w:ind w:left="149"/>
        <w:rPr>
          <w:sz w:val="20"/>
        </w:rPr>
      </w:pPr>
      <w:r>
        <w:rPr/>
        <w:pict>
          <v:group style="position:absolute;margin-left:0pt;margin-top:455.490387pt;width:425pt;height:84.55pt;mso-position-horizontal-relative:page;mso-position-vertical-relative:page;z-index:-16007680" id="docshapegroup16" coordorigin="0,9110" coordsize="8500,1691">
            <v:shape style="position:absolute;left:785;top:9361;width:7714;height:1439" id="docshape17" coordorigin="786,9362" coordsize="7714,1439" path="m921,9395l6514,10800,8500,10800,921,9395xm787,9362l786,9370,921,9395,787,9362xe" filled="true" fillcolor="#9fcadc" stroked="false">
              <v:path arrowok="t"/>
              <v:fill opacity="26214f" type="solid"/>
            </v:shape>
            <v:shape style="position:absolute;left:765;top:9352;width:5752;height:1448" id="docshape18" coordorigin="765,9353" coordsize="5752,1448" path="m765,9353l778,9363,5283,10800,6516,10800,765,9353xe" filled="true" fillcolor="#000000" stroked="false">
              <v:path arrowok="t"/>
              <v:fill type="solid"/>
            </v:shape>
            <v:shape style="position:absolute;left:0;top:9117;width:5349;height:1679" type="#_x0000_t75" id="docshape19" stroked="false">
              <v:imagedata r:id="rId14" o:title=""/>
            </v:shape>
            <v:shape style="position:absolute;left:0;top:9109;width:5308;height:1691" type="#_x0000_t75" id="docshape20" stroked="false">
              <v:imagedata r:id="rId15" o:title="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6962727" cy="425291"/>
            <wp:effectExtent l="0" t="0" r="0" b="0"/>
            <wp:docPr id="1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2727" cy="42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39" w:val="left" w:leader="none"/>
          <w:tab w:pos="740" w:val="left" w:leader="none"/>
        </w:tabs>
        <w:spacing w:line="151" w:lineRule="auto" w:before="138" w:after="0"/>
        <w:ind w:left="740" w:right="753" w:hanging="404"/>
        <w:jc w:val="left"/>
        <w:rPr>
          <w:rFonts w:ascii="Wingdings 3" w:hAnsi="Wingdings 3"/>
          <w:color w:val="2CA1BE"/>
          <w:sz w:val="26"/>
        </w:rPr>
      </w:pPr>
      <w:r>
        <w:rPr>
          <w:sz w:val="38"/>
        </w:rPr>
        <w:t>Most</w:t>
      </w:r>
      <w:r>
        <w:rPr>
          <w:spacing w:val="-5"/>
          <w:sz w:val="38"/>
        </w:rPr>
        <w:t> </w:t>
      </w:r>
      <w:r>
        <w:rPr>
          <w:sz w:val="38"/>
        </w:rPr>
        <w:t>studies</w:t>
      </w:r>
      <w:r>
        <w:rPr>
          <w:spacing w:val="-3"/>
          <w:sz w:val="38"/>
        </w:rPr>
        <w:t> </w:t>
      </w:r>
      <w:r>
        <w:rPr>
          <w:sz w:val="38"/>
        </w:rPr>
        <w:t>of</w:t>
      </w:r>
      <w:r>
        <w:rPr>
          <w:spacing w:val="-4"/>
          <w:sz w:val="38"/>
        </w:rPr>
        <w:t> </w:t>
      </w:r>
      <w:r>
        <w:rPr>
          <w:sz w:val="38"/>
        </w:rPr>
        <w:t>the</w:t>
      </w:r>
      <w:r>
        <w:rPr>
          <w:spacing w:val="-1"/>
          <w:sz w:val="38"/>
        </w:rPr>
        <w:t> </w:t>
      </w:r>
      <w:r>
        <w:rPr>
          <w:sz w:val="38"/>
        </w:rPr>
        <w:t>causes</w:t>
      </w:r>
      <w:r>
        <w:rPr>
          <w:spacing w:val="-3"/>
          <w:sz w:val="38"/>
        </w:rPr>
        <w:t> </w:t>
      </w:r>
      <w:r>
        <w:rPr>
          <w:sz w:val="38"/>
        </w:rPr>
        <w:t>of</w:t>
      </w:r>
      <w:r>
        <w:rPr>
          <w:spacing w:val="-4"/>
          <w:sz w:val="38"/>
        </w:rPr>
        <w:t> </w:t>
      </w:r>
      <w:r>
        <w:rPr>
          <w:sz w:val="38"/>
        </w:rPr>
        <w:t>high</w:t>
      </w:r>
      <w:r>
        <w:rPr>
          <w:spacing w:val="-5"/>
          <w:sz w:val="38"/>
        </w:rPr>
        <w:t> </w:t>
      </w:r>
      <w:r>
        <w:rPr>
          <w:sz w:val="38"/>
        </w:rPr>
        <w:t>voluntary</w:t>
      </w:r>
      <w:r>
        <w:rPr>
          <w:spacing w:val="-5"/>
          <w:sz w:val="38"/>
        </w:rPr>
        <w:t> </w:t>
      </w:r>
      <w:r>
        <w:rPr>
          <w:sz w:val="38"/>
        </w:rPr>
        <w:t>turnover</w:t>
      </w:r>
      <w:r>
        <w:rPr>
          <w:spacing w:val="-3"/>
          <w:sz w:val="38"/>
        </w:rPr>
        <w:t> </w:t>
      </w:r>
      <w:r>
        <w:rPr>
          <w:sz w:val="38"/>
        </w:rPr>
        <w:t>agree</w:t>
      </w:r>
      <w:r>
        <w:rPr>
          <w:spacing w:val="-1"/>
          <w:sz w:val="38"/>
        </w:rPr>
        <w:t> </w:t>
      </w:r>
      <w:r>
        <w:rPr>
          <w:sz w:val="38"/>
        </w:rPr>
        <w:t>that more money and time off, better benefits, a promotion and the prospect of a more supportive boss are the Top 5 reasons good employees decamp to new positions.</w:t>
      </w:r>
    </w:p>
    <w:p>
      <w:pPr>
        <w:pStyle w:val="ListParagraph"/>
        <w:numPr>
          <w:ilvl w:val="0"/>
          <w:numId w:val="1"/>
        </w:numPr>
        <w:tabs>
          <w:tab w:pos="739" w:val="left" w:leader="none"/>
          <w:tab w:pos="740" w:val="left" w:leader="none"/>
        </w:tabs>
        <w:spacing w:line="148" w:lineRule="auto" w:before="72" w:after="0"/>
        <w:ind w:left="740" w:right="1054" w:hanging="404"/>
        <w:jc w:val="left"/>
        <w:rPr>
          <w:rFonts w:ascii="Wingdings 3" w:hAnsi="Wingdings 3"/>
          <w:color w:val="2CA1BE"/>
          <w:sz w:val="26"/>
        </w:rPr>
      </w:pPr>
      <w:r>
        <w:rPr>
          <w:sz w:val="38"/>
        </w:rPr>
        <w:t>That reality shows that most turnover is preventable if a company</w:t>
      </w:r>
      <w:r>
        <w:rPr>
          <w:spacing w:val="-2"/>
          <w:sz w:val="38"/>
        </w:rPr>
        <w:t> </w:t>
      </w:r>
      <w:r>
        <w:rPr>
          <w:sz w:val="38"/>
        </w:rPr>
        <w:t>is</w:t>
      </w:r>
      <w:r>
        <w:rPr>
          <w:spacing w:val="-7"/>
          <w:sz w:val="38"/>
        </w:rPr>
        <w:t> </w:t>
      </w:r>
      <w:r>
        <w:rPr>
          <w:sz w:val="38"/>
        </w:rPr>
        <w:t>willing</w:t>
      </w:r>
      <w:r>
        <w:rPr>
          <w:spacing w:val="-7"/>
          <w:sz w:val="38"/>
        </w:rPr>
        <w:t> </w:t>
      </w:r>
      <w:r>
        <w:rPr>
          <w:sz w:val="38"/>
        </w:rPr>
        <w:t>to</w:t>
      </w:r>
      <w:r>
        <w:rPr>
          <w:spacing w:val="-5"/>
          <w:sz w:val="38"/>
        </w:rPr>
        <w:t> </w:t>
      </w:r>
      <w:r>
        <w:rPr>
          <w:sz w:val="38"/>
        </w:rPr>
        <w:t>spend</w:t>
      </w:r>
      <w:r>
        <w:rPr>
          <w:spacing w:val="-1"/>
          <w:sz w:val="38"/>
        </w:rPr>
        <w:t> </w:t>
      </w:r>
      <w:r>
        <w:rPr>
          <w:sz w:val="38"/>
        </w:rPr>
        <w:t>on</w:t>
      </w:r>
      <w:r>
        <w:rPr>
          <w:spacing w:val="-5"/>
          <w:sz w:val="38"/>
        </w:rPr>
        <w:t> </w:t>
      </w:r>
      <w:r>
        <w:rPr>
          <w:sz w:val="38"/>
        </w:rPr>
        <w:t>overall</w:t>
      </w:r>
      <w:r>
        <w:rPr>
          <w:spacing w:val="-5"/>
          <w:sz w:val="38"/>
        </w:rPr>
        <w:t> </w:t>
      </w:r>
      <w:r>
        <w:rPr>
          <w:sz w:val="38"/>
        </w:rPr>
        <w:t>compensation,</w:t>
      </w:r>
      <w:r>
        <w:rPr>
          <w:spacing w:val="-3"/>
          <w:sz w:val="38"/>
        </w:rPr>
        <w:t> </w:t>
      </w:r>
      <w:r>
        <w:rPr>
          <w:sz w:val="38"/>
        </w:rPr>
        <w:t>open up career paths, focus on flexibility and be on the lookout for ineffective managers—and take decisive action when they see higher than average attrition from one department.</w:t>
      </w:r>
    </w:p>
    <w:p>
      <w:pPr>
        <w:pStyle w:val="ListParagraph"/>
        <w:numPr>
          <w:ilvl w:val="0"/>
          <w:numId w:val="1"/>
        </w:numPr>
        <w:tabs>
          <w:tab w:pos="739" w:val="left" w:leader="none"/>
          <w:tab w:pos="740" w:val="left" w:leader="none"/>
        </w:tabs>
        <w:spacing w:line="148" w:lineRule="auto" w:before="96" w:after="0"/>
        <w:ind w:left="740" w:right="904" w:hanging="404"/>
        <w:jc w:val="left"/>
        <w:rPr>
          <w:rFonts w:ascii="Wingdings 3" w:hAnsi="Wingdings 3"/>
          <w:color w:val="2CA1BE"/>
          <w:sz w:val="26"/>
        </w:rPr>
      </w:pPr>
      <w:r>
        <w:rPr>
          <w:sz w:val="38"/>
        </w:rPr>
        <w:t>What drives intense employee loyalty? Online retailer</w:t>
      </w:r>
      <w:r>
        <w:rPr>
          <w:spacing w:val="-1"/>
          <w:sz w:val="38"/>
        </w:rPr>
        <w:t> </w:t>
      </w:r>
      <w:r>
        <w:rPr>
          <w:sz w:val="38"/>
        </w:rPr>
        <w:t>Zappos is often cited as a case study of how to retain workers. The company issues a “Zappos Culture Book” that illustrates how it regularly</w:t>
      </w:r>
      <w:r>
        <w:rPr>
          <w:spacing w:val="-6"/>
          <w:sz w:val="38"/>
        </w:rPr>
        <w:t> </w:t>
      </w:r>
      <w:r>
        <w:rPr>
          <w:sz w:val="38"/>
        </w:rPr>
        <w:t>achieves</w:t>
      </w:r>
      <w:r>
        <w:rPr>
          <w:spacing w:val="-2"/>
          <w:sz w:val="38"/>
        </w:rPr>
        <w:t> </w:t>
      </w:r>
      <w:r>
        <w:rPr>
          <w:sz w:val="38"/>
        </w:rPr>
        <w:t>an</w:t>
      </w:r>
      <w:r>
        <w:rPr>
          <w:spacing w:val="-8"/>
          <w:sz w:val="38"/>
        </w:rPr>
        <w:t> </w:t>
      </w:r>
      <w:hyperlink r:id="rId19">
        <w:r>
          <w:rPr>
            <w:color w:val="FF8118"/>
            <w:sz w:val="38"/>
            <w:u w:val="single" w:color="FF8118"/>
          </w:rPr>
          <w:t>85%</w:t>
        </w:r>
        <w:r>
          <w:rPr>
            <w:color w:val="FF8118"/>
            <w:spacing w:val="-5"/>
            <w:sz w:val="38"/>
            <w:u w:val="single" w:color="FF8118"/>
          </w:rPr>
          <w:t> </w:t>
        </w:r>
        <w:r>
          <w:rPr>
            <w:color w:val="FF8118"/>
            <w:sz w:val="38"/>
            <w:u w:val="single" w:color="FF8118"/>
          </w:rPr>
          <w:t>or</w:t>
        </w:r>
        <w:r>
          <w:rPr>
            <w:color w:val="FF8118"/>
            <w:spacing w:val="-7"/>
            <w:sz w:val="38"/>
            <w:u w:val="single" w:color="FF8118"/>
          </w:rPr>
          <w:t> </w:t>
        </w:r>
        <w:r>
          <w:rPr>
            <w:color w:val="FF8118"/>
            <w:sz w:val="38"/>
            <w:u w:val="single" w:color="FF8118"/>
          </w:rPr>
          <w:t>better retention</w:t>
        </w:r>
        <w:r>
          <w:rPr>
            <w:color w:val="FF8118"/>
            <w:spacing w:val="-3"/>
            <w:sz w:val="38"/>
            <w:u w:val="single" w:color="FF8118"/>
          </w:rPr>
          <w:t> </w:t>
        </w:r>
        <w:r>
          <w:rPr>
            <w:color w:val="FF8118"/>
            <w:sz w:val="38"/>
            <w:u w:val="single" w:color="FF8118"/>
          </w:rPr>
          <w:t>rate</w:t>
        </w:r>
      </w:hyperlink>
      <w:r>
        <w:rPr>
          <w:sz w:val="38"/>
        </w:rPr>
        <w:t>.</w:t>
      </w:r>
      <w:r>
        <w:rPr>
          <w:spacing w:val="-4"/>
          <w:sz w:val="38"/>
        </w:rPr>
        <w:t> </w:t>
      </w:r>
      <w:r>
        <w:rPr>
          <w:sz w:val="38"/>
        </w:rPr>
        <w:t>It</w:t>
      </w:r>
      <w:r>
        <w:rPr>
          <w:spacing w:val="-6"/>
          <w:sz w:val="38"/>
        </w:rPr>
        <w:t> </w:t>
      </w:r>
      <w:r>
        <w:rPr>
          <w:sz w:val="38"/>
        </w:rPr>
        <w:t>boils</w:t>
      </w:r>
      <w:r>
        <w:rPr>
          <w:spacing w:val="-5"/>
          <w:sz w:val="38"/>
        </w:rPr>
        <w:t> </w:t>
      </w:r>
      <w:r>
        <w:rPr>
          <w:sz w:val="38"/>
        </w:rPr>
        <w:t>down to a culture that embraces creativity and cares about its employees’ happiness.</w:t>
      </w:r>
    </w:p>
    <w:p>
      <w:pPr>
        <w:pStyle w:val="ListParagraph"/>
        <w:numPr>
          <w:ilvl w:val="0"/>
          <w:numId w:val="1"/>
        </w:numPr>
        <w:tabs>
          <w:tab w:pos="740" w:val="left" w:leader="none"/>
        </w:tabs>
        <w:spacing w:line="151" w:lineRule="auto" w:before="92" w:after="0"/>
        <w:ind w:left="740" w:right="1771" w:hanging="404"/>
        <w:jc w:val="both"/>
        <w:rPr>
          <w:rFonts w:ascii="Wingdings 3" w:hAnsi="Wingdings 3"/>
          <w:color w:val="2CA1BE"/>
          <w:sz w:val="26"/>
        </w:rPr>
      </w:pPr>
      <w:r>
        <w:rPr>
          <w:sz w:val="38"/>
        </w:rPr>
        <w:t>Closing</w:t>
      </w:r>
      <w:r>
        <w:rPr>
          <w:spacing w:val="-1"/>
          <w:sz w:val="38"/>
        </w:rPr>
        <w:t> </w:t>
      </w:r>
      <w:r>
        <w:rPr>
          <w:sz w:val="38"/>
        </w:rPr>
        <w:t>the loop,</w:t>
      </w:r>
      <w:r>
        <w:rPr>
          <w:spacing w:val="-2"/>
          <w:sz w:val="38"/>
        </w:rPr>
        <w:t> </w:t>
      </w:r>
      <w:r>
        <w:rPr>
          <w:sz w:val="38"/>
        </w:rPr>
        <w:t>items</w:t>
      </w:r>
      <w:r>
        <w:rPr>
          <w:spacing w:val="-1"/>
          <w:sz w:val="38"/>
        </w:rPr>
        <w:t> </w:t>
      </w:r>
      <w:r>
        <w:rPr>
          <w:sz w:val="38"/>
        </w:rPr>
        <w:t>that make employees happy: Good compensation</w:t>
      </w:r>
      <w:r>
        <w:rPr>
          <w:spacing w:val="-4"/>
          <w:sz w:val="38"/>
        </w:rPr>
        <w:t> </w:t>
      </w:r>
      <w:r>
        <w:rPr>
          <w:sz w:val="38"/>
        </w:rPr>
        <w:t>and</w:t>
      </w:r>
      <w:r>
        <w:rPr>
          <w:spacing w:val="-2"/>
          <w:sz w:val="38"/>
        </w:rPr>
        <w:t> </w:t>
      </w:r>
      <w:r>
        <w:rPr>
          <w:sz w:val="38"/>
        </w:rPr>
        <w:t>benefits</w:t>
      </w:r>
      <w:r>
        <w:rPr>
          <w:spacing w:val="-3"/>
          <w:sz w:val="38"/>
        </w:rPr>
        <w:t> </w:t>
      </w:r>
      <w:r>
        <w:rPr>
          <w:sz w:val="38"/>
        </w:rPr>
        <w:t>and</w:t>
      </w:r>
      <w:r>
        <w:rPr>
          <w:spacing w:val="-2"/>
          <w:sz w:val="38"/>
        </w:rPr>
        <w:t> </w:t>
      </w:r>
      <w:r>
        <w:rPr>
          <w:sz w:val="38"/>
        </w:rPr>
        <w:t>a</w:t>
      </w:r>
      <w:r>
        <w:rPr>
          <w:spacing w:val="-7"/>
          <w:sz w:val="38"/>
        </w:rPr>
        <w:t> </w:t>
      </w:r>
      <w:r>
        <w:rPr>
          <w:sz w:val="38"/>
        </w:rPr>
        <w:t>positive</w:t>
      </w:r>
      <w:r>
        <w:rPr>
          <w:spacing w:val="-3"/>
          <w:sz w:val="38"/>
        </w:rPr>
        <w:t> </w:t>
      </w:r>
      <w:r>
        <w:rPr>
          <w:sz w:val="38"/>
        </w:rPr>
        <w:t>culture,</w:t>
      </w:r>
      <w:r>
        <w:rPr>
          <w:spacing w:val="-3"/>
          <w:sz w:val="38"/>
        </w:rPr>
        <w:t> </w:t>
      </w:r>
      <w:r>
        <w:rPr>
          <w:sz w:val="38"/>
        </w:rPr>
        <w:t>which</w:t>
      </w:r>
      <w:r>
        <w:rPr>
          <w:spacing w:val="-7"/>
          <w:sz w:val="38"/>
        </w:rPr>
        <w:t> </w:t>
      </w:r>
      <w:r>
        <w:rPr>
          <w:sz w:val="38"/>
        </w:rPr>
        <w:t>is largely driven by direct managers.</w:t>
      </w:r>
    </w:p>
    <w:p>
      <w:pPr>
        <w:spacing w:after="0" w:line="151" w:lineRule="auto"/>
        <w:jc w:val="both"/>
        <w:rPr>
          <w:rFonts w:ascii="Wingdings 3" w:hAnsi="Wingdings 3"/>
          <w:sz w:val="26"/>
        </w:rPr>
        <w:sectPr>
          <w:footerReference w:type="default" r:id="rId17"/>
          <w:pgSz w:w="14400" w:h="10800" w:orient="landscape"/>
          <w:pgMar w:footer="0" w:header="0" w:top="920" w:bottom="0" w:left="700" w:right="340"/>
        </w:sectPr>
      </w:pPr>
    </w:p>
    <w:p>
      <w:pPr>
        <w:pStyle w:val="BodyText"/>
        <w:ind w:left="185"/>
        <w:rPr>
          <w:sz w:val="20"/>
        </w:rPr>
      </w:pPr>
      <w:r>
        <w:rPr/>
        <w:pict>
          <v:group style="position:absolute;margin-left:0pt;margin-top:455.490387pt;width:425pt;height:84.55pt;mso-position-horizontal-relative:page;mso-position-vertical-relative:page;z-index:-16007168" id="docshapegroup21" coordorigin="0,9110" coordsize="8500,1691">
            <v:shape style="position:absolute;left:785;top:9361;width:7714;height:1439" id="docshape22" coordorigin="786,9362" coordsize="7714,1439" path="m921,9395l6514,10800,8500,10800,921,9395xm787,9362l786,9370,921,9395,787,9362xe" filled="true" fillcolor="#9fcadc" stroked="false">
              <v:path arrowok="t"/>
              <v:fill opacity="26214f" type="solid"/>
            </v:shape>
            <v:shape style="position:absolute;left:765;top:9352;width:5752;height:1448" id="docshape23" coordorigin="765,9353" coordsize="5752,1448" path="m765,9353l778,9363,5283,10800,6516,10800,765,9353xe" filled="true" fillcolor="#000000" stroked="false">
              <v:path arrowok="t"/>
              <v:fill type="solid"/>
            </v:shape>
            <v:shape style="position:absolute;left:0;top:9117;width:5349;height:1679" type="#_x0000_t75" id="docshape24" stroked="false">
              <v:imagedata r:id="rId14" o:title=""/>
            </v:shape>
            <v:shape style="position:absolute;left:0;top:9109;width:5308;height:1691" type="#_x0000_t75" id="docshape25" stroked="false">
              <v:imagedata r:id="rId15" o:title=""/>
            </v:shape>
            <w10:wrap type="none"/>
          </v:group>
        </w:pict>
      </w:r>
      <w:r>
        <w:rPr>
          <w:sz w:val="20"/>
        </w:rPr>
        <w:drawing>
          <wp:inline distT="0" distB="0" distL="0" distR="0">
            <wp:extent cx="6084187" cy="502920"/>
            <wp:effectExtent l="0" t="0" r="0" b="0"/>
            <wp:docPr id="1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187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739" w:val="left" w:leader="none"/>
          <w:tab w:pos="740" w:val="left" w:leader="none"/>
        </w:tabs>
        <w:spacing w:line="151" w:lineRule="auto" w:before="148" w:after="0"/>
        <w:ind w:left="740" w:right="533" w:hanging="404"/>
        <w:jc w:val="left"/>
        <w:rPr>
          <w:rFonts w:ascii="Wingdings 3" w:hAnsi="Wingdings 3"/>
          <w:color w:val="2CA1BE"/>
          <w:sz w:val="31"/>
        </w:rPr>
      </w:pPr>
      <w:r>
        <w:rPr>
          <w:sz w:val="46"/>
        </w:rPr>
        <w:t>The cost of replacing</w:t>
      </w:r>
      <w:r>
        <w:rPr>
          <w:spacing w:val="-4"/>
          <w:sz w:val="46"/>
        </w:rPr>
        <w:t> </w:t>
      </w:r>
      <w:r>
        <w:rPr>
          <w:sz w:val="46"/>
        </w:rPr>
        <w:t>employees is a</w:t>
      </w:r>
      <w:r>
        <w:rPr>
          <w:spacing w:val="-1"/>
          <w:sz w:val="46"/>
        </w:rPr>
        <w:t> </w:t>
      </w:r>
      <w:r>
        <w:rPr>
          <w:sz w:val="46"/>
        </w:rPr>
        <w:t>significant</w:t>
      </w:r>
      <w:r>
        <w:rPr>
          <w:spacing w:val="-7"/>
          <w:sz w:val="46"/>
        </w:rPr>
        <w:t> </w:t>
      </w:r>
      <w:r>
        <w:rPr>
          <w:sz w:val="46"/>
        </w:rPr>
        <w:t>driver in business’s initiatives to reduce both involuntary and voluntary</w:t>
      </w:r>
      <w:r>
        <w:rPr>
          <w:spacing w:val="-7"/>
          <w:sz w:val="46"/>
        </w:rPr>
        <w:t> </w:t>
      </w:r>
      <w:r>
        <w:rPr>
          <w:sz w:val="46"/>
        </w:rPr>
        <w:t>turnover.</w:t>
      </w:r>
      <w:r>
        <w:rPr>
          <w:spacing w:val="-5"/>
          <w:sz w:val="46"/>
        </w:rPr>
        <w:t> </w:t>
      </w:r>
      <w:r>
        <w:rPr>
          <w:sz w:val="46"/>
        </w:rPr>
        <w:t>Gallup</w:t>
      </w:r>
      <w:r>
        <w:rPr>
          <w:spacing w:val="-5"/>
          <w:sz w:val="46"/>
        </w:rPr>
        <w:t> </w:t>
      </w:r>
      <w:r>
        <w:rPr>
          <w:sz w:val="46"/>
        </w:rPr>
        <w:t>estimates that the cost of replacing an employee is somewhere</w:t>
      </w:r>
    </w:p>
    <w:p>
      <w:pPr>
        <w:pStyle w:val="BodyText"/>
        <w:spacing w:line="413" w:lineRule="exact"/>
        <w:ind w:left="740"/>
      </w:pPr>
      <w:r>
        <w:rPr/>
        <w:t>between</w:t>
      </w:r>
      <w:r>
        <w:rPr>
          <w:spacing w:val="-5"/>
        </w:rPr>
        <w:t> </w:t>
      </w:r>
      <w:hyperlink r:id="rId22">
        <w:r>
          <w:rPr>
            <w:color w:val="FF8118"/>
            <w:u w:val="single" w:color="FF8118"/>
          </w:rPr>
          <w:t>one-half</w:t>
        </w:r>
        <w:r>
          <w:rPr>
            <w:color w:val="FF8118"/>
            <w:spacing w:val="-8"/>
            <w:u w:val="single" w:color="FF8118"/>
          </w:rPr>
          <w:t> </w:t>
        </w:r>
        <w:r>
          <w:rPr>
            <w:color w:val="FF8118"/>
            <w:u w:val="single" w:color="FF8118"/>
          </w:rPr>
          <w:t>and</w:t>
        </w:r>
        <w:r>
          <w:rPr>
            <w:color w:val="FF8118"/>
            <w:spacing w:val="-2"/>
            <w:u w:val="single" w:color="FF8118"/>
          </w:rPr>
          <w:t> </w:t>
        </w:r>
        <w:r>
          <w:rPr>
            <w:color w:val="FF8118"/>
            <w:u w:val="single" w:color="FF8118"/>
          </w:rPr>
          <w:t>two</w:t>
        </w:r>
        <w:r>
          <w:rPr>
            <w:color w:val="FF8118"/>
            <w:spacing w:val="-6"/>
            <w:u w:val="single" w:color="FF8118"/>
          </w:rPr>
          <w:t> </w:t>
        </w:r>
        <w:r>
          <w:rPr>
            <w:color w:val="FF8118"/>
            <w:u w:val="single" w:color="FF8118"/>
          </w:rPr>
          <w:t>times</w:t>
        </w:r>
        <w:r>
          <w:rPr>
            <w:color w:val="FF8118"/>
            <w:spacing w:val="-2"/>
            <w:u w:val="single" w:color="FF8118"/>
          </w:rPr>
          <w:t> </w:t>
        </w:r>
        <w:r>
          <w:rPr>
            <w:color w:val="FF8118"/>
            <w:u w:val="single" w:color="FF8118"/>
          </w:rPr>
          <w:t>the</w:t>
        </w:r>
        <w:r>
          <w:rPr>
            <w:color w:val="FF8118"/>
            <w:spacing w:val="-2"/>
            <w:u w:val="single" w:color="FF8118"/>
          </w:rPr>
          <w:t> </w:t>
        </w:r>
        <w:r>
          <w:rPr>
            <w:color w:val="FF8118"/>
            <w:u w:val="single" w:color="FF8118"/>
          </w:rPr>
          <w:t>worker’s</w:t>
        </w:r>
        <w:r>
          <w:rPr>
            <w:color w:val="FF8118"/>
            <w:spacing w:val="-7"/>
            <w:u w:val="single" w:color="FF8118"/>
          </w:rPr>
          <w:t> </w:t>
        </w:r>
        <w:r>
          <w:rPr>
            <w:color w:val="FF8118"/>
            <w:spacing w:val="-2"/>
            <w:u w:val="single" w:color="FF8118"/>
          </w:rPr>
          <w:t>salary</w:t>
        </w:r>
      </w:hyperlink>
      <w:r>
        <w:rPr>
          <w:spacing w:val="-2"/>
        </w:rPr>
        <w:t>.</w:t>
      </w:r>
    </w:p>
    <w:p>
      <w:pPr>
        <w:pStyle w:val="ListParagraph"/>
        <w:numPr>
          <w:ilvl w:val="0"/>
          <w:numId w:val="1"/>
        </w:numPr>
        <w:tabs>
          <w:tab w:pos="739" w:val="left" w:leader="none"/>
          <w:tab w:pos="740" w:val="left" w:leader="none"/>
        </w:tabs>
        <w:spacing w:line="481" w:lineRule="exact" w:before="0" w:after="0"/>
        <w:ind w:left="740" w:right="0" w:hanging="404"/>
        <w:jc w:val="left"/>
        <w:rPr>
          <w:rFonts w:ascii="Wingdings 3" w:hAnsi="Wingdings 3"/>
          <w:color w:val="2CA1BE"/>
          <w:sz w:val="31"/>
        </w:rPr>
      </w:pPr>
      <w:r>
        <w:rPr>
          <w:sz w:val="46"/>
        </w:rPr>
        <w:t>Doing</w:t>
      </w:r>
      <w:r>
        <w:rPr>
          <w:spacing w:val="-6"/>
          <w:sz w:val="46"/>
        </w:rPr>
        <w:t> </w:t>
      </w:r>
      <w:r>
        <w:rPr>
          <w:sz w:val="46"/>
        </w:rPr>
        <w:t>the</w:t>
      </w:r>
      <w:r>
        <w:rPr>
          <w:spacing w:val="-1"/>
          <w:sz w:val="46"/>
        </w:rPr>
        <w:t> </w:t>
      </w:r>
      <w:r>
        <w:rPr>
          <w:sz w:val="46"/>
        </w:rPr>
        <w:t>math,</w:t>
      </w:r>
      <w:r>
        <w:rPr>
          <w:spacing w:val="-1"/>
          <w:sz w:val="46"/>
        </w:rPr>
        <w:t> </w:t>
      </w:r>
      <w:r>
        <w:rPr>
          <w:sz w:val="46"/>
        </w:rPr>
        <w:t>losing</w:t>
      </w:r>
      <w:r>
        <w:rPr>
          <w:spacing w:val="-6"/>
          <w:sz w:val="46"/>
        </w:rPr>
        <w:t> </w:t>
      </w:r>
      <w:r>
        <w:rPr>
          <w:sz w:val="46"/>
        </w:rPr>
        <w:t>an</w:t>
      </w:r>
      <w:r>
        <w:rPr>
          <w:spacing w:val="-1"/>
          <w:sz w:val="46"/>
        </w:rPr>
        <w:t> </w:t>
      </w:r>
      <w:r>
        <w:rPr>
          <w:sz w:val="46"/>
        </w:rPr>
        <w:t>employee with</w:t>
      </w:r>
      <w:r>
        <w:rPr>
          <w:spacing w:val="-1"/>
          <w:sz w:val="46"/>
        </w:rPr>
        <w:t> </w:t>
      </w:r>
      <w:r>
        <w:rPr>
          <w:sz w:val="46"/>
        </w:rPr>
        <w:t>a</w:t>
      </w:r>
      <w:r>
        <w:rPr>
          <w:spacing w:val="-3"/>
          <w:sz w:val="46"/>
        </w:rPr>
        <w:t> </w:t>
      </w:r>
      <w:r>
        <w:rPr>
          <w:sz w:val="46"/>
        </w:rPr>
        <w:t>salary</w:t>
      </w:r>
      <w:r>
        <w:rPr>
          <w:spacing w:val="-4"/>
          <w:sz w:val="46"/>
        </w:rPr>
        <w:t> </w:t>
      </w:r>
      <w:r>
        <w:rPr>
          <w:spacing w:val="-5"/>
          <w:sz w:val="46"/>
        </w:rPr>
        <w:t>of</w:t>
      </w:r>
    </w:p>
    <w:p>
      <w:pPr>
        <w:pStyle w:val="BodyText"/>
        <w:spacing w:line="442" w:lineRule="exact"/>
        <w:ind w:left="740"/>
      </w:pPr>
      <w:r>
        <w:rPr/>
        <w:t>$80,000</w:t>
      </w:r>
      <w:r>
        <w:rPr>
          <w:spacing w:val="-9"/>
        </w:rPr>
        <w:t> </w:t>
      </w:r>
      <w:r>
        <w:rPr/>
        <w:t>a</w:t>
      </w:r>
      <w:r>
        <w:rPr>
          <w:spacing w:val="-3"/>
        </w:rPr>
        <w:t> </w:t>
      </w:r>
      <w:r>
        <w:rPr/>
        <w:t>year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organization</w:t>
      </w:r>
      <w:r>
        <w:rPr>
          <w:spacing w:val="-8"/>
        </w:rPr>
        <w:t> </w:t>
      </w:r>
      <w:r>
        <w:rPr/>
        <w:t>as</w:t>
      </w:r>
      <w:r>
        <w:rPr>
          <w:spacing w:val="-3"/>
        </w:rPr>
        <w:t> </w:t>
      </w:r>
      <w:r>
        <w:rPr/>
        <w:t>much</w:t>
      </w:r>
      <w:r>
        <w:rPr>
          <w:spacing w:val="-3"/>
        </w:rPr>
        <w:t> </w:t>
      </w:r>
      <w:r>
        <w:rPr>
          <w:spacing w:val="-5"/>
        </w:rPr>
        <w:t>as</w:t>
      </w:r>
    </w:p>
    <w:p>
      <w:pPr>
        <w:pStyle w:val="BodyText"/>
        <w:spacing w:line="148" w:lineRule="auto" w:before="59"/>
        <w:ind w:left="740" w:right="254"/>
      </w:pPr>
      <w:r>
        <w:rPr/>
        <w:t>$160,000. A 100-person company that pays an average salary of $50,000 and experiences 20% turnover</w:t>
      </w:r>
      <w:r>
        <w:rPr>
          <w:spacing w:val="-5"/>
        </w:rPr>
        <w:t> </w:t>
      </w:r>
      <w:r>
        <w:rPr/>
        <w:t>could</w:t>
      </w:r>
      <w:r>
        <w:rPr>
          <w:spacing w:val="-4"/>
        </w:rPr>
        <w:t> </w:t>
      </w:r>
      <w:r>
        <w:rPr/>
        <w:t>spend</w:t>
      </w:r>
      <w:r>
        <w:rPr>
          <w:spacing w:val="-1"/>
        </w:rPr>
        <w:t> </w:t>
      </w:r>
      <w:r>
        <w:rPr/>
        <w:t>$2</w:t>
      </w:r>
      <w:r>
        <w:rPr>
          <w:spacing w:val="-3"/>
        </w:rPr>
        <w:t> </w:t>
      </w:r>
      <w:r>
        <w:rPr/>
        <w:t>million</w:t>
      </w:r>
      <w:r>
        <w:rPr>
          <w:spacing w:val="-9"/>
        </w:rPr>
        <w:t> </w:t>
      </w:r>
      <w:r>
        <w:rPr/>
        <w:t>per</w:t>
      </w:r>
      <w:r>
        <w:rPr>
          <w:spacing w:val="-1"/>
        </w:rPr>
        <w:t> </w:t>
      </w:r>
      <w:r>
        <w:rPr/>
        <w:t>year</w:t>
      </w:r>
      <w:r>
        <w:rPr>
          <w:spacing w:val="-1"/>
        </w:rPr>
        <w:t> </w:t>
      </w:r>
      <w:r>
        <w:rPr/>
        <w:t>replacing</w:t>
      </w:r>
      <w:r>
        <w:rPr>
          <w:spacing w:val="-8"/>
        </w:rPr>
        <w:t> </w:t>
      </w:r>
      <w:r>
        <w:rPr/>
        <w:t>20 workers at the cost of $100,000 each.</w:t>
      </w:r>
    </w:p>
    <w:p>
      <w:pPr>
        <w:pStyle w:val="ListParagraph"/>
        <w:numPr>
          <w:ilvl w:val="0"/>
          <w:numId w:val="1"/>
        </w:numPr>
        <w:tabs>
          <w:tab w:pos="739" w:val="left" w:leader="none"/>
          <w:tab w:pos="740" w:val="left" w:leader="none"/>
        </w:tabs>
        <w:spacing w:line="148" w:lineRule="auto" w:before="93" w:after="0"/>
        <w:ind w:left="740" w:right="999" w:hanging="404"/>
        <w:jc w:val="left"/>
        <w:rPr>
          <w:rFonts w:ascii="Wingdings 3" w:hAnsi="Wingdings 3"/>
          <w:color w:val="2CA1BE"/>
          <w:sz w:val="31"/>
        </w:rPr>
      </w:pPr>
      <w:r>
        <w:rPr>
          <w:sz w:val="46"/>
        </w:rPr>
        <w:t>Turnover that is a result of hiring the wrong person and then</w:t>
      </w:r>
      <w:r>
        <w:rPr>
          <w:spacing w:val="-2"/>
          <w:sz w:val="46"/>
        </w:rPr>
        <w:t> </w:t>
      </w:r>
      <w:r>
        <w:rPr>
          <w:sz w:val="46"/>
        </w:rPr>
        <w:t>being forced</w:t>
      </w:r>
      <w:r>
        <w:rPr>
          <w:spacing w:val="-4"/>
          <w:sz w:val="46"/>
        </w:rPr>
        <w:t> </w:t>
      </w:r>
      <w:r>
        <w:rPr>
          <w:sz w:val="46"/>
        </w:rPr>
        <w:t>to quickly</w:t>
      </w:r>
      <w:r>
        <w:rPr>
          <w:spacing w:val="-4"/>
          <w:sz w:val="46"/>
        </w:rPr>
        <w:t> </w:t>
      </w:r>
      <w:r>
        <w:rPr>
          <w:sz w:val="46"/>
        </w:rPr>
        <w:t>find</w:t>
      </w:r>
      <w:r>
        <w:rPr>
          <w:spacing w:val="-3"/>
          <w:sz w:val="46"/>
        </w:rPr>
        <w:t> </w:t>
      </w:r>
      <w:r>
        <w:rPr>
          <w:sz w:val="46"/>
        </w:rPr>
        <w:t>a replacement is costly both financially and in lost productivity, morale and compromised quality of work.</w:t>
      </w:r>
    </w:p>
    <w:p>
      <w:pPr>
        <w:spacing w:after="0" w:line="148" w:lineRule="auto"/>
        <w:jc w:val="left"/>
        <w:rPr>
          <w:rFonts w:ascii="Wingdings 3" w:hAnsi="Wingdings 3"/>
          <w:sz w:val="31"/>
        </w:rPr>
        <w:sectPr>
          <w:footerReference w:type="default" r:id="rId20"/>
          <w:pgSz w:w="14400" w:h="10800" w:orient="landscape"/>
          <w:pgMar w:footer="0" w:header="0" w:top="860" w:bottom="0" w:left="7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739" w:val="left" w:leader="none"/>
          <w:tab w:pos="740" w:val="left" w:leader="none"/>
        </w:tabs>
        <w:spacing w:line="148" w:lineRule="auto" w:before="148" w:after="0"/>
        <w:ind w:left="740" w:right="1299" w:hanging="404"/>
        <w:jc w:val="left"/>
        <w:rPr>
          <w:rFonts w:ascii="Wingdings 3" w:hAnsi="Wingdings 3"/>
          <w:color w:val="2CA1BE"/>
          <w:sz w:val="28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1216152</wp:posOffset>
            </wp:positionH>
            <wp:positionV relativeFrom="paragraph">
              <wp:posOffset>-244643</wp:posOffset>
            </wp:positionV>
            <wp:extent cx="5695950" cy="400075"/>
            <wp:effectExtent l="0" t="0" r="0" b="0"/>
            <wp:wrapNone/>
            <wp:docPr id="1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2"/>
        </w:rPr>
        <w:t>All</w:t>
      </w:r>
      <w:r>
        <w:rPr>
          <w:spacing w:val="-2"/>
          <w:sz w:val="42"/>
        </w:rPr>
        <w:t> </w:t>
      </w:r>
      <w:r>
        <w:rPr>
          <w:sz w:val="42"/>
        </w:rPr>
        <w:t>this</w:t>
      </w:r>
      <w:r>
        <w:rPr>
          <w:spacing w:val="-2"/>
          <w:sz w:val="42"/>
        </w:rPr>
        <w:t> </w:t>
      </w:r>
      <w:r>
        <w:rPr>
          <w:sz w:val="42"/>
        </w:rPr>
        <w:t>begs the question:</w:t>
      </w:r>
      <w:r>
        <w:rPr>
          <w:spacing w:val="-2"/>
          <w:sz w:val="42"/>
        </w:rPr>
        <w:t> </w:t>
      </w:r>
      <w:r>
        <w:rPr>
          <w:sz w:val="42"/>
        </w:rPr>
        <w:t>What</w:t>
      </w:r>
      <w:r>
        <w:rPr>
          <w:spacing w:val="-2"/>
          <w:sz w:val="42"/>
        </w:rPr>
        <w:t> </w:t>
      </w:r>
      <w:r>
        <w:rPr>
          <w:sz w:val="42"/>
        </w:rPr>
        <w:t>is</w:t>
      </w:r>
      <w:r>
        <w:rPr>
          <w:spacing w:val="-3"/>
          <w:sz w:val="42"/>
        </w:rPr>
        <w:t> </w:t>
      </w:r>
      <w:r>
        <w:rPr>
          <w:sz w:val="42"/>
        </w:rPr>
        <w:t>a</w:t>
      </w:r>
      <w:r>
        <w:rPr>
          <w:spacing w:val="-4"/>
          <w:sz w:val="42"/>
        </w:rPr>
        <w:t> </w:t>
      </w:r>
      <w:r>
        <w:rPr>
          <w:sz w:val="42"/>
        </w:rPr>
        <w:t>reasonable level of </w:t>
      </w:r>
      <w:r>
        <w:rPr>
          <w:spacing w:val="-2"/>
          <w:sz w:val="42"/>
        </w:rPr>
        <w:t>attrition?</w:t>
      </w:r>
    </w:p>
    <w:p>
      <w:pPr>
        <w:pStyle w:val="ListParagraph"/>
        <w:numPr>
          <w:ilvl w:val="0"/>
          <w:numId w:val="1"/>
        </w:numPr>
        <w:tabs>
          <w:tab w:pos="739" w:val="left" w:leader="none"/>
          <w:tab w:pos="740" w:val="left" w:leader="none"/>
        </w:tabs>
        <w:spacing w:line="148" w:lineRule="auto" w:before="88" w:after="0"/>
        <w:ind w:left="740" w:right="575" w:hanging="404"/>
        <w:jc w:val="left"/>
        <w:rPr>
          <w:rFonts w:ascii="Wingdings 3" w:hAnsi="Wingdings 3"/>
          <w:color w:val="2CA1BE"/>
          <w:sz w:val="28"/>
        </w:rPr>
      </w:pPr>
      <w:r>
        <w:rPr>
          <w:sz w:val="42"/>
        </w:rPr>
        <w:t>Turnover, like most benchmarks, must be viewed in terms of industry. What’s high for one vertical industry may be completely typical for another. Retail and wholesale have the</w:t>
      </w:r>
      <w:r>
        <w:rPr>
          <w:spacing w:val="-1"/>
          <w:sz w:val="42"/>
        </w:rPr>
        <w:t> </w:t>
      </w:r>
      <w:r>
        <w:rPr>
          <w:sz w:val="42"/>
        </w:rPr>
        <w:t>highest</w:t>
      </w:r>
      <w:r>
        <w:rPr>
          <w:spacing w:val="-2"/>
          <w:sz w:val="42"/>
        </w:rPr>
        <w:t> </w:t>
      </w:r>
      <w:r>
        <w:rPr>
          <w:sz w:val="42"/>
        </w:rPr>
        <w:t>annual</w:t>
      </w:r>
      <w:r>
        <w:rPr>
          <w:spacing w:val="-4"/>
          <w:sz w:val="42"/>
        </w:rPr>
        <w:t> </w:t>
      </w:r>
      <w:r>
        <w:rPr>
          <w:sz w:val="42"/>
        </w:rPr>
        <w:t>voluntary</w:t>
      </w:r>
      <w:r>
        <w:rPr>
          <w:spacing w:val="-6"/>
          <w:sz w:val="42"/>
        </w:rPr>
        <w:t> </w:t>
      </w:r>
      <w:r>
        <w:rPr>
          <w:sz w:val="42"/>
        </w:rPr>
        <w:t>turnover</w:t>
      </w:r>
      <w:r>
        <w:rPr>
          <w:spacing w:val="-2"/>
          <w:sz w:val="42"/>
        </w:rPr>
        <w:t> </w:t>
      </w:r>
      <w:r>
        <w:rPr>
          <w:sz w:val="42"/>
        </w:rPr>
        <w:t>rates at</w:t>
      </w:r>
      <w:r>
        <w:rPr>
          <w:spacing w:val="-3"/>
          <w:sz w:val="42"/>
        </w:rPr>
        <w:t> </w:t>
      </w:r>
      <w:r>
        <w:rPr>
          <w:sz w:val="42"/>
        </w:rPr>
        <w:t>37%,</w:t>
      </w:r>
      <w:r>
        <w:rPr>
          <w:spacing w:val="-5"/>
          <w:sz w:val="42"/>
        </w:rPr>
        <w:t> </w:t>
      </w:r>
      <w:r>
        <w:rPr>
          <w:sz w:val="42"/>
        </w:rPr>
        <w:t>per the Mercer study, where the national average is 20%. Mercer says the job functions with the highest annual voluntary turnover are contact center/customer service (17%), manufacturing and operations (15%), and sales (14%).</w:t>
      </w:r>
    </w:p>
    <w:p>
      <w:pPr>
        <w:pStyle w:val="ListParagraph"/>
        <w:numPr>
          <w:ilvl w:val="0"/>
          <w:numId w:val="1"/>
        </w:numPr>
        <w:tabs>
          <w:tab w:pos="739" w:val="left" w:leader="none"/>
          <w:tab w:pos="740" w:val="left" w:leader="none"/>
        </w:tabs>
        <w:spacing w:line="148" w:lineRule="auto" w:before="104" w:after="0"/>
        <w:ind w:left="740" w:right="594" w:hanging="404"/>
        <w:jc w:val="left"/>
        <w:rPr>
          <w:rFonts w:ascii="Wingdings 3" w:hAnsi="Wingdings 3"/>
          <w:color w:val="2CA1BE"/>
          <w:sz w:val="28"/>
        </w:rPr>
      </w:pPr>
      <w:r>
        <w:rPr>
          <w:sz w:val="42"/>
        </w:rPr>
        <w:t>Industries often calculate their turnover monthly; HR teams should look to industry sources and analysts for trends in</w:t>
      </w:r>
      <w:r>
        <w:rPr>
          <w:spacing w:val="-3"/>
          <w:sz w:val="42"/>
        </w:rPr>
        <w:t> </w:t>
      </w:r>
      <w:r>
        <w:rPr>
          <w:sz w:val="42"/>
        </w:rPr>
        <w:t>their verticals.</w:t>
      </w:r>
      <w:r>
        <w:rPr>
          <w:spacing w:val="-2"/>
          <w:sz w:val="42"/>
        </w:rPr>
        <w:t> </w:t>
      </w:r>
      <w:r>
        <w:rPr>
          <w:sz w:val="42"/>
        </w:rPr>
        <w:t>The</w:t>
      </w:r>
      <w:r>
        <w:rPr>
          <w:spacing w:val="-4"/>
          <w:sz w:val="42"/>
        </w:rPr>
        <w:t> </w:t>
      </w:r>
      <w:r>
        <w:rPr>
          <w:sz w:val="42"/>
        </w:rPr>
        <w:t>U.S.</w:t>
      </w:r>
      <w:r>
        <w:rPr>
          <w:spacing w:val="-3"/>
          <w:sz w:val="42"/>
        </w:rPr>
        <w:t> </w:t>
      </w:r>
      <w:r>
        <w:rPr>
          <w:sz w:val="42"/>
        </w:rPr>
        <w:t>Department of</w:t>
      </w:r>
      <w:r>
        <w:rPr>
          <w:spacing w:val="-4"/>
          <w:sz w:val="42"/>
        </w:rPr>
        <w:t> </w:t>
      </w:r>
      <w:r>
        <w:rPr>
          <w:sz w:val="42"/>
        </w:rPr>
        <w:t>Labor</w:t>
      </w:r>
      <w:r>
        <w:rPr>
          <w:spacing w:val="-1"/>
          <w:sz w:val="42"/>
        </w:rPr>
        <w:t> </w:t>
      </w:r>
      <w:r>
        <w:rPr>
          <w:sz w:val="42"/>
        </w:rPr>
        <w:t>also tracks</w:t>
      </w:r>
      <w:r>
        <w:rPr>
          <w:spacing w:val="-1"/>
          <w:sz w:val="42"/>
        </w:rPr>
        <w:t> </w:t>
      </w:r>
      <w:hyperlink r:id="rId25">
        <w:r>
          <w:rPr>
            <w:color w:val="FF8118"/>
            <w:sz w:val="42"/>
            <w:u w:val="single" w:color="FF8118"/>
          </w:rPr>
          <w:t>job</w:t>
        </w:r>
        <w:r>
          <w:rPr>
            <w:color w:val="FF8118"/>
            <w:spacing w:val="-1"/>
            <w:sz w:val="42"/>
            <w:u w:val="single" w:color="FF8118"/>
          </w:rPr>
          <w:t> </w:t>
        </w:r>
        <w:r>
          <w:rPr>
            <w:color w:val="FF8118"/>
            <w:sz w:val="42"/>
            <w:u w:val="single" w:color="FF8118"/>
          </w:rPr>
          <w:t>opening and turnover</w:t>
        </w:r>
        <w:r>
          <w:rPr>
            <w:color w:val="FF8118"/>
            <w:spacing w:val="-1"/>
            <w:sz w:val="42"/>
            <w:u w:val="single" w:color="FF8118"/>
          </w:rPr>
          <w:t> </w:t>
        </w:r>
        <w:r>
          <w:rPr>
            <w:color w:val="FF8118"/>
            <w:sz w:val="42"/>
            <w:u w:val="single" w:color="FF8118"/>
          </w:rPr>
          <w:t>data</w:t>
        </w:r>
      </w:hyperlink>
      <w:r>
        <w:rPr>
          <w:color w:val="FF8118"/>
          <w:sz w:val="42"/>
        </w:rPr>
        <w:t> </w:t>
      </w:r>
      <w:r>
        <w:rPr>
          <w:sz w:val="42"/>
        </w:rPr>
        <w:t>on an</w:t>
      </w:r>
      <w:r>
        <w:rPr>
          <w:spacing w:val="-3"/>
          <w:sz w:val="42"/>
        </w:rPr>
        <w:t> </w:t>
      </w:r>
      <w:r>
        <w:rPr>
          <w:sz w:val="42"/>
        </w:rPr>
        <w:t>ongoing</w:t>
      </w:r>
      <w:r>
        <w:rPr>
          <w:spacing w:val="-2"/>
          <w:sz w:val="42"/>
        </w:rPr>
        <w:t> </w:t>
      </w:r>
      <w:r>
        <w:rPr>
          <w:sz w:val="42"/>
        </w:rPr>
        <w:t>basis.</w:t>
      </w:r>
    </w:p>
    <w:p>
      <w:pPr>
        <w:spacing w:after="0" w:line="148" w:lineRule="auto"/>
        <w:jc w:val="left"/>
        <w:rPr>
          <w:rFonts w:ascii="Wingdings 3" w:hAnsi="Wingdings 3"/>
          <w:sz w:val="28"/>
        </w:rPr>
        <w:sectPr>
          <w:footerReference w:type="default" r:id="rId23"/>
          <w:pgSz w:w="14400" w:h="10800" w:orient="landscape"/>
          <w:pgMar w:footer="1490" w:header="0" w:top="1220" w:bottom="1680" w:left="700" w:right="340"/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ind w:left="180"/>
        <w:rPr>
          <w:sz w:val="20"/>
        </w:rPr>
      </w:pPr>
      <w:r>
        <w:rPr>
          <w:sz w:val="20"/>
        </w:rPr>
        <w:drawing>
          <wp:inline distT="0" distB="0" distL="0" distR="0">
            <wp:extent cx="7852848" cy="388620"/>
            <wp:effectExtent l="0" t="0" r="0" b="0"/>
            <wp:docPr id="1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2848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739" w:val="left" w:leader="none"/>
          <w:tab w:pos="740" w:val="left" w:leader="none"/>
        </w:tabs>
        <w:spacing w:line="168" w:lineRule="auto" w:before="112" w:after="0"/>
        <w:ind w:left="740" w:right="1947" w:hanging="404"/>
        <w:jc w:val="left"/>
        <w:rPr>
          <w:rFonts w:ascii="Wingdings 3" w:hAnsi="Wingdings 3"/>
          <w:color w:val="2CA1BE"/>
          <w:sz w:val="31"/>
        </w:rPr>
      </w:pPr>
      <w:r>
        <w:rPr>
          <w:sz w:val="46"/>
        </w:rPr>
        <w:t>Calculating your turnover rate may seem straightforward, but there are a number of components that can skew results. Companies </w:t>
      </w:r>
      <w:hyperlink r:id="rId27">
        <w:r>
          <w:rPr>
            <w:sz w:val="46"/>
          </w:rPr>
          <w:t>with </w:t>
        </w:r>
        <w:r>
          <w:rPr>
            <w:color w:val="FF8118"/>
            <w:sz w:val="46"/>
            <w:u w:val="single" w:color="FF8118"/>
          </w:rPr>
          <w:t>human capital management (HCM)</w:t>
        </w:r>
        <w:r>
          <w:rPr>
            <w:color w:val="FF8118"/>
            <w:sz w:val="46"/>
          </w:rPr>
          <w:t> </w:t>
        </w:r>
        <w:r>
          <w:rPr>
            <w:color w:val="FF8118"/>
            <w:sz w:val="46"/>
            <w:u w:val="single" w:color="FF8118"/>
          </w:rPr>
          <w:t>specialists</w:t>
        </w:r>
        <w:r>
          <w:rPr>
            <w:color w:val="FF8118"/>
            <w:sz w:val="46"/>
          </w:rPr>
          <w:t> </w:t>
        </w:r>
        <w:r>
          <w:rPr>
            <w:sz w:val="46"/>
          </w:rPr>
          <w:t>should get those experts</w:t>
        </w:r>
      </w:hyperlink>
      <w:r>
        <w:rPr>
          <w:sz w:val="46"/>
        </w:rPr>
        <w:t> involved in analyzing</w:t>
      </w:r>
      <w:r>
        <w:rPr>
          <w:spacing w:val="-6"/>
          <w:sz w:val="46"/>
        </w:rPr>
        <w:t> </w:t>
      </w:r>
      <w:r>
        <w:rPr>
          <w:sz w:val="46"/>
        </w:rPr>
        <w:t>attrition</w:t>
      </w:r>
      <w:r>
        <w:rPr>
          <w:spacing w:val="-9"/>
          <w:sz w:val="46"/>
        </w:rPr>
        <w:t> </w:t>
      </w:r>
      <w:r>
        <w:rPr>
          <w:sz w:val="46"/>
        </w:rPr>
        <w:t>rates</w:t>
      </w:r>
      <w:r>
        <w:rPr>
          <w:spacing w:val="-2"/>
          <w:sz w:val="46"/>
        </w:rPr>
        <w:t> </w:t>
      </w:r>
      <w:r>
        <w:rPr>
          <w:sz w:val="46"/>
        </w:rPr>
        <w:t>and causes. Others</w:t>
      </w:r>
      <w:r>
        <w:rPr>
          <w:spacing w:val="-1"/>
          <w:sz w:val="46"/>
        </w:rPr>
        <w:t> </w:t>
      </w:r>
      <w:r>
        <w:rPr>
          <w:sz w:val="46"/>
        </w:rPr>
        <w:t>can</w:t>
      </w:r>
    </w:p>
    <w:p>
      <w:pPr>
        <w:pStyle w:val="BodyText"/>
        <w:spacing w:line="463" w:lineRule="exact"/>
        <w:ind w:left="740"/>
      </w:pPr>
      <w:r>
        <w:rPr/>
        <w:t>access</w:t>
      </w:r>
      <w:r>
        <w:rPr>
          <w:spacing w:val="-4"/>
        </w:rPr>
        <w:t> </w:t>
      </w:r>
      <w:r>
        <w:rPr/>
        <w:t>insights</w:t>
      </w:r>
      <w:r>
        <w:rPr>
          <w:spacing w:val="-10"/>
        </w:rPr>
        <w:t> </w:t>
      </w:r>
      <w:r>
        <w:rPr/>
        <w:t>from</w:t>
      </w:r>
      <w:r>
        <w:rPr>
          <w:spacing w:val="-3"/>
        </w:rPr>
        <w:t> </w:t>
      </w:r>
      <w:r>
        <w:rPr/>
        <w:t>analysts,</w:t>
      </w:r>
      <w:r>
        <w:rPr>
          <w:spacing w:val="-4"/>
        </w:rPr>
        <w:t> </w:t>
      </w:r>
      <w:r>
        <w:rPr/>
        <w:t>including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Society</w:t>
      </w:r>
    </w:p>
    <w:p>
      <w:pPr>
        <w:pStyle w:val="BodyText"/>
        <w:spacing w:line="537" w:lineRule="exact"/>
        <w:ind w:left="740"/>
      </w:pPr>
      <w:r>
        <w:rPr/>
        <w:t>for</w:t>
      </w:r>
      <w:r>
        <w:rPr>
          <w:spacing w:val="-6"/>
        </w:rPr>
        <w:t> </w:t>
      </w:r>
      <w:r>
        <w:rPr/>
        <w:t>Human</w:t>
      </w:r>
      <w:r>
        <w:rPr>
          <w:spacing w:val="-3"/>
        </w:rPr>
        <w:t> </w:t>
      </w:r>
      <w:r>
        <w:rPr/>
        <w:t>Resources</w:t>
      </w:r>
      <w:r>
        <w:rPr>
          <w:spacing w:val="-6"/>
        </w:rPr>
        <w:t> </w:t>
      </w:r>
      <w:r>
        <w:rPr/>
        <w:t>Management</w:t>
      </w:r>
      <w:r>
        <w:rPr>
          <w:spacing w:val="-2"/>
        </w:rPr>
        <w:t> (SHRM).</w:t>
      </w:r>
    </w:p>
    <w:p>
      <w:pPr>
        <w:pStyle w:val="ListParagraph"/>
        <w:numPr>
          <w:ilvl w:val="0"/>
          <w:numId w:val="1"/>
        </w:numPr>
        <w:tabs>
          <w:tab w:pos="739" w:val="left" w:leader="none"/>
          <w:tab w:pos="740" w:val="left" w:leader="none"/>
        </w:tabs>
        <w:spacing w:line="168" w:lineRule="auto" w:before="86" w:after="0"/>
        <w:ind w:left="740" w:right="933" w:hanging="404"/>
        <w:jc w:val="left"/>
        <w:rPr>
          <w:rFonts w:ascii="Wingdings 3" w:hAnsi="Wingdings 3"/>
          <w:color w:val="2CA1BE"/>
          <w:sz w:val="31"/>
        </w:rPr>
      </w:pPr>
      <w:r>
        <w:rPr>
          <w:sz w:val="46"/>
        </w:rPr>
        <w:t>SHRM advises calculating</w:t>
      </w:r>
      <w:r>
        <w:rPr>
          <w:spacing w:val="-1"/>
          <w:sz w:val="46"/>
        </w:rPr>
        <w:t> </w:t>
      </w:r>
      <w:r>
        <w:rPr>
          <w:sz w:val="46"/>
        </w:rPr>
        <w:t>employee turnover</w:t>
      </w:r>
      <w:r>
        <w:rPr>
          <w:spacing w:val="-1"/>
          <w:sz w:val="46"/>
        </w:rPr>
        <w:t> </w:t>
      </w:r>
      <w:r>
        <w:rPr>
          <w:sz w:val="46"/>
        </w:rPr>
        <w:t>rate by dividing the number of separations during a month by</w:t>
      </w:r>
      <w:r>
        <w:rPr>
          <w:spacing w:val="-2"/>
          <w:sz w:val="46"/>
        </w:rPr>
        <w:t> </w:t>
      </w:r>
      <w:r>
        <w:rPr>
          <w:sz w:val="46"/>
        </w:rPr>
        <w:t>the average</w:t>
      </w:r>
      <w:r>
        <w:rPr>
          <w:spacing w:val="-2"/>
          <w:sz w:val="46"/>
        </w:rPr>
        <w:t> </w:t>
      </w:r>
      <w:r>
        <w:rPr>
          <w:sz w:val="46"/>
        </w:rPr>
        <w:t>number</w:t>
      </w:r>
      <w:r>
        <w:rPr>
          <w:spacing w:val="-3"/>
          <w:sz w:val="46"/>
        </w:rPr>
        <w:t> </w:t>
      </w:r>
      <w:r>
        <w:rPr>
          <w:sz w:val="46"/>
        </w:rPr>
        <w:t>of employees</w:t>
      </w:r>
      <w:r>
        <w:rPr>
          <w:spacing w:val="-1"/>
          <w:sz w:val="46"/>
        </w:rPr>
        <w:t> </w:t>
      </w:r>
      <w:r>
        <w:rPr>
          <w:sz w:val="46"/>
        </w:rPr>
        <w:t>on</w:t>
      </w:r>
      <w:r>
        <w:rPr>
          <w:spacing w:val="-2"/>
          <w:sz w:val="46"/>
        </w:rPr>
        <w:t> </w:t>
      </w:r>
      <w:r>
        <w:rPr>
          <w:sz w:val="46"/>
        </w:rPr>
        <w:t>the payroll, multiplied by 100. Thus, to figure your employee turnover rate, you need to calculate:</w:t>
      </w:r>
    </w:p>
    <w:p>
      <w:pPr>
        <w:spacing w:after="0" w:line="168" w:lineRule="auto"/>
        <w:jc w:val="left"/>
        <w:rPr>
          <w:rFonts w:ascii="Wingdings 3" w:hAnsi="Wingdings 3"/>
          <w:sz w:val="31"/>
        </w:rPr>
        <w:sectPr>
          <w:pgSz w:w="14400" w:h="10800" w:orient="landscape"/>
          <w:pgMar w:header="0" w:footer="1490" w:top="1220" w:bottom="1680" w:left="7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739" w:val="left" w:leader="none"/>
          <w:tab w:pos="740" w:val="left" w:leader="none"/>
        </w:tabs>
        <w:spacing w:line="422" w:lineRule="exact" w:before="0" w:after="0"/>
        <w:ind w:left="740" w:right="0" w:hanging="404"/>
        <w:jc w:val="left"/>
        <w:rPr>
          <w:rFonts w:ascii="Wingdings 3" w:hAnsi="Wingdings 3"/>
          <w:color w:val="2CA1BE"/>
          <w:sz w:val="23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1255775</wp:posOffset>
            </wp:positionH>
            <wp:positionV relativeFrom="paragraph">
              <wp:posOffset>-635077</wp:posOffset>
            </wp:positionV>
            <wp:extent cx="5237226" cy="963942"/>
            <wp:effectExtent l="0" t="0" r="0" b="0"/>
            <wp:wrapNone/>
            <wp:docPr id="1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226" cy="963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4"/>
        </w:rPr>
        <w:t>Here’s</w:t>
      </w:r>
      <w:r>
        <w:rPr>
          <w:spacing w:val="-4"/>
          <w:sz w:val="34"/>
        </w:rPr>
        <w:t> </w:t>
      </w:r>
      <w:r>
        <w:rPr>
          <w:sz w:val="34"/>
        </w:rPr>
        <w:t>the</w:t>
      </w:r>
      <w:r>
        <w:rPr>
          <w:spacing w:val="-1"/>
          <w:sz w:val="34"/>
        </w:rPr>
        <w:t> </w:t>
      </w:r>
      <w:r>
        <w:rPr>
          <w:sz w:val="34"/>
        </w:rPr>
        <w:t>good</w:t>
      </w:r>
      <w:r>
        <w:rPr>
          <w:spacing w:val="1"/>
          <w:sz w:val="34"/>
        </w:rPr>
        <w:t> </w:t>
      </w:r>
      <w:r>
        <w:rPr>
          <w:sz w:val="34"/>
        </w:rPr>
        <w:t>news:</w:t>
      </w:r>
      <w:r>
        <w:rPr>
          <w:spacing w:val="-4"/>
          <w:sz w:val="34"/>
        </w:rPr>
        <w:t> </w:t>
      </w:r>
      <w:r>
        <w:rPr>
          <w:sz w:val="34"/>
        </w:rPr>
        <w:t>Excess</w:t>
      </w:r>
      <w:r>
        <w:rPr>
          <w:spacing w:val="-5"/>
          <w:sz w:val="34"/>
        </w:rPr>
        <w:t> </w:t>
      </w:r>
      <w:r>
        <w:rPr>
          <w:sz w:val="34"/>
        </w:rPr>
        <w:t>turnover</w:t>
      </w:r>
      <w:r>
        <w:rPr>
          <w:spacing w:val="2"/>
          <w:sz w:val="34"/>
        </w:rPr>
        <w:t> </w:t>
      </w:r>
      <w:r>
        <w:rPr>
          <w:sz w:val="34"/>
        </w:rPr>
        <w:t>is</w:t>
      </w:r>
      <w:r>
        <w:rPr>
          <w:spacing w:val="-5"/>
          <w:sz w:val="34"/>
        </w:rPr>
        <w:t> </w:t>
      </w:r>
      <w:r>
        <w:rPr>
          <w:sz w:val="34"/>
        </w:rPr>
        <w:t>a</w:t>
      </w:r>
      <w:r>
        <w:rPr>
          <w:spacing w:val="-3"/>
          <w:sz w:val="34"/>
        </w:rPr>
        <w:t> </w:t>
      </w:r>
      <w:r>
        <w:rPr>
          <w:sz w:val="34"/>
        </w:rPr>
        <w:t>fixable</w:t>
      </w:r>
      <w:r>
        <w:rPr>
          <w:spacing w:val="-3"/>
          <w:sz w:val="34"/>
        </w:rPr>
        <w:t> </w:t>
      </w:r>
      <w:r>
        <w:rPr>
          <w:sz w:val="34"/>
        </w:rPr>
        <w:t>problem.</w:t>
      </w:r>
      <w:r>
        <w:rPr>
          <w:spacing w:val="1"/>
          <w:sz w:val="34"/>
        </w:rPr>
        <w:t> </w:t>
      </w:r>
      <w:r>
        <w:rPr>
          <w:sz w:val="34"/>
        </w:rPr>
        <w:t>And</w:t>
      </w:r>
      <w:r>
        <w:rPr>
          <w:spacing w:val="-1"/>
          <w:sz w:val="34"/>
        </w:rPr>
        <w:t> </w:t>
      </w:r>
      <w:r>
        <w:rPr>
          <w:spacing w:val="-5"/>
          <w:sz w:val="34"/>
        </w:rPr>
        <w:t>the</w:t>
      </w:r>
    </w:p>
    <w:p>
      <w:pPr>
        <w:spacing w:line="366" w:lineRule="exact" w:before="0"/>
        <w:ind w:left="740" w:right="0" w:firstLine="0"/>
        <w:jc w:val="left"/>
        <w:rPr>
          <w:sz w:val="34"/>
        </w:rPr>
      </w:pPr>
      <w:r>
        <w:rPr>
          <w:sz w:val="34"/>
        </w:rPr>
        <w:t>solution,</w:t>
      </w:r>
      <w:r>
        <w:rPr>
          <w:spacing w:val="-6"/>
          <w:sz w:val="34"/>
        </w:rPr>
        <w:t> </w:t>
      </w:r>
      <w:r>
        <w:rPr>
          <w:sz w:val="34"/>
        </w:rPr>
        <w:t>often,</w:t>
      </w:r>
      <w:r>
        <w:rPr>
          <w:spacing w:val="-2"/>
          <w:sz w:val="34"/>
        </w:rPr>
        <w:t> </w:t>
      </w:r>
      <w:r>
        <w:rPr>
          <w:sz w:val="34"/>
        </w:rPr>
        <w:t>starts</w:t>
      </w:r>
      <w:r>
        <w:rPr>
          <w:spacing w:val="-3"/>
          <w:sz w:val="34"/>
        </w:rPr>
        <w:t> </w:t>
      </w:r>
      <w:r>
        <w:rPr>
          <w:sz w:val="34"/>
        </w:rPr>
        <w:t>with</w:t>
      </w:r>
      <w:r>
        <w:rPr>
          <w:spacing w:val="-4"/>
          <w:sz w:val="34"/>
        </w:rPr>
        <w:t> </w:t>
      </w:r>
      <w:r>
        <w:rPr>
          <w:sz w:val="34"/>
        </w:rPr>
        <w:t>departmental</w:t>
      </w:r>
      <w:r>
        <w:rPr>
          <w:spacing w:val="-1"/>
          <w:sz w:val="34"/>
        </w:rPr>
        <w:t> </w:t>
      </w:r>
      <w:r>
        <w:rPr>
          <w:spacing w:val="-2"/>
          <w:sz w:val="34"/>
        </w:rPr>
        <w:t>managers.</w:t>
      </w:r>
    </w:p>
    <w:p>
      <w:pPr>
        <w:pStyle w:val="ListParagraph"/>
        <w:numPr>
          <w:ilvl w:val="0"/>
          <w:numId w:val="1"/>
        </w:numPr>
        <w:tabs>
          <w:tab w:pos="739" w:val="left" w:leader="none"/>
          <w:tab w:pos="740" w:val="left" w:leader="none"/>
        </w:tabs>
        <w:spacing w:line="407" w:lineRule="exact" w:before="0" w:after="0"/>
        <w:ind w:left="740" w:right="0" w:hanging="404"/>
        <w:jc w:val="left"/>
        <w:rPr>
          <w:rFonts w:ascii="Wingdings 3" w:hAnsi="Wingdings 3"/>
          <w:color w:val="2CA1BE"/>
          <w:sz w:val="23"/>
        </w:rPr>
      </w:pPr>
      <w:r>
        <w:rPr>
          <w:sz w:val="34"/>
        </w:rPr>
        <w:t>Here</w:t>
      </w:r>
      <w:r>
        <w:rPr>
          <w:spacing w:val="-1"/>
          <w:sz w:val="34"/>
        </w:rPr>
        <w:t> </w:t>
      </w:r>
      <w:r>
        <w:rPr>
          <w:sz w:val="34"/>
        </w:rPr>
        <w:t>are</w:t>
      </w:r>
      <w:r>
        <w:rPr>
          <w:spacing w:val="-2"/>
          <w:sz w:val="34"/>
        </w:rPr>
        <w:t> </w:t>
      </w:r>
      <w:r>
        <w:rPr>
          <w:sz w:val="34"/>
        </w:rPr>
        <w:t>some</w:t>
      </w:r>
      <w:r>
        <w:rPr>
          <w:spacing w:val="-1"/>
          <w:sz w:val="34"/>
        </w:rPr>
        <w:t> </w:t>
      </w:r>
      <w:r>
        <w:rPr>
          <w:sz w:val="34"/>
        </w:rPr>
        <w:t>best</w:t>
      </w:r>
      <w:r>
        <w:rPr>
          <w:spacing w:val="-1"/>
          <w:sz w:val="34"/>
        </w:rPr>
        <w:t> </w:t>
      </w:r>
      <w:r>
        <w:rPr>
          <w:sz w:val="34"/>
        </w:rPr>
        <w:t>practices</w:t>
      </w:r>
      <w:r>
        <w:rPr>
          <w:spacing w:val="-1"/>
          <w:sz w:val="34"/>
        </w:rPr>
        <w:t> </w:t>
      </w:r>
      <w:r>
        <w:rPr>
          <w:sz w:val="34"/>
        </w:rPr>
        <w:t>for</w:t>
      </w:r>
      <w:r>
        <w:rPr>
          <w:spacing w:val="-2"/>
          <w:sz w:val="34"/>
        </w:rPr>
        <w:t> </w:t>
      </w:r>
      <w:r>
        <w:rPr>
          <w:sz w:val="34"/>
        </w:rPr>
        <w:t>HR</w:t>
      </w:r>
      <w:r>
        <w:rPr>
          <w:spacing w:val="-1"/>
          <w:sz w:val="34"/>
        </w:rPr>
        <w:t> </w:t>
      </w:r>
      <w:r>
        <w:rPr>
          <w:spacing w:val="-2"/>
          <w:sz w:val="34"/>
        </w:rPr>
        <w:t>teams.</w:t>
      </w:r>
    </w:p>
    <w:p>
      <w:pPr>
        <w:pStyle w:val="ListParagraph"/>
        <w:numPr>
          <w:ilvl w:val="0"/>
          <w:numId w:val="1"/>
        </w:numPr>
        <w:tabs>
          <w:tab w:pos="739" w:val="left" w:leader="none"/>
          <w:tab w:pos="740" w:val="left" w:leader="none"/>
        </w:tabs>
        <w:spacing w:line="148" w:lineRule="auto" w:before="84" w:after="0"/>
        <w:ind w:left="740" w:right="640" w:hanging="404"/>
        <w:jc w:val="left"/>
        <w:rPr>
          <w:rFonts w:ascii="Wingdings 3" w:hAnsi="Wingdings 3"/>
          <w:color w:val="2CA1BE"/>
          <w:sz w:val="23"/>
        </w:rPr>
      </w:pPr>
      <w:r>
        <w:rPr>
          <w:b/>
          <w:sz w:val="34"/>
        </w:rPr>
        <w:t>Codify requirements for people managers:</w:t>
      </w:r>
      <w:r>
        <w:rPr>
          <w:b/>
          <w:spacing w:val="-1"/>
          <w:sz w:val="34"/>
        </w:rPr>
        <w:t> </w:t>
      </w:r>
      <w:r>
        <w:rPr>
          <w:sz w:val="34"/>
        </w:rPr>
        <w:t>Don’t leave it to chance that front-line</w:t>
      </w:r>
      <w:r>
        <w:rPr>
          <w:spacing w:val="-3"/>
          <w:sz w:val="34"/>
        </w:rPr>
        <w:t> </w:t>
      </w:r>
      <w:r>
        <w:rPr>
          <w:sz w:val="34"/>
        </w:rPr>
        <w:t>supervisors</w:t>
      </w:r>
      <w:r>
        <w:rPr>
          <w:spacing w:val="-5"/>
          <w:sz w:val="34"/>
        </w:rPr>
        <w:t> </w:t>
      </w:r>
      <w:r>
        <w:rPr>
          <w:sz w:val="34"/>
        </w:rPr>
        <w:t>are</w:t>
      </w:r>
      <w:r>
        <w:rPr>
          <w:spacing w:val="-4"/>
          <w:sz w:val="34"/>
        </w:rPr>
        <w:t> </w:t>
      </w:r>
      <w:r>
        <w:rPr>
          <w:sz w:val="34"/>
        </w:rPr>
        <w:t>checking</w:t>
      </w:r>
      <w:r>
        <w:rPr>
          <w:spacing w:val="-7"/>
          <w:sz w:val="34"/>
        </w:rPr>
        <w:t> </w:t>
      </w:r>
      <w:r>
        <w:rPr>
          <w:sz w:val="34"/>
        </w:rPr>
        <w:t>in</w:t>
      </w:r>
      <w:r>
        <w:rPr>
          <w:spacing w:val="-6"/>
          <w:sz w:val="34"/>
        </w:rPr>
        <w:t> </w:t>
      </w:r>
      <w:r>
        <w:rPr>
          <w:sz w:val="34"/>
        </w:rPr>
        <w:t>with</w:t>
      </w:r>
      <w:r>
        <w:rPr>
          <w:spacing w:val="-6"/>
          <w:sz w:val="34"/>
        </w:rPr>
        <w:t> </w:t>
      </w:r>
      <w:r>
        <w:rPr>
          <w:sz w:val="34"/>
        </w:rPr>
        <w:t>their</w:t>
      </w:r>
      <w:r>
        <w:rPr>
          <w:spacing w:val="-7"/>
          <w:sz w:val="34"/>
        </w:rPr>
        <w:t> </w:t>
      </w:r>
      <w:r>
        <w:rPr>
          <w:sz w:val="34"/>
        </w:rPr>
        <w:t>reports</w:t>
      </w:r>
      <w:r>
        <w:rPr>
          <w:spacing w:val="-1"/>
          <w:sz w:val="34"/>
        </w:rPr>
        <w:t> </w:t>
      </w:r>
      <w:r>
        <w:rPr>
          <w:sz w:val="34"/>
        </w:rPr>
        <w:t>regularly</w:t>
      </w:r>
      <w:r>
        <w:rPr>
          <w:spacing w:val="-6"/>
          <w:sz w:val="34"/>
        </w:rPr>
        <w:t> </w:t>
      </w:r>
      <w:r>
        <w:rPr>
          <w:sz w:val="34"/>
        </w:rPr>
        <w:t>or</w:t>
      </w:r>
      <w:r>
        <w:rPr>
          <w:spacing w:val="-2"/>
          <w:sz w:val="34"/>
        </w:rPr>
        <w:t> </w:t>
      </w:r>
      <w:r>
        <w:rPr>
          <w:sz w:val="34"/>
        </w:rPr>
        <w:t>that they are discussing the factors that cause people to leave—including compensation, career path and better work-life balance. Remember: What’s important to one high performer may not matter to another. It is absolutely crucial that managers uncover individual motivations and understand what will cause a person to not only continue to perform, but become deeply engaged with executing the company’s vision.</w:t>
      </w:r>
    </w:p>
    <w:p>
      <w:pPr>
        <w:pStyle w:val="ListParagraph"/>
        <w:numPr>
          <w:ilvl w:val="0"/>
          <w:numId w:val="1"/>
        </w:numPr>
        <w:tabs>
          <w:tab w:pos="739" w:val="left" w:leader="none"/>
          <w:tab w:pos="740" w:val="left" w:leader="none"/>
        </w:tabs>
        <w:spacing w:line="148" w:lineRule="auto" w:before="100" w:after="0"/>
        <w:ind w:left="740" w:right="611" w:hanging="404"/>
        <w:jc w:val="left"/>
        <w:rPr>
          <w:rFonts w:ascii="Wingdings 3" w:hAnsi="Wingdings 3"/>
          <w:color w:val="2CA1BE"/>
          <w:sz w:val="23"/>
        </w:rPr>
      </w:pPr>
      <w:r>
        <w:rPr>
          <w:b/>
          <w:sz w:val="34"/>
        </w:rPr>
        <w:t>Be proactive about communicating openings within the company: </w:t>
      </w:r>
      <w:r>
        <w:rPr>
          <w:sz w:val="34"/>
        </w:rPr>
        <w:t>When it comes to career development, people who leave are often looking for paths to grow and develop new skills that they believe are unavailable within</w:t>
      </w:r>
      <w:r>
        <w:rPr>
          <w:spacing w:val="-5"/>
          <w:sz w:val="34"/>
        </w:rPr>
        <w:t> </w:t>
      </w:r>
      <w:r>
        <w:rPr>
          <w:sz w:val="34"/>
        </w:rPr>
        <w:t>the</w:t>
      </w:r>
      <w:r>
        <w:rPr>
          <w:spacing w:val="-4"/>
          <w:sz w:val="34"/>
        </w:rPr>
        <w:t> </w:t>
      </w:r>
      <w:r>
        <w:rPr>
          <w:sz w:val="34"/>
        </w:rPr>
        <w:t>company.</w:t>
      </w:r>
      <w:r>
        <w:rPr>
          <w:spacing w:val="-3"/>
          <w:sz w:val="34"/>
        </w:rPr>
        <w:t> </w:t>
      </w:r>
      <w:r>
        <w:rPr>
          <w:sz w:val="34"/>
        </w:rPr>
        <w:t>By</w:t>
      </w:r>
      <w:r>
        <w:rPr>
          <w:spacing w:val="-5"/>
          <w:sz w:val="34"/>
        </w:rPr>
        <w:t> </w:t>
      </w:r>
      <w:r>
        <w:rPr>
          <w:sz w:val="34"/>
        </w:rPr>
        <w:t>publicizing</w:t>
      </w:r>
      <w:r>
        <w:rPr>
          <w:spacing w:val="-7"/>
          <w:sz w:val="34"/>
        </w:rPr>
        <w:t> </w:t>
      </w:r>
      <w:r>
        <w:rPr>
          <w:sz w:val="34"/>
        </w:rPr>
        <w:t>opportunities</w:t>
      </w:r>
      <w:r>
        <w:rPr>
          <w:spacing w:val="-1"/>
          <w:sz w:val="34"/>
        </w:rPr>
        <w:t> </w:t>
      </w:r>
      <w:r>
        <w:rPr>
          <w:sz w:val="34"/>
        </w:rPr>
        <w:t>to</w:t>
      </w:r>
      <w:r>
        <w:rPr>
          <w:spacing w:val="-3"/>
          <w:sz w:val="34"/>
        </w:rPr>
        <w:t> </w:t>
      </w:r>
      <w:r>
        <w:rPr>
          <w:sz w:val="34"/>
        </w:rPr>
        <w:t>move</w:t>
      </w:r>
      <w:r>
        <w:rPr>
          <w:spacing w:val="-4"/>
          <w:sz w:val="34"/>
        </w:rPr>
        <w:t> </w:t>
      </w:r>
      <w:r>
        <w:rPr>
          <w:sz w:val="34"/>
        </w:rPr>
        <w:t>to</w:t>
      </w:r>
      <w:r>
        <w:rPr>
          <w:spacing w:val="-2"/>
          <w:sz w:val="34"/>
        </w:rPr>
        <w:t> </w:t>
      </w:r>
      <w:r>
        <w:rPr>
          <w:sz w:val="34"/>
        </w:rPr>
        <w:t>new</w:t>
      </w:r>
      <w:r>
        <w:rPr>
          <w:spacing w:val="-3"/>
          <w:sz w:val="34"/>
        </w:rPr>
        <w:t> </w:t>
      </w:r>
      <w:r>
        <w:rPr>
          <w:sz w:val="34"/>
        </w:rPr>
        <w:t>roles— and making</w:t>
      </w:r>
      <w:r>
        <w:rPr>
          <w:spacing w:val="-2"/>
          <w:sz w:val="34"/>
        </w:rPr>
        <w:t> </w:t>
      </w:r>
      <w:r>
        <w:rPr>
          <w:sz w:val="34"/>
        </w:rPr>
        <w:t>sure there are no adverse effects for applying—HR can both minimize recruitment costs and aid with retention.</w:t>
      </w:r>
    </w:p>
    <w:p>
      <w:pPr>
        <w:spacing w:after="0" w:line="148" w:lineRule="auto"/>
        <w:jc w:val="left"/>
        <w:rPr>
          <w:rFonts w:ascii="Wingdings 3" w:hAnsi="Wingdings 3"/>
          <w:sz w:val="23"/>
        </w:rPr>
        <w:sectPr>
          <w:pgSz w:w="14400" w:h="10800" w:orient="landscape"/>
          <w:pgMar w:header="0" w:footer="1490" w:top="1220" w:bottom="1680" w:left="700" w:right="3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4829"/>
        <w:rPr>
          <w:sz w:val="20"/>
        </w:rPr>
      </w:pPr>
      <w:r>
        <w:rPr>
          <w:sz w:val="20"/>
        </w:rPr>
        <w:drawing>
          <wp:inline distT="0" distB="0" distL="0" distR="0">
            <wp:extent cx="1554081" cy="407384"/>
            <wp:effectExtent l="0" t="0" r="0" b="0"/>
            <wp:docPr id="2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081" cy="40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29"/>
        </w:rPr>
      </w:pPr>
    </w:p>
    <w:tbl>
      <w:tblPr>
        <w:tblW w:w="0" w:type="auto"/>
        <w:jc w:val="left"/>
        <w:tblInd w:w="2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8"/>
        <w:gridCol w:w="2114"/>
        <w:gridCol w:w="3104"/>
        <w:gridCol w:w="2460"/>
        <w:gridCol w:w="3324"/>
      </w:tblGrid>
      <w:tr>
        <w:trPr>
          <w:trHeight w:val="336" w:hRule="atLeast"/>
        </w:trPr>
        <w:tc>
          <w:tcPr>
            <w:tcW w:w="2048" w:type="dxa"/>
          </w:tcPr>
          <w:p>
            <w:pPr>
              <w:pStyle w:val="TableParagraph"/>
              <w:spacing w:before="74"/>
              <w:ind w:left="703" w:right="692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Month</w:t>
            </w:r>
          </w:p>
        </w:tc>
        <w:tc>
          <w:tcPr>
            <w:tcW w:w="2114" w:type="dxa"/>
          </w:tcPr>
          <w:p>
            <w:pPr>
              <w:pStyle w:val="TableParagraph"/>
              <w:spacing w:before="74"/>
              <w:ind w:right="112"/>
              <w:rPr>
                <w:b/>
                <w:sz w:val="22"/>
              </w:rPr>
            </w:pPr>
            <w:r>
              <w:rPr>
                <w:b/>
                <w:sz w:val="22"/>
              </w:rPr>
              <w:t>Beginning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Employee</w:t>
            </w:r>
          </w:p>
        </w:tc>
        <w:tc>
          <w:tcPr>
            <w:tcW w:w="3104" w:type="dxa"/>
          </w:tcPr>
          <w:p>
            <w:pPr>
              <w:pStyle w:val="TableParagraph"/>
              <w:spacing w:before="74"/>
              <w:ind w:left="1076" w:right="1063"/>
              <w:rPr>
                <w:b/>
                <w:sz w:val="22"/>
              </w:rPr>
            </w:pPr>
            <w:r>
              <w:rPr>
                <w:b/>
                <w:sz w:val="22"/>
              </w:rPr>
              <w:t>New</w:t>
            </w:r>
            <w:r>
              <w:rPr>
                <w:b/>
                <w:spacing w:val="-4"/>
                <w:sz w:val="22"/>
              </w:rPr>
              <w:t> Hires</w:t>
            </w:r>
          </w:p>
        </w:tc>
        <w:tc>
          <w:tcPr>
            <w:tcW w:w="2460" w:type="dxa"/>
          </w:tcPr>
          <w:p>
            <w:pPr>
              <w:pStyle w:val="TableParagraph"/>
              <w:spacing w:before="74"/>
              <w:ind w:left="679" w:right="669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Separations</w:t>
            </w:r>
          </w:p>
        </w:tc>
        <w:tc>
          <w:tcPr>
            <w:tcW w:w="3324" w:type="dxa"/>
          </w:tcPr>
          <w:p>
            <w:pPr>
              <w:pStyle w:val="TableParagraph"/>
              <w:spacing w:before="74"/>
              <w:ind w:left="825" w:right="817"/>
              <w:rPr>
                <w:b/>
                <w:sz w:val="22"/>
              </w:rPr>
            </w:pPr>
            <w:r>
              <w:rPr>
                <w:b/>
                <w:sz w:val="22"/>
              </w:rPr>
              <w:t>Ending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Employees</w:t>
            </w:r>
          </w:p>
        </w:tc>
      </w:tr>
      <w:tr>
        <w:trPr>
          <w:trHeight w:val="336" w:hRule="atLeast"/>
        </w:trPr>
        <w:tc>
          <w:tcPr>
            <w:tcW w:w="2048" w:type="dxa"/>
          </w:tcPr>
          <w:p>
            <w:pPr>
              <w:pStyle w:val="TableParagraph"/>
              <w:ind w:left="703" w:right="692"/>
              <w:rPr>
                <w:sz w:val="22"/>
              </w:rPr>
            </w:pPr>
            <w:r>
              <w:rPr>
                <w:spacing w:val="-5"/>
                <w:sz w:val="22"/>
              </w:rPr>
              <w:t>Jan</w:t>
            </w:r>
          </w:p>
        </w:tc>
        <w:tc>
          <w:tcPr>
            <w:tcW w:w="2114" w:type="dxa"/>
          </w:tcPr>
          <w:p>
            <w:pPr>
              <w:pStyle w:val="TableParagraph"/>
              <w:ind w:right="112"/>
              <w:rPr>
                <w:sz w:val="22"/>
              </w:rPr>
            </w:pPr>
            <w:r>
              <w:rPr>
                <w:spacing w:val="-5"/>
                <w:sz w:val="22"/>
              </w:rPr>
              <w:t>320</w:t>
            </w:r>
          </w:p>
        </w:tc>
        <w:tc>
          <w:tcPr>
            <w:tcW w:w="3104" w:type="dxa"/>
          </w:tcPr>
          <w:p>
            <w:pPr>
              <w:pStyle w:val="TableParagraph"/>
              <w:ind w:left="12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2460" w:type="dxa"/>
          </w:tcPr>
          <w:p>
            <w:pPr>
              <w:pStyle w:val="TableParagraph"/>
              <w:ind w:left="10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3324" w:type="dxa"/>
          </w:tcPr>
          <w:p>
            <w:pPr>
              <w:pStyle w:val="TableParagraph"/>
              <w:ind w:left="825" w:right="815"/>
              <w:rPr>
                <w:sz w:val="22"/>
              </w:rPr>
            </w:pPr>
            <w:r>
              <w:rPr>
                <w:spacing w:val="-5"/>
                <w:sz w:val="22"/>
              </w:rPr>
              <w:t>324</w:t>
            </w:r>
          </w:p>
        </w:tc>
      </w:tr>
      <w:tr>
        <w:trPr>
          <w:trHeight w:val="336" w:hRule="atLeast"/>
        </w:trPr>
        <w:tc>
          <w:tcPr>
            <w:tcW w:w="2048" w:type="dxa"/>
          </w:tcPr>
          <w:p>
            <w:pPr>
              <w:pStyle w:val="TableParagraph"/>
              <w:ind w:left="700" w:right="692"/>
              <w:rPr>
                <w:sz w:val="22"/>
              </w:rPr>
            </w:pPr>
            <w:r>
              <w:rPr>
                <w:spacing w:val="-5"/>
                <w:sz w:val="22"/>
              </w:rPr>
              <w:t>Feb</w:t>
            </w:r>
          </w:p>
        </w:tc>
        <w:tc>
          <w:tcPr>
            <w:tcW w:w="2114" w:type="dxa"/>
          </w:tcPr>
          <w:p>
            <w:pPr>
              <w:pStyle w:val="TableParagraph"/>
              <w:ind w:right="112"/>
              <w:rPr>
                <w:sz w:val="22"/>
              </w:rPr>
            </w:pPr>
            <w:r>
              <w:rPr>
                <w:spacing w:val="-5"/>
                <w:sz w:val="22"/>
              </w:rPr>
              <w:t>324</w:t>
            </w:r>
          </w:p>
        </w:tc>
        <w:tc>
          <w:tcPr>
            <w:tcW w:w="3104" w:type="dxa"/>
          </w:tcPr>
          <w:p>
            <w:pPr>
              <w:pStyle w:val="TableParagraph"/>
              <w:ind w:left="1074" w:right="1063"/>
              <w:rPr>
                <w:sz w:val="22"/>
              </w:rPr>
            </w:pPr>
            <w:r>
              <w:rPr>
                <w:spacing w:val="-5"/>
                <w:sz w:val="22"/>
              </w:rPr>
              <w:t>18</w:t>
            </w:r>
          </w:p>
        </w:tc>
        <w:tc>
          <w:tcPr>
            <w:tcW w:w="2460" w:type="dxa"/>
          </w:tcPr>
          <w:p>
            <w:pPr>
              <w:pStyle w:val="TableParagraph"/>
              <w:ind w:left="10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3324" w:type="dxa"/>
          </w:tcPr>
          <w:p>
            <w:pPr>
              <w:pStyle w:val="TableParagraph"/>
              <w:ind w:left="825" w:right="815"/>
              <w:rPr>
                <w:sz w:val="22"/>
              </w:rPr>
            </w:pPr>
            <w:r>
              <w:rPr>
                <w:spacing w:val="-5"/>
                <w:sz w:val="22"/>
              </w:rPr>
              <w:t>339</w:t>
            </w:r>
          </w:p>
        </w:tc>
      </w:tr>
      <w:tr>
        <w:trPr>
          <w:trHeight w:val="336" w:hRule="atLeast"/>
        </w:trPr>
        <w:tc>
          <w:tcPr>
            <w:tcW w:w="2048" w:type="dxa"/>
          </w:tcPr>
          <w:p>
            <w:pPr>
              <w:pStyle w:val="TableParagraph"/>
              <w:spacing w:before="74"/>
              <w:ind w:left="702" w:right="692"/>
              <w:rPr>
                <w:sz w:val="22"/>
              </w:rPr>
            </w:pPr>
            <w:r>
              <w:rPr>
                <w:spacing w:val="-5"/>
                <w:sz w:val="22"/>
              </w:rPr>
              <w:t>Mar</w:t>
            </w:r>
          </w:p>
        </w:tc>
        <w:tc>
          <w:tcPr>
            <w:tcW w:w="2114" w:type="dxa"/>
          </w:tcPr>
          <w:p>
            <w:pPr>
              <w:pStyle w:val="TableParagraph"/>
              <w:spacing w:before="74"/>
              <w:ind w:right="112"/>
              <w:rPr>
                <w:sz w:val="22"/>
              </w:rPr>
            </w:pPr>
            <w:r>
              <w:rPr>
                <w:spacing w:val="-5"/>
                <w:sz w:val="22"/>
              </w:rPr>
              <w:t>339</w:t>
            </w:r>
          </w:p>
        </w:tc>
        <w:tc>
          <w:tcPr>
            <w:tcW w:w="3104" w:type="dxa"/>
          </w:tcPr>
          <w:p>
            <w:pPr>
              <w:pStyle w:val="TableParagraph"/>
              <w:spacing w:before="74"/>
              <w:ind w:left="12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2460" w:type="dxa"/>
          </w:tcPr>
          <w:p>
            <w:pPr>
              <w:pStyle w:val="TableParagraph"/>
              <w:spacing w:before="74"/>
              <w:ind w:left="10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3324" w:type="dxa"/>
          </w:tcPr>
          <w:p>
            <w:pPr>
              <w:pStyle w:val="TableParagraph"/>
              <w:spacing w:before="74"/>
              <w:ind w:left="825" w:right="815"/>
              <w:rPr>
                <w:sz w:val="22"/>
              </w:rPr>
            </w:pPr>
            <w:r>
              <w:rPr>
                <w:spacing w:val="-5"/>
                <w:sz w:val="22"/>
              </w:rPr>
              <w:t>342</w:t>
            </w:r>
          </w:p>
        </w:tc>
      </w:tr>
      <w:tr>
        <w:trPr>
          <w:trHeight w:val="336" w:hRule="atLeast"/>
        </w:trPr>
        <w:tc>
          <w:tcPr>
            <w:tcW w:w="2048" w:type="dxa"/>
          </w:tcPr>
          <w:p>
            <w:pPr>
              <w:pStyle w:val="TableParagraph"/>
              <w:ind w:left="702" w:right="692"/>
              <w:rPr>
                <w:sz w:val="22"/>
              </w:rPr>
            </w:pPr>
            <w:r>
              <w:rPr>
                <w:spacing w:val="-5"/>
                <w:sz w:val="22"/>
              </w:rPr>
              <w:t>Apr</w:t>
            </w:r>
          </w:p>
        </w:tc>
        <w:tc>
          <w:tcPr>
            <w:tcW w:w="2114" w:type="dxa"/>
          </w:tcPr>
          <w:p>
            <w:pPr>
              <w:pStyle w:val="TableParagraph"/>
              <w:ind w:right="112"/>
              <w:rPr>
                <w:sz w:val="22"/>
              </w:rPr>
            </w:pPr>
            <w:r>
              <w:rPr>
                <w:spacing w:val="-5"/>
                <w:sz w:val="22"/>
              </w:rPr>
              <w:t>342</w:t>
            </w:r>
          </w:p>
        </w:tc>
        <w:tc>
          <w:tcPr>
            <w:tcW w:w="3104" w:type="dxa"/>
          </w:tcPr>
          <w:p>
            <w:pPr>
              <w:pStyle w:val="TableParagraph"/>
              <w:ind w:left="12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2460" w:type="dxa"/>
          </w:tcPr>
          <w:p>
            <w:pPr>
              <w:pStyle w:val="TableParagraph"/>
              <w:ind w:left="10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3324" w:type="dxa"/>
          </w:tcPr>
          <w:p>
            <w:pPr>
              <w:pStyle w:val="TableParagraph"/>
              <w:ind w:left="825" w:right="815"/>
              <w:rPr>
                <w:sz w:val="22"/>
              </w:rPr>
            </w:pPr>
            <w:r>
              <w:rPr>
                <w:spacing w:val="-5"/>
                <w:sz w:val="22"/>
              </w:rPr>
              <w:t>339</w:t>
            </w:r>
          </w:p>
        </w:tc>
      </w:tr>
      <w:tr>
        <w:trPr>
          <w:trHeight w:val="336" w:hRule="atLeast"/>
        </w:trPr>
        <w:tc>
          <w:tcPr>
            <w:tcW w:w="2048" w:type="dxa"/>
          </w:tcPr>
          <w:p>
            <w:pPr>
              <w:pStyle w:val="TableParagraph"/>
              <w:ind w:left="701" w:right="692"/>
              <w:rPr>
                <w:sz w:val="22"/>
              </w:rPr>
            </w:pPr>
            <w:r>
              <w:rPr>
                <w:spacing w:val="-5"/>
                <w:sz w:val="22"/>
              </w:rPr>
              <w:t>May</w:t>
            </w:r>
          </w:p>
        </w:tc>
        <w:tc>
          <w:tcPr>
            <w:tcW w:w="2114" w:type="dxa"/>
          </w:tcPr>
          <w:p>
            <w:pPr>
              <w:pStyle w:val="TableParagraph"/>
              <w:ind w:right="112"/>
              <w:rPr>
                <w:sz w:val="22"/>
              </w:rPr>
            </w:pPr>
            <w:r>
              <w:rPr>
                <w:spacing w:val="-5"/>
                <w:sz w:val="22"/>
              </w:rPr>
              <w:t>339</w:t>
            </w:r>
          </w:p>
        </w:tc>
        <w:tc>
          <w:tcPr>
            <w:tcW w:w="3104" w:type="dxa"/>
          </w:tcPr>
          <w:p>
            <w:pPr>
              <w:pStyle w:val="TableParagraph"/>
              <w:ind w:left="1074" w:right="1063"/>
              <w:rPr>
                <w:sz w:val="22"/>
              </w:rPr>
            </w:pPr>
            <w:r>
              <w:rPr>
                <w:spacing w:val="-5"/>
                <w:sz w:val="22"/>
              </w:rPr>
              <w:t>10</w:t>
            </w:r>
          </w:p>
        </w:tc>
        <w:tc>
          <w:tcPr>
            <w:tcW w:w="2460" w:type="dxa"/>
          </w:tcPr>
          <w:p>
            <w:pPr>
              <w:pStyle w:val="TableParagraph"/>
              <w:ind w:left="1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3324" w:type="dxa"/>
          </w:tcPr>
          <w:p>
            <w:pPr>
              <w:pStyle w:val="TableParagraph"/>
              <w:ind w:left="825" w:right="815"/>
              <w:rPr>
                <w:sz w:val="22"/>
              </w:rPr>
            </w:pPr>
            <w:r>
              <w:rPr>
                <w:spacing w:val="-5"/>
                <w:sz w:val="22"/>
              </w:rPr>
              <w:t>348</w:t>
            </w:r>
          </w:p>
        </w:tc>
      </w:tr>
      <w:tr>
        <w:trPr>
          <w:trHeight w:val="336" w:hRule="atLeast"/>
        </w:trPr>
        <w:tc>
          <w:tcPr>
            <w:tcW w:w="2048" w:type="dxa"/>
          </w:tcPr>
          <w:p>
            <w:pPr>
              <w:pStyle w:val="TableParagraph"/>
              <w:ind w:left="702" w:right="692"/>
              <w:rPr>
                <w:sz w:val="22"/>
              </w:rPr>
            </w:pPr>
            <w:r>
              <w:rPr>
                <w:spacing w:val="-5"/>
                <w:sz w:val="22"/>
              </w:rPr>
              <w:t>Jun</w:t>
            </w:r>
          </w:p>
        </w:tc>
        <w:tc>
          <w:tcPr>
            <w:tcW w:w="2114" w:type="dxa"/>
          </w:tcPr>
          <w:p>
            <w:pPr>
              <w:pStyle w:val="TableParagraph"/>
              <w:ind w:right="112"/>
              <w:rPr>
                <w:sz w:val="22"/>
              </w:rPr>
            </w:pPr>
            <w:r>
              <w:rPr>
                <w:spacing w:val="-5"/>
                <w:sz w:val="22"/>
              </w:rPr>
              <w:t>343</w:t>
            </w:r>
          </w:p>
        </w:tc>
        <w:tc>
          <w:tcPr>
            <w:tcW w:w="3104" w:type="dxa"/>
          </w:tcPr>
          <w:p>
            <w:pPr>
              <w:pStyle w:val="TableParagraph"/>
              <w:ind w:left="12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2460" w:type="dxa"/>
          </w:tcPr>
          <w:p>
            <w:pPr>
              <w:pStyle w:val="TableParagraph"/>
              <w:ind w:left="10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3324" w:type="dxa"/>
          </w:tcPr>
          <w:p>
            <w:pPr>
              <w:pStyle w:val="TableParagraph"/>
              <w:ind w:left="825" w:right="815"/>
              <w:rPr>
                <w:sz w:val="22"/>
              </w:rPr>
            </w:pPr>
            <w:r>
              <w:rPr>
                <w:spacing w:val="-5"/>
                <w:sz w:val="22"/>
              </w:rPr>
              <w:t>349</w:t>
            </w:r>
          </w:p>
        </w:tc>
      </w:tr>
      <w:tr>
        <w:trPr>
          <w:trHeight w:val="336" w:hRule="atLeast"/>
        </w:trPr>
        <w:tc>
          <w:tcPr>
            <w:tcW w:w="2048" w:type="dxa"/>
          </w:tcPr>
          <w:p>
            <w:pPr>
              <w:pStyle w:val="TableParagraph"/>
              <w:ind w:left="699" w:right="692"/>
              <w:rPr>
                <w:sz w:val="22"/>
              </w:rPr>
            </w:pPr>
            <w:r>
              <w:rPr>
                <w:spacing w:val="-5"/>
                <w:sz w:val="22"/>
              </w:rPr>
              <w:t>Jul</w:t>
            </w:r>
          </w:p>
        </w:tc>
        <w:tc>
          <w:tcPr>
            <w:tcW w:w="2114" w:type="dxa"/>
          </w:tcPr>
          <w:p>
            <w:pPr>
              <w:pStyle w:val="TableParagraph"/>
              <w:ind w:right="112"/>
              <w:rPr>
                <w:sz w:val="22"/>
              </w:rPr>
            </w:pPr>
            <w:r>
              <w:rPr>
                <w:spacing w:val="-5"/>
                <w:sz w:val="22"/>
              </w:rPr>
              <w:t>349</w:t>
            </w:r>
          </w:p>
        </w:tc>
        <w:tc>
          <w:tcPr>
            <w:tcW w:w="3104" w:type="dxa"/>
          </w:tcPr>
          <w:p>
            <w:pPr>
              <w:pStyle w:val="TableParagraph"/>
              <w:ind w:left="12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2460" w:type="dxa"/>
          </w:tcPr>
          <w:p>
            <w:pPr>
              <w:pStyle w:val="TableParagraph"/>
              <w:ind w:left="10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3324" w:type="dxa"/>
          </w:tcPr>
          <w:p>
            <w:pPr>
              <w:pStyle w:val="TableParagraph"/>
              <w:ind w:left="825" w:right="815"/>
              <w:rPr>
                <w:sz w:val="22"/>
              </w:rPr>
            </w:pPr>
            <w:r>
              <w:rPr>
                <w:spacing w:val="-5"/>
                <w:sz w:val="22"/>
              </w:rPr>
              <w:t>347</w:t>
            </w:r>
          </w:p>
        </w:tc>
      </w:tr>
      <w:tr>
        <w:trPr>
          <w:trHeight w:val="335" w:hRule="atLeast"/>
        </w:trPr>
        <w:tc>
          <w:tcPr>
            <w:tcW w:w="2048" w:type="dxa"/>
          </w:tcPr>
          <w:p>
            <w:pPr>
              <w:pStyle w:val="TableParagraph"/>
              <w:ind w:left="700" w:right="692"/>
              <w:rPr>
                <w:sz w:val="22"/>
              </w:rPr>
            </w:pPr>
            <w:r>
              <w:rPr>
                <w:spacing w:val="-5"/>
                <w:sz w:val="22"/>
              </w:rPr>
              <w:t>Aug</w:t>
            </w:r>
          </w:p>
        </w:tc>
        <w:tc>
          <w:tcPr>
            <w:tcW w:w="2114" w:type="dxa"/>
          </w:tcPr>
          <w:p>
            <w:pPr>
              <w:pStyle w:val="TableParagraph"/>
              <w:ind w:right="112"/>
              <w:rPr>
                <w:sz w:val="22"/>
              </w:rPr>
            </w:pPr>
            <w:r>
              <w:rPr>
                <w:spacing w:val="-5"/>
                <w:sz w:val="22"/>
              </w:rPr>
              <w:t>347</w:t>
            </w:r>
          </w:p>
        </w:tc>
        <w:tc>
          <w:tcPr>
            <w:tcW w:w="3104" w:type="dxa"/>
          </w:tcPr>
          <w:p>
            <w:pPr>
              <w:pStyle w:val="TableParagraph"/>
              <w:ind w:left="1074" w:right="1063"/>
              <w:rPr>
                <w:sz w:val="22"/>
              </w:rPr>
            </w:pPr>
            <w:r>
              <w:rPr>
                <w:spacing w:val="-5"/>
                <w:sz w:val="22"/>
              </w:rPr>
              <w:t>20</w:t>
            </w:r>
          </w:p>
        </w:tc>
        <w:tc>
          <w:tcPr>
            <w:tcW w:w="2460" w:type="dxa"/>
          </w:tcPr>
          <w:p>
            <w:pPr>
              <w:pStyle w:val="TableParagraph"/>
              <w:ind w:left="10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3324" w:type="dxa"/>
          </w:tcPr>
          <w:p>
            <w:pPr>
              <w:pStyle w:val="TableParagraph"/>
              <w:ind w:left="825" w:right="815"/>
              <w:rPr>
                <w:sz w:val="22"/>
              </w:rPr>
            </w:pPr>
            <w:r>
              <w:rPr>
                <w:spacing w:val="-5"/>
                <w:sz w:val="22"/>
              </w:rPr>
              <w:t>358</w:t>
            </w:r>
          </w:p>
        </w:tc>
      </w:tr>
      <w:tr>
        <w:trPr>
          <w:trHeight w:val="336" w:hRule="atLeast"/>
        </w:trPr>
        <w:tc>
          <w:tcPr>
            <w:tcW w:w="2048" w:type="dxa"/>
          </w:tcPr>
          <w:p>
            <w:pPr>
              <w:pStyle w:val="TableParagraph"/>
              <w:ind w:left="700" w:right="692"/>
              <w:rPr>
                <w:sz w:val="22"/>
              </w:rPr>
            </w:pPr>
            <w:r>
              <w:rPr>
                <w:spacing w:val="-5"/>
                <w:sz w:val="22"/>
              </w:rPr>
              <w:t>Sep</w:t>
            </w:r>
          </w:p>
        </w:tc>
        <w:tc>
          <w:tcPr>
            <w:tcW w:w="2114" w:type="dxa"/>
          </w:tcPr>
          <w:p>
            <w:pPr>
              <w:pStyle w:val="TableParagraph"/>
              <w:ind w:right="112"/>
              <w:rPr>
                <w:sz w:val="22"/>
              </w:rPr>
            </w:pPr>
            <w:r>
              <w:rPr>
                <w:spacing w:val="-5"/>
                <w:sz w:val="22"/>
              </w:rPr>
              <w:t>358</w:t>
            </w:r>
          </w:p>
        </w:tc>
        <w:tc>
          <w:tcPr>
            <w:tcW w:w="3104" w:type="dxa"/>
          </w:tcPr>
          <w:p>
            <w:pPr>
              <w:pStyle w:val="TableParagraph"/>
              <w:ind w:left="12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2460" w:type="dxa"/>
          </w:tcPr>
          <w:p>
            <w:pPr>
              <w:pStyle w:val="TableParagraph"/>
              <w:ind w:left="10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3324" w:type="dxa"/>
          </w:tcPr>
          <w:p>
            <w:pPr>
              <w:pStyle w:val="TableParagraph"/>
              <w:ind w:left="825" w:right="815"/>
              <w:rPr>
                <w:sz w:val="22"/>
              </w:rPr>
            </w:pPr>
            <w:r>
              <w:rPr>
                <w:spacing w:val="-5"/>
                <w:sz w:val="22"/>
              </w:rPr>
              <w:t>362</w:t>
            </w:r>
          </w:p>
        </w:tc>
      </w:tr>
      <w:tr>
        <w:trPr>
          <w:trHeight w:val="336" w:hRule="atLeast"/>
        </w:trPr>
        <w:tc>
          <w:tcPr>
            <w:tcW w:w="2048" w:type="dxa"/>
          </w:tcPr>
          <w:p>
            <w:pPr>
              <w:pStyle w:val="TableParagraph"/>
              <w:ind w:left="701" w:right="692"/>
              <w:rPr>
                <w:sz w:val="22"/>
              </w:rPr>
            </w:pPr>
            <w:r>
              <w:rPr>
                <w:spacing w:val="-5"/>
                <w:sz w:val="22"/>
              </w:rPr>
              <w:t>Oct</w:t>
            </w:r>
          </w:p>
        </w:tc>
        <w:tc>
          <w:tcPr>
            <w:tcW w:w="2114" w:type="dxa"/>
          </w:tcPr>
          <w:p>
            <w:pPr>
              <w:pStyle w:val="TableParagraph"/>
              <w:ind w:right="112"/>
              <w:rPr>
                <w:sz w:val="22"/>
              </w:rPr>
            </w:pPr>
            <w:r>
              <w:rPr>
                <w:spacing w:val="-5"/>
                <w:sz w:val="22"/>
              </w:rPr>
              <w:t>362</w:t>
            </w:r>
          </w:p>
        </w:tc>
        <w:tc>
          <w:tcPr>
            <w:tcW w:w="3104" w:type="dxa"/>
          </w:tcPr>
          <w:p>
            <w:pPr>
              <w:pStyle w:val="TableParagraph"/>
              <w:ind w:left="12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2460" w:type="dxa"/>
          </w:tcPr>
          <w:p>
            <w:pPr>
              <w:pStyle w:val="TableParagraph"/>
              <w:ind w:left="11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3324" w:type="dxa"/>
          </w:tcPr>
          <w:p>
            <w:pPr>
              <w:pStyle w:val="TableParagraph"/>
              <w:ind w:left="825" w:right="815"/>
              <w:rPr>
                <w:sz w:val="22"/>
              </w:rPr>
            </w:pPr>
            <w:r>
              <w:rPr>
                <w:spacing w:val="-5"/>
                <w:sz w:val="22"/>
              </w:rPr>
              <w:t>358</w:t>
            </w:r>
          </w:p>
        </w:tc>
      </w:tr>
      <w:tr>
        <w:trPr>
          <w:trHeight w:val="336" w:hRule="atLeast"/>
        </w:trPr>
        <w:tc>
          <w:tcPr>
            <w:tcW w:w="2048" w:type="dxa"/>
          </w:tcPr>
          <w:p>
            <w:pPr>
              <w:pStyle w:val="TableParagraph"/>
              <w:spacing w:line="240" w:lineRule="exact"/>
              <w:ind w:left="698" w:right="692"/>
              <w:rPr>
                <w:sz w:val="22"/>
              </w:rPr>
            </w:pPr>
            <w:r>
              <w:rPr>
                <w:spacing w:val="-5"/>
                <w:sz w:val="22"/>
              </w:rPr>
              <w:t>Nov</w:t>
            </w:r>
          </w:p>
        </w:tc>
        <w:tc>
          <w:tcPr>
            <w:tcW w:w="2114" w:type="dxa"/>
          </w:tcPr>
          <w:p>
            <w:pPr>
              <w:pStyle w:val="TableParagraph"/>
              <w:spacing w:line="240" w:lineRule="exact"/>
              <w:ind w:right="112"/>
              <w:rPr>
                <w:sz w:val="22"/>
              </w:rPr>
            </w:pPr>
            <w:r>
              <w:rPr>
                <w:spacing w:val="-5"/>
                <w:sz w:val="22"/>
              </w:rPr>
              <w:t>358</w:t>
            </w:r>
          </w:p>
        </w:tc>
        <w:tc>
          <w:tcPr>
            <w:tcW w:w="3104" w:type="dxa"/>
          </w:tcPr>
          <w:p>
            <w:pPr>
              <w:pStyle w:val="TableParagraph"/>
              <w:spacing w:line="240" w:lineRule="exact"/>
              <w:ind w:left="12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2460" w:type="dxa"/>
          </w:tcPr>
          <w:p>
            <w:pPr>
              <w:pStyle w:val="TableParagraph"/>
              <w:spacing w:line="240" w:lineRule="exact"/>
              <w:ind w:left="10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3324" w:type="dxa"/>
          </w:tcPr>
          <w:p>
            <w:pPr>
              <w:pStyle w:val="TableParagraph"/>
              <w:spacing w:line="240" w:lineRule="exact"/>
              <w:ind w:left="825" w:right="815"/>
              <w:rPr>
                <w:sz w:val="22"/>
              </w:rPr>
            </w:pPr>
            <w:r>
              <w:rPr>
                <w:spacing w:val="-5"/>
                <w:sz w:val="22"/>
              </w:rPr>
              <w:t>354</w:t>
            </w:r>
          </w:p>
        </w:tc>
      </w:tr>
      <w:tr>
        <w:trPr>
          <w:trHeight w:val="336" w:hRule="atLeast"/>
        </w:trPr>
        <w:tc>
          <w:tcPr>
            <w:tcW w:w="2048" w:type="dxa"/>
          </w:tcPr>
          <w:p>
            <w:pPr>
              <w:pStyle w:val="TableParagraph"/>
              <w:ind w:left="699" w:right="692"/>
              <w:rPr>
                <w:sz w:val="22"/>
              </w:rPr>
            </w:pPr>
            <w:r>
              <w:rPr>
                <w:spacing w:val="-5"/>
                <w:sz w:val="22"/>
              </w:rPr>
              <w:t>Dec</w:t>
            </w:r>
          </w:p>
        </w:tc>
        <w:tc>
          <w:tcPr>
            <w:tcW w:w="2114" w:type="dxa"/>
          </w:tcPr>
          <w:p>
            <w:pPr>
              <w:pStyle w:val="TableParagraph"/>
              <w:ind w:right="112"/>
              <w:rPr>
                <w:sz w:val="22"/>
              </w:rPr>
            </w:pPr>
            <w:r>
              <w:rPr>
                <w:spacing w:val="-5"/>
                <w:sz w:val="22"/>
              </w:rPr>
              <w:t>354</w:t>
            </w:r>
          </w:p>
        </w:tc>
        <w:tc>
          <w:tcPr>
            <w:tcW w:w="3104" w:type="dxa"/>
          </w:tcPr>
          <w:p>
            <w:pPr>
              <w:pStyle w:val="TableParagraph"/>
              <w:ind w:left="12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2460" w:type="dxa"/>
          </w:tcPr>
          <w:p>
            <w:pPr>
              <w:pStyle w:val="TableParagraph"/>
              <w:ind w:left="10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3324" w:type="dxa"/>
          </w:tcPr>
          <w:p>
            <w:pPr>
              <w:pStyle w:val="TableParagraph"/>
              <w:ind w:left="825" w:right="815"/>
              <w:rPr>
                <w:sz w:val="22"/>
              </w:rPr>
            </w:pPr>
            <w:r>
              <w:rPr>
                <w:spacing w:val="-5"/>
                <w:sz w:val="22"/>
              </w:rPr>
              <w:t>357</w:t>
            </w:r>
          </w:p>
        </w:tc>
      </w:tr>
    </w:tbl>
    <w:p>
      <w:pPr>
        <w:pStyle w:val="BodyText"/>
        <w:spacing w:before="13"/>
        <w:rPr>
          <w:sz w:val="6"/>
        </w:rPr>
      </w:pPr>
    </w:p>
    <w:p>
      <w:pPr>
        <w:pStyle w:val="BodyText"/>
        <w:rPr>
          <w:sz w:val="2"/>
        </w:rPr>
      </w:pPr>
    </w:p>
    <w:tbl>
      <w:tblPr>
        <w:tblW w:w="0" w:type="auto"/>
        <w:jc w:val="left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0"/>
        <w:gridCol w:w="1900"/>
      </w:tblGrid>
      <w:tr>
        <w:trPr>
          <w:trHeight w:val="290" w:hRule="atLeast"/>
        </w:trPr>
        <w:tc>
          <w:tcPr>
            <w:tcW w:w="2940" w:type="dxa"/>
          </w:tcPr>
          <w:p>
            <w:pPr>
              <w:pStyle w:val="TableParagraph"/>
              <w:spacing w:line="240" w:lineRule="exact" w:before="29"/>
              <w:ind w:left="0"/>
              <w:jc w:val="left"/>
              <w:rPr>
                <w:sz w:val="22"/>
              </w:rPr>
            </w:pPr>
            <w:r>
              <w:rPr>
                <w:sz w:val="22"/>
              </w:rPr>
              <w:t>Average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Monthly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Employee</w:t>
            </w:r>
          </w:p>
        </w:tc>
        <w:tc>
          <w:tcPr>
            <w:tcW w:w="1900" w:type="dxa"/>
          </w:tcPr>
          <w:p>
            <w:pPr>
              <w:pStyle w:val="TableParagraph"/>
              <w:spacing w:line="240" w:lineRule="exact" w:before="29"/>
              <w:ind w:left="0" w:right="-15"/>
              <w:jc w:val="right"/>
              <w:rPr>
                <w:sz w:val="22"/>
              </w:rPr>
            </w:pPr>
            <w:r>
              <w:rPr>
                <w:spacing w:val="-2"/>
                <w:sz w:val="22"/>
              </w:rPr>
              <w:t>348.0833333</w:t>
            </w:r>
          </w:p>
        </w:tc>
      </w:tr>
      <w:tr>
        <w:trPr>
          <w:trHeight w:val="290" w:hRule="atLeast"/>
        </w:trPr>
        <w:tc>
          <w:tcPr>
            <w:tcW w:w="2940" w:type="dxa"/>
          </w:tcPr>
          <w:p>
            <w:pPr>
              <w:pStyle w:val="TableParagraph"/>
              <w:spacing w:line="240" w:lineRule="exact" w:before="29"/>
              <w:ind w:left="0"/>
              <w:jc w:val="left"/>
              <w:rPr>
                <w:sz w:val="22"/>
              </w:rPr>
            </w:pPr>
            <w:r>
              <w:rPr>
                <w:sz w:val="22"/>
              </w:rPr>
              <w:t>Total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Seperation</w:t>
            </w:r>
          </w:p>
        </w:tc>
        <w:tc>
          <w:tcPr>
            <w:tcW w:w="1900" w:type="dxa"/>
          </w:tcPr>
          <w:p>
            <w:pPr>
              <w:pStyle w:val="TableParagraph"/>
              <w:spacing w:line="240" w:lineRule="exact" w:before="29"/>
              <w:ind w:left="0" w:right="-15"/>
              <w:jc w:val="right"/>
              <w:rPr>
                <w:sz w:val="22"/>
              </w:rPr>
            </w:pPr>
            <w:r>
              <w:rPr>
                <w:spacing w:val="-5"/>
                <w:sz w:val="22"/>
              </w:rPr>
              <w:t>54</w:t>
            </w:r>
          </w:p>
        </w:tc>
      </w:tr>
      <w:tr>
        <w:trPr>
          <w:trHeight w:val="290" w:hRule="atLeast"/>
        </w:trPr>
        <w:tc>
          <w:tcPr>
            <w:tcW w:w="2940" w:type="dxa"/>
          </w:tcPr>
          <w:p>
            <w:pPr>
              <w:pStyle w:val="TableParagraph"/>
              <w:spacing w:line="240" w:lineRule="exact" w:before="29"/>
              <w:ind w:left="0"/>
              <w:jc w:val="left"/>
              <w:rPr>
                <w:sz w:val="22"/>
              </w:rPr>
            </w:pPr>
            <w:r>
              <w:rPr>
                <w:sz w:val="22"/>
              </w:rPr>
              <w:t>Employee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Turnover</w:t>
            </w:r>
          </w:p>
        </w:tc>
        <w:tc>
          <w:tcPr>
            <w:tcW w:w="1900" w:type="dxa"/>
          </w:tcPr>
          <w:p>
            <w:pPr>
              <w:pStyle w:val="TableParagraph"/>
              <w:spacing w:line="240" w:lineRule="exact" w:before="29"/>
              <w:ind w:left="0" w:right="-15"/>
              <w:jc w:val="right"/>
              <w:rPr>
                <w:sz w:val="22"/>
              </w:rPr>
            </w:pPr>
            <w:r>
              <w:rPr>
                <w:spacing w:val="-2"/>
                <w:sz w:val="22"/>
              </w:rPr>
              <w:t>15.5135%</w:t>
            </w:r>
          </w:p>
        </w:tc>
      </w:tr>
    </w:tbl>
    <w:p>
      <w:pPr>
        <w:spacing w:after="0" w:line="240" w:lineRule="exact"/>
        <w:jc w:val="right"/>
        <w:rPr>
          <w:sz w:val="22"/>
        </w:rPr>
        <w:sectPr>
          <w:pgSz w:w="14400" w:h="10800" w:orient="landscape"/>
          <w:pgMar w:header="0" w:footer="1490" w:top="1220" w:bottom="1680" w:left="700" w:right="340"/>
        </w:sectPr>
      </w:pPr>
    </w:p>
    <w:p>
      <w:pPr>
        <w:pStyle w:val="BodyText"/>
        <w:ind w:left="1752"/>
        <w:rPr>
          <w:sz w:val="20"/>
        </w:rPr>
      </w:pPr>
      <w:r>
        <w:rPr>
          <w:sz w:val="20"/>
        </w:rPr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width:182.2pt;height:30.75pt;mso-position-horizontal-relative:char;mso-position-vertical-relative:line" type="#_x0000_t202" id="docshape31" filled="true" fillcolor="#ff0000" stroked="false">
            <w10:anchorlock/>
            <v:textbox inset="0,0,0,0">
              <w:txbxContent>
                <w:p>
                  <w:pPr>
                    <w:spacing w:before="32"/>
                    <w:ind w:left="56" w:right="0" w:firstLine="0"/>
                    <w:jc w:val="left"/>
                    <w:rPr>
                      <w:b/>
                      <w:color w:val="000000"/>
                      <w:sz w:val="36"/>
                    </w:rPr>
                  </w:pPr>
                  <w:r>
                    <w:rPr>
                      <w:b/>
                      <w:color w:val="000000"/>
                      <w:sz w:val="36"/>
                    </w:rPr>
                    <w:t>Beginning</w:t>
                  </w:r>
                  <w:r>
                    <w:rPr>
                      <w:b/>
                      <w:color w:val="000000"/>
                      <w:spacing w:val="-24"/>
                      <w:sz w:val="36"/>
                    </w:rPr>
                    <w:t> </w:t>
                  </w:r>
                  <w:r>
                    <w:rPr>
                      <w:b/>
                      <w:color w:val="000000"/>
                      <w:spacing w:val="-2"/>
                      <w:sz w:val="36"/>
                    </w:rPr>
                    <w:t>Employee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4"/>
        </w:rPr>
      </w:pPr>
    </w:p>
    <w:p>
      <w:pPr>
        <w:spacing w:after="0"/>
        <w:rPr>
          <w:sz w:val="4"/>
        </w:rPr>
        <w:sectPr>
          <w:footerReference w:type="default" r:id="rId30"/>
          <w:pgSz w:w="14400" w:h="10800" w:orient="landscape"/>
          <w:pgMar w:footer="0" w:header="0" w:top="900" w:bottom="0" w:left="700" w:right="340"/>
        </w:sectPr>
      </w:pPr>
    </w:p>
    <w:p>
      <w:pPr>
        <w:spacing w:line="301" w:lineRule="exact" w:before="0"/>
        <w:ind w:left="104" w:right="0" w:firstLine="0"/>
        <w:jc w:val="left"/>
        <w:rPr>
          <w:sz w:val="20"/>
        </w:rPr>
      </w:pPr>
      <w:r>
        <w:rPr>
          <w:spacing w:val="-5"/>
          <w:sz w:val="20"/>
        </w:rPr>
        <w:t>370</w:t>
      </w:r>
    </w:p>
    <w:p>
      <w:pPr>
        <w:spacing w:before="36"/>
        <w:ind w:left="104" w:right="0" w:firstLine="0"/>
        <w:jc w:val="left"/>
        <w:rPr>
          <w:sz w:val="20"/>
        </w:rPr>
      </w:pPr>
      <w:r>
        <w:rPr>
          <w:spacing w:val="-5"/>
          <w:sz w:val="20"/>
        </w:rPr>
        <w:t>360</w:t>
      </w:r>
    </w:p>
    <w:p>
      <w:pPr>
        <w:spacing w:before="37"/>
        <w:ind w:left="104" w:right="0" w:firstLine="0"/>
        <w:jc w:val="left"/>
        <w:rPr>
          <w:sz w:val="20"/>
        </w:rPr>
      </w:pPr>
      <w:r>
        <w:rPr>
          <w:spacing w:val="-5"/>
          <w:sz w:val="20"/>
        </w:rPr>
        <w:t>350</w:t>
      </w:r>
    </w:p>
    <w:p>
      <w:pPr>
        <w:spacing w:before="36"/>
        <w:ind w:left="104" w:right="0" w:firstLine="0"/>
        <w:jc w:val="left"/>
        <w:rPr>
          <w:sz w:val="20"/>
        </w:rPr>
      </w:pPr>
      <w:r>
        <w:rPr>
          <w:spacing w:val="-5"/>
          <w:sz w:val="20"/>
        </w:rPr>
        <w:t>340</w:t>
      </w:r>
    </w:p>
    <w:p>
      <w:pPr>
        <w:spacing w:before="37"/>
        <w:ind w:left="104" w:right="0" w:firstLine="0"/>
        <w:jc w:val="left"/>
        <w:rPr>
          <w:sz w:val="20"/>
        </w:rPr>
      </w:pPr>
      <w:r>
        <w:rPr>
          <w:spacing w:val="-5"/>
          <w:sz w:val="20"/>
        </w:rPr>
        <w:t>330</w:t>
      </w:r>
    </w:p>
    <w:p>
      <w:pPr>
        <w:spacing w:before="36"/>
        <w:ind w:left="104" w:right="0" w:firstLine="0"/>
        <w:jc w:val="left"/>
        <w:rPr>
          <w:sz w:val="20"/>
        </w:rPr>
      </w:pPr>
      <w:r>
        <w:rPr>
          <w:spacing w:val="-5"/>
          <w:sz w:val="20"/>
        </w:rPr>
        <w:t>320</w:t>
      </w:r>
    </w:p>
    <w:p>
      <w:pPr>
        <w:spacing w:before="36"/>
        <w:ind w:left="104" w:right="0" w:firstLine="0"/>
        <w:jc w:val="left"/>
        <w:rPr>
          <w:sz w:val="20"/>
        </w:rPr>
      </w:pPr>
      <w:r>
        <w:rPr>
          <w:spacing w:val="-5"/>
          <w:sz w:val="20"/>
        </w:rPr>
        <w:t>310</w:t>
      </w:r>
    </w:p>
    <w:p>
      <w:pPr>
        <w:spacing w:before="37"/>
        <w:ind w:left="104" w:right="0" w:firstLine="0"/>
        <w:jc w:val="left"/>
        <w:rPr>
          <w:sz w:val="20"/>
        </w:rPr>
      </w:pPr>
      <w:r>
        <w:rPr>
          <w:spacing w:val="-5"/>
          <w:sz w:val="20"/>
        </w:rPr>
        <w:t>300</w:t>
      </w:r>
    </w:p>
    <w:p>
      <w:pPr>
        <w:spacing w:before="37"/>
        <w:ind w:left="104" w:right="0" w:firstLine="0"/>
        <w:jc w:val="left"/>
        <w:rPr>
          <w:sz w:val="20"/>
        </w:rPr>
      </w:pPr>
      <w:r>
        <w:rPr>
          <w:spacing w:val="-5"/>
          <w:sz w:val="20"/>
        </w:rPr>
        <w:t>290</w:t>
      </w:r>
    </w:p>
    <w:p>
      <w:pPr>
        <w:spacing w:line="240" w:lineRule="auto" w:before="12" w:after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left="-70" w:right="-58"/>
        <w:rPr>
          <w:sz w:val="20"/>
        </w:rPr>
      </w:pPr>
      <w:r>
        <w:rPr>
          <w:sz w:val="20"/>
        </w:rPr>
        <w:pict>
          <v:group style="width:192.5pt;height:141.5pt;mso-position-horizontal-relative:char;mso-position-vertical-relative:line" id="docshapegroup32" coordorigin="0,0" coordsize="3850,2830">
            <v:shape style="position:absolute;left:72;top:2071;width:394;height:344" id="docshape33" coordorigin="72,2071" coordsize="394,344" path="m72,2415l151,2415m307,2415l466,2415m72,2071l151,2071m307,2071l466,2071e" filled="false" stroked="true" strokeweight=".75pt" strokecolor="#888888">
              <v:path arrowok="t"/>
              <v:stroke dashstyle="solid"/>
            </v:shape>
            <v:shape style="position:absolute;left:72;top:1722;width:394;height:8" id="docshape34" coordorigin="72,1722" coordsize="394,8" path="m72,1730l466,1730m72,1722l466,1722e" filled="false" stroked="true" strokeweight=".375pt" strokecolor="#888888">
              <v:path arrowok="t"/>
              <v:stroke dashstyle="solid"/>
            </v:shape>
            <v:rect style="position:absolute;left:151;top:1725;width:156;height:1032" id="docshape35" filled="true" fillcolor="#da1f28" stroked="false">
              <v:fill type="solid"/>
            </v:rect>
            <v:shape style="position:absolute;left:621;top:2071;width:159;height:344" id="docshape36" coordorigin="622,2071" coordsize="159,344" path="m622,2415l780,2415m622,2071l780,2071e" filled="false" stroked="true" strokeweight=".75pt" strokecolor="#888888">
              <v:path arrowok="t"/>
              <v:stroke dashstyle="solid"/>
            </v:shape>
            <v:shape style="position:absolute;left:621;top:1722;width:159;height:8" id="docshape37" coordorigin="622,1722" coordsize="159,8" path="m622,1730l780,1730m622,1722l780,1722e" filled="false" stroked="true" strokeweight=".375pt" strokecolor="#888888">
              <v:path arrowok="t"/>
              <v:stroke dashstyle="solid"/>
            </v:shape>
            <v:rect style="position:absolute;left:465;top:1589;width:156;height:1169" id="docshape38" filled="true" fillcolor="#da1f28" stroked="false">
              <v:fill type="solid"/>
            </v:rect>
            <v:shape style="position:absolute;left:936;top:2071;width:159;height:344" id="docshape39" coordorigin="936,2071" coordsize="159,344" path="m936,2415l1094,2415m936,2071l1094,2071e" filled="false" stroked="true" strokeweight=".75pt" strokecolor="#888888">
              <v:path arrowok="t"/>
              <v:stroke dashstyle="solid"/>
            </v:shape>
            <v:shape style="position:absolute;left:936;top:1722;width:159;height:8" id="docshape40" coordorigin="936,1722" coordsize="159,8" path="m936,1730l1094,1730m936,1722l1094,1722e" filled="false" stroked="true" strokeweight=".375pt" strokecolor="#888888">
              <v:path arrowok="t"/>
              <v:stroke dashstyle="solid"/>
            </v:shape>
            <v:shape style="position:absolute;left:72;top:1039;width:1023;height:344" id="docshape41" coordorigin="72,1039" coordsize="1023,344" path="m72,1383l780,1383m936,1383l1094,1383m72,1039l1094,1039e" filled="false" stroked="true" strokeweight=".75pt" strokecolor="#888888">
              <v:path arrowok="t"/>
              <v:stroke dashstyle="solid"/>
            </v:shape>
            <v:rect style="position:absolute;left:780;top:1073;width:156;height:1685" id="docshape42" filled="true" fillcolor="#da1f28" stroked="false">
              <v:fill type="solid"/>
            </v:rect>
            <v:shape style="position:absolute;left:1250;top:2071;width:159;height:344" id="docshape43" coordorigin="1250,2071" coordsize="159,344" path="m1250,2415l1409,2415m1250,2071l1409,2071e" filled="false" stroked="true" strokeweight=".75pt" strokecolor="#888888">
              <v:path arrowok="t"/>
              <v:stroke dashstyle="solid"/>
            </v:shape>
            <v:shape style="position:absolute;left:1250;top:1722;width:159;height:8" id="docshape44" coordorigin="1250,1722" coordsize="159,8" path="m1250,1730l1409,1730m1250,1722l1409,1722e" filled="false" stroked="true" strokeweight=".375pt" strokecolor="#888888">
              <v:path arrowok="t"/>
              <v:stroke dashstyle="solid"/>
            </v:shape>
            <v:shape style="position:absolute;left:1250;top:1039;width:471;height:344" id="docshape45" coordorigin="1250,1039" coordsize="471,344" path="m1250,1383l1409,1383m1250,1039l1721,1039e" filled="false" stroked="true" strokeweight=".75pt" strokecolor="#888888">
              <v:path arrowok="t"/>
              <v:stroke dashstyle="solid"/>
            </v:shape>
            <v:rect style="position:absolute;left:1094;top:969;width:156;height:1788" id="docshape46" filled="true" fillcolor="#da1f28" stroked="false">
              <v:fill type="solid"/>
            </v:rect>
            <v:shape style="position:absolute;left:1564;top:2071;width:156;height:344" id="docshape47" coordorigin="1565,2071" coordsize="156,344" path="m1565,2415l1721,2415m1565,2071l1721,2071e" filled="false" stroked="true" strokeweight=".75pt" strokecolor="#888888">
              <v:path arrowok="t"/>
              <v:stroke dashstyle="solid"/>
            </v:shape>
            <v:shape style="position:absolute;left:1564;top:1722;width:156;height:8" id="docshape48" coordorigin="1565,1722" coordsize="156,8" path="m1565,1730l1721,1730m1565,1722l1721,1722e" filled="false" stroked="true" strokeweight=".375pt" strokecolor="#888888">
              <v:path arrowok="t"/>
              <v:stroke dashstyle="solid"/>
            </v:shape>
            <v:line style="position:absolute" from="1565,1383" to="1721,1383" stroked="true" strokeweight=".75pt" strokecolor="#888888">
              <v:stroke dashstyle="solid"/>
            </v:line>
            <v:rect style="position:absolute;left:1408;top:1073;width:156;height:1685" id="docshape49" filled="true" fillcolor="#da1f28" stroked="false">
              <v:fill type="solid"/>
            </v:rect>
            <v:shape style="position:absolute;left:1879;top:2071;width:156;height:344" id="docshape50" coordorigin="1879,2071" coordsize="156,344" path="m1879,2415l2035,2415m1879,2071l2035,2071e" filled="false" stroked="true" strokeweight=".75pt" strokecolor="#888888">
              <v:path arrowok="t"/>
              <v:stroke dashstyle="solid"/>
            </v:shape>
            <v:shape style="position:absolute;left:1879;top:1722;width:156;height:8" id="docshape51" coordorigin="1879,1722" coordsize="156,8" path="m1879,1730l2035,1730m1879,1722l2035,1722e" filled="false" stroked="true" strokeweight=".375pt" strokecolor="#888888">
              <v:path arrowok="t"/>
              <v:stroke dashstyle="solid"/>
            </v:shape>
            <v:shape style="position:absolute;left:1879;top:1039;width:156;height:344" id="docshape52" coordorigin="1879,1039" coordsize="156,344" path="m1879,1383l2035,1383m1879,1039l2035,1039e" filled="false" stroked="true" strokeweight=".75pt" strokecolor="#888888">
              <v:path arrowok="t"/>
              <v:stroke dashstyle="solid"/>
            </v:shape>
            <v:rect style="position:absolute;left:1720;top:936;width:159;height:1822" id="docshape53" filled="true" fillcolor="#da1f28" stroked="false">
              <v:fill type="solid"/>
            </v:rect>
            <v:shape style="position:absolute;left:2193;top:2071;width:156;height:344" id="docshape54" coordorigin="2194,2071" coordsize="156,344" path="m2194,2415l2350,2415m2194,2071l2350,2071e" filled="false" stroked="true" strokeweight=".75pt" strokecolor="#888888">
              <v:path arrowok="t"/>
              <v:stroke dashstyle="solid"/>
            </v:shape>
            <v:shape style="position:absolute;left:2193;top:1722;width:156;height:8" id="docshape55" coordorigin="2194,1722" coordsize="156,8" path="m2194,1730l2350,1730m2194,1722l2350,1722e" filled="false" stroked="true" strokeweight=".375pt" strokecolor="#888888">
              <v:path arrowok="t"/>
              <v:stroke dashstyle="solid"/>
            </v:shape>
            <v:shape style="position:absolute;left:72;top:696;width:2592;height:687" id="docshape56" coordorigin="72,696" coordsize="2592,687" path="m2194,1383l2350,1383m2194,1039l2350,1039m72,696l2664,696e" filled="false" stroked="true" strokeweight=".75pt" strokecolor="#888888">
              <v:path arrowok="t"/>
              <v:stroke dashstyle="solid"/>
            </v:shape>
            <v:rect style="position:absolute;left:2035;top:729;width:159;height:2028" id="docshape57" filled="true" fillcolor="#da1f28" stroked="false">
              <v:fill type="solid"/>
            </v:rect>
            <v:shape style="position:absolute;left:2508;top:2071;width:156;height:344" id="docshape58" coordorigin="2508,2071" coordsize="156,344" path="m2508,2415l2664,2415m2508,2071l2664,2071e" filled="false" stroked="true" strokeweight=".75pt" strokecolor="#888888">
              <v:path arrowok="t"/>
              <v:stroke dashstyle="solid"/>
            </v:shape>
            <v:shape style="position:absolute;left:2508;top:1722;width:156;height:8" id="docshape59" coordorigin="2508,1722" coordsize="156,8" path="m2508,1730l2664,1730m2508,1722l2664,1722e" filled="false" stroked="true" strokeweight=".375pt" strokecolor="#888888">
              <v:path arrowok="t"/>
              <v:stroke dashstyle="solid"/>
            </v:shape>
            <v:shape style="position:absolute;left:2508;top:1039;width:156;height:344" id="docshape60" coordorigin="2508,1039" coordsize="156,344" path="m2508,1383l2664,1383m2508,1039l2664,1039e" filled="false" stroked="true" strokeweight=".75pt" strokecolor="#888888">
              <v:path arrowok="t"/>
              <v:stroke dashstyle="solid"/>
            </v:shape>
            <v:rect style="position:absolute;left:2349;top:799;width:159;height:1959" id="docshape61" filled="true" fillcolor="#da1f28" stroked="false">
              <v:fill type="solid"/>
            </v:rect>
            <v:shape style="position:absolute;left:2822;top:2071;width:156;height:344" id="docshape62" coordorigin="2822,2071" coordsize="156,344" path="m2822,2415l2978,2415m2822,2071l2978,2071e" filled="false" stroked="true" strokeweight=".75pt" strokecolor="#888888">
              <v:path arrowok="t"/>
              <v:stroke dashstyle="solid"/>
            </v:shape>
            <v:shape style="position:absolute;left:2822;top:1722;width:156;height:8" id="docshape63" coordorigin="2822,1722" coordsize="156,8" path="m2822,1730l2978,1730m2822,1722l2978,1722e" filled="false" stroked="true" strokeweight=".375pt" strokecolor="#888888">
              <v:path arrowok="t"/>
              <v:stroke dashstyle="solid"/>
            </v:shape>
            <v:shape style="position:absolute;left:72;top:353;width:2907;height:1030" id="docshape64" coordorigin="72,353" coordsize="2907,1030" path="m2822,1383l2978,1383m2822,1040l2978,1040m2822,696l2978,696m72,353l2978,353e" filled="false" stroked="true" strokeweight=".75pt" strokecolor="#888888">
              <v:path arrowok="t"/>
              <v:stroke dashstyle="solid"/>
            </v:shape>
            <v:rect style="position:absolute;left:2664;top:420;width:159;height:2338" id="docshape65" filled="true" fillcolor="#da1f28" stroked="false">
              <v:fill type="solid"/>
            </v:rect>
            <v:shape style="position:absolute;left:3136;top:2071;width:156;height:344" id="docshape66" coordorigin="3137,2071" coordsize="156,344" path="m3137,2415l3293,2415m3137,2071l3293,2071e" filled="false" stroked="true" strokeweight=".75pt" strokecolor="#888888">
              <v:path arrowok="t"/>
              <v:stroke dashstyle="solid"/>
            </v:shape>
            <v:shape style="position:absolute;left:3136;top:1722;width:156;height:8" id="docshape67" coordorigin="3137,1722" coordsize="156,8" path="m3137,1730l3293,1730m3137,1722l3293,1722e" filled="false" stroked="true" strokeweight=".375pt" strokecolor="#888888">
              <v:path arrowok="t"/>
              <v:stroke dashstyle="solid"/>
            </v:shape>
            <v:shape style="position:absolute;left:3136;top:353;width:706;height:1030" id="docshape68" coordorigin="3137,353" coordsize="706,1030" path="m3137,1383l3293,1383m3137,1040l3293,1040m3137,696l3293,696m3137,353l3842,353e" filled="false" stroked="true" strokeweight=".75pt" strokecolor="#888888">
              <v:path arrowok="t"/>
              <v:stroke dashstyle="solid"/>
            </v:shape>
            <v:rect style="position:absolute;left:2978;top:283;width:159;height:2475" id="docshape69" filled="true" fillcolor="#da1f28" stroked="false">
              <v:fill type="solid"/>
            </v:rect>
            <v:shape style="position:absolute;left:3451;top:2071;width:156;height:344" id="docshape70" coordorigin="3451,2071" coordsize="156,344" path="m3451,2415l3607,2415m3451,2071l3607,2071e" filled="false" stroked="true" strokeweight=".75pt" strokecolor="#888888">
              <v:path arrowok="t"/>
              <v:stroke dashstyle="solid"/>
            </v:shape>
            <v:shape style="position:absolute;left:3451;top:1722;width:156;height:8" id="docshape71" coordorigin="3451,1722" coordsize="156,8" path="m3451,1730l3607,1730m3451,1722l3607,1722e" filled="false" stroked="true" strokeweight=".375pt" strokecolor="#888888">
              <v:path arrowok="t"/>
              <v:stroke dashstyle="solid"/>
            </v:shape>
            <v:shape style="position:absolute;left:3451;top:696;width:156;height:687" id="docshape72" coordorigin="3451,696" coordsize="156,687" path="m3451,1383l3607,1383m3451,1039l3607,1039m3451,696l3607,696e" filled="false" stroked="true" strokeweight=".75pt" strokecolor="#888888">
              <v:path arrowok="t"/>
              <v:stroke dashstyle="solid"/>
            </v:shape>
            <v:rect style="position:absolute;left:3292;top:420;width:159;height:2338" id="docshape73" filled="true" fillcolor="#da1f28" stroked="false">
              <v:fill type="solid"/>
            </v:rect>
            <v:shape style="position:absolute;left:3765;top:2071;width:77;height:344" id="docshape74" coordorigin="3766,2071" coordsize="77,344" path="m3766,2415l3842,2415m3766,2071l3842,2071e" filled="false" stroked="true" strokeweight=".75pt" strokecolor="#888888">
              <v:path arrowok="t"/>
              <v:stroke dashstyle="solid"/>
            </v:shape>
            <v:shape style="position:absolute;left:3765;top:1722;width:77;height:8" id="docshape75" coordorigin="3766,1722" coordsize="77,8" path="m3766,1730l3842,1730m3766,1722l3842,1722e" filled="false" stroked="true" strokeweight=".375pt" strokecolor="#888888">
              <v:path arrowok="t"/>
              <v:stroke dashstyle="solid"/>
            </v:shape>
            <v:shape style="position:absolute;left:3765;top:696;width:77;height:687" id="docshape76" coordorigin="3766,696" coordsize="77,687" path="m3766,1383l3842,1383m3766,1039l3842,1039m3766,696l3842,696e" filled="false" stroked="true" strokeweight=".75pt" strokecolor="#888888">
              <v:path arrowok="t"/>
              <v:stroke dashstyle="solid"/>
            </v:shape>
            <v:rect style="position:absolute;left:3607;top:557;width:159;height:2201" id="docshape77" filled="true" fillcolor="#da1f28" stroked="false">
              <v:fill type="solid"/>
            </v:rect>
            <v:shape style="position:absolute;left:0;top:7;width:3843;height:2823" id="docshape78" coordorigin="0,8" coordsize="3843,2823" path="m72,2758l3842,2758m72,2758l72,2830m386,2758l386,2830m701,2758l701,2830m1015,2758l1015,2830m1330,2758l1330,2830m1644,2758l1644,2830m1958,2758l1958,2830m2273,2758l2273,2830m2587,2758l2587,2830m2899,2758l2899,2830m3214,2758l3214,2830m3528,2758l3528,2830m3842,2758l3842,2830m72,8l3842,8m72,2758l72,8m0,2758l72,2758m0,2415l72,2415m0,2072l72,2072m0,1726l72,1726m0,1383l72,1383m0,1039l72,1039m0,696l72,696m0,353l72,353m0,8l72,8e" filled="false" stroked="true" strokeweight=".75pt" strokecolor="#888888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before="35"/>
        <w:ind w:left="104" w:right="0" w:firstLine="0"/>
        <w:jc w:val="left"/>
        <w:rPr>
          <w:sz w:val="20"/>
        </w:rPr>
      </w:pPr>
      <w:r>
        <w:rPr/>
        <w:pict>
          <v:rect style="position:absolute;margin-left:275.880005pt;margin-top:-69.533195pt;width:6.84pt;height:6.96pt;mso-position-horizontal-relative:page;mso-position-vertical-relative:paragraph;z-index:15733760" id="docshape79" filled="true" fillcolor="#da1f28" stroked="false">
            <v:fill type="solid"/>
            <w10:wrap type="none"/>
          </v:rect>
        </w:pict>
      </w:r>
      <w:r>
        <w:rPr>
          <w:sz w:val="20"/>
        </w:rPr>
        <w:t>1</w:t>
      </w:r>
      <w:r>
        <w:rPr>
          <w:spacing w:val="29"/>
          <w:sz w:val="20"/>
        </w:rPr>
        <w:t>  </w:t>
      </w:r>
      <w:r>
        <w:rPr>
          <w:sz w:val="20"/>
        </w:rPr>
        <w:t>2</w:t>
      </w:r>
      <w:r>
        <w:rPr>
          <w:spacing w:val="30"/>
          <w:sz w:val="20"/>
        </w:rPr>
        <w:t>  </w:t>
      </w:r>
      <w:r>
        <w:rPr>
          <w:sz w:val="20"/>
        </w:rPr>
        <w:t>3</w:t>
      </w:r>
      <w:r>
        <w:rPr>
          <w:spacing w:val="29"/>
          <w:sz w:val="20"/>
        </w:rPr>
        <w:t>  </w:t>
      </w:r>
      <w:r>
        <w:rPr>
          <w:sz w:val="20"/>
        </w:rPr>
        <w:t>4</w:t>
      </w:r>
      <w:r>
        <w:rPr>
          <w:spacing w:val="30"/>
          <w:sz w:val="20"/>
        </w:rPr>
        <w:t>  </w:t>
      </w:r>
      <w:r>
        <w:rPr>
          <w:sz w:val="20"/>
        </w:rPr>
        <w:t>5</w:t>
      </w:r>
      <w:r>
        <w:rPr>
          <w:spacing w:val="29"/>
          <w:sz w:val="20"/>
        </w:rPr>
        <w:t>  </w:t>
      </w:r>
      <w:r>
        <w:rPr>
          <w:sz w:val="20"/>
        </w:rPr>
        <w:t>6</w:t>
      </w:r>
      <w:r>
        <w:rPr>
          <w:spacing w:val="30"/>
          <w:sz w:val="20"/>
        </w:rPr>
        <w:t>  </w:t>
      </w:r>
      <w:r>
        <w:rPr>
          <w:sz w:val="20"/>
        </w:rPr>
        <w:t>7</w:t>
      </w:r>
      <w:r>
        <w:rPr>
          <w:spacing w:val="30"/>
          <w:sz w:val="20"/>
        </w:rPr>
        <w:t>  </w:t>
      </w:r>
      <w:r>
        <w:rPr>
          <w:sz w:val="20"/>
        </w:rPr>
        <w:t>8</w:t>
      </w:r>
      <w:r>
        <w:rPr>
          <w:spacing w:val="29"/>
          <w:sz w:val="20"/>
        </w:rPr>
        <w:t>  </w:t>
      </w:r>
      <w:r>
        <w:rPr>
          <w:sz w:val="20"/>
        </w:rPr>
        <w:t>9</w:t>
      </w:r>
      <w:r>
        <w:rPr>
          <w:spacing w:val="61"/>
          <w:sz w:val="20"/>
        </w:rPr>
        <w:t> </w:t>
      </w:r>
      <w:r>
        <w:rPr>
          <w:sz w:val="20"/>
        </w:rPr>
        <w:t>10</w:t>
      </w:r>
      <w:r>
        <w:rPr>
          <w:spacing w:val="-4"/>
          <w:sz w:val="20"/>
        </w:rPr>
        <w:t> </w:t>
      </w:r>
      <w:r>
        <w:rPr>
          <w:sz w:val="20"/>
        </w:rPr>
        <w:t>11</w:t>
      </w:r>
      <w:r>
        <w:rPr>
          <w:spacing w:val="-3"/>
          <w:sz w:val="20"/>
        </w:rPr>
        <w:t> </w:t>
      </w:r>
      <w:r>
        <w:rPr>
          <w:spacing w:val="-5"/>
          <w:sz w:val="20"/>
        </w:rPr>
        <w:t>12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9"/>
        </w:rPr>
      </w:pPr>
    </w:p>
    <w:p>
      <w:pPr>
        <w:spacing w:before="0"/>
        <w:ind w:left="104" w:right="0" w:firstLine="0"/>
        <w:jc w:val="left"/>
        <w:rPr>
          <w:sz w:val="20"/>
        </w:rPr>
      </w:pPr>
      <w:r>
        <w:rPr>
          <w:sz w:val="20"/>
        </w:rPr>
        <w:t>Beginning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Employee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header="0" w:footer="0" w:top="1220" w:bottom="0" w:left="700" w:right="340"/>
          <w:cols w:num="3" w:equalWidth="0">
            <w:col w:w="524" w:space="177"/>
            <w:col w:w="3794" w:space="417"/>
            <w:col w:w="8448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307.772888pt;width:523.6pt;height:232.25pt;mso-position-horizontal-relative:page;mso-position-vertical-relative:page;z-index:-16004096" id="docshapegroup80" coordorigin="0,6155" coordsize="10472,4645">
            <v:shape style="position:absolute;left:785;top:9361;width:7714;height:1439" id="docshape81" coordorigin="786,9362" coordsize="7714,1439" path="m921,9395l6514,10800,8500,10800,921,9395xm787,9362l786,9370,921,9395,787,9362xe" filled="true" fillcolor="#9fcadc" stroked="false">
              <v:path arrowok="t"/>
              <v:fill opacity="26214f" type="solid"/>
            </v:shape>
            <v:shape style="position:absolute;left:765;top:9352;width:5752;height:1448" id="docshape82" coordorigin="765,9353" coordsize="5752,1448" path="m765,9353l778,9363,5283,10800,6516,10800,765,9353xe" filled="true" fillcolor="#000000" stroked="false">
              <v:path arrowok="t"/>
              <v:fill type="solid"/>
            </v:shape>
            <v:shape style="position:absolute;left:0;top:9117;width:5349;height:1679" type="#_x0000_t75" id="docshape83" stroked="false">
              <v:imagedata r:id="rId14" o:title=""/>
            </v:shape>
            <v:shape style="position:absolute;left:0;top:9109;width:5308;height:1691" type="#_x0000_t75" id="docshape84" stroked="false">
              <v:imagedata r:id="rId15" o:title=""/>
            </v:shape>
            <v:shape style="position:absolute;left:6626;top:6273;width:3838;height:2823" id="docshape85" coordorigin="6626,6274" coordsize="3838,2823" path="m6698,8630l10464,8630m6698,8239l10464,8239m6698,7846l10464,7846m6698,7452l10464,7452m6698,7061l10464,7061m6698,6667l10464,6667m6698,6274l10464,6274m6698,9024l6698,6274m6626,9024l6698,9024m6626,8630l6698,8630m6626,8239l6698,8239m6626,7846l6698,7846m6626,7452l6698,7452m6626,7061l6698,7061m6626,6667l6698,6667m6626,6274l6698,6274m6698,9024l10464,9024m6698,9024l6698,9096m7013,9024l7013,9096m7327,9024l7327,9096m7639,9024l7639,9096m7954,9024l7954,9096m8268,9024l8268,9096m8580,9024l8580,9096m8894,9024l8894,9096m9209,9024l9209,9096m9523,9024l9523,9096m9835,9024l9835,9096m10150,9024l10150,9096m10464,9024l10464,9096e" filled="false" stroked="true" strokeweight=".75pt" strokecolor="#888888">
              <v:path arrowok="t"/>
              <v:stroke dashstyle="solid"/>
            </v:shape>
            <v:shape style="position:absolute;left:6855;top:6589;width:3452;height:1493" id="docshape86" coordorigin="6856,6589" coordsize="3452,1493" path="m6856,8082l7170,7492,7482,7374,7796,7492,8111,7139,8425,7100,8737,7177,9052,6745,9366,6589,9678,6745,9992,6904,10307,6786e" filled="false" stroked="true" strokeweight="2.25pt" strokecolor="#2ca1be">
              <v:path arrowok="t"/>
              <v:stroke dashstyle="solid"/>
            </v:shape>
            <v:shape style="position:absolute;left:6093;top:6155;width:398;height:2950" type="#_x0000_t202" id="docshape87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t>370</w:t>
                    </w:r>
                  </w:p>
                  <w:p>
                    <w:pPr>
                      <w:spacing w:before="86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t>360</w:t>
                    </w:r>
                  </w:p>
                  <w:p>
                    <w:pPr>
                      <w:spacing w:before="85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t>350</w:t>
                    </w:r>
                  </w:p>
                  <w:p>
                    <w:pPr>
                      <w:spacing w:before="86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t>340</w:t>
                    </w:r>
                  </w:p>
                  <w:p>
                    <w:pPr>
                      <w:spacing w:before="85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t>330</w:t>
                    </w:r>
                  </w:p>
                  <w:p>
                    <w:pPr>
                      <w:spacing w:before="86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t>320</w:t>
                    </w:r>
                  </w:p>
                  <w:p>
                    <w:pPr>
                      <w:spacing w:before="85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t>310</w:t>
                    </w:r>
                  </w:p>
                  <w:p>
                    <w:pPr>
                      <w:spacing w:line="261" w:lineRule="exact" w:before="86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5"/>
                        <w:sz w:val="20"/>
                      </w:rPr>
                      <w:t>300</w:t>
                    </w:r>
                  </w:p>
                </w:txbxContent>
              </v:textbox>
              <w10:wrap type="none"/>
            </v:shape>
            <v:shape style="position:absolute;left:6793;top:9231;width:3663;height:200" type="#_x0000_t202" id="docshape88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</w:t>
                    </w:r>
                    <w:r>
                      <w:rPr>
                        <w:spacing w:val="28"/>
                        <w:sz w:val="20"/>
                      </w:rPr>
                      <w:t>  </w:t>
                    </w:r>
                    <w:r>
                      <w:rPr>
                        <w:sz w:val="20"/>
                      </w:rPr>
                      <w:t>2</w:t>
                    </w:r>
                    <w:r>
                      <w:rPr>
                        <w:spacing w:val="29"/>
                        <w:sz w:val="20"/>
                      </w:rPr>
                      <w:t>  </w:t>
                    </w:r>
                    <w:r>
                      <w:rPr>
                        <w:sz w:val="20"/>
                      </w:rPr>
                      <w:t>3</w:t>
                    </w:r>
                    <w:r>
                      <w:rPr>
                        <w:spacing w:val="29"/>
                        <w:sz w:val="20"/>
                      </w:rPr>
                      <w:t>  </w:t>
                    </w:r>
                    <w:r>
                      <w:rPr>
                        <w:sz w:val="20"/>
                      </w:rPr>
                      <w:t>4</w:t>
                    </w:r>
                    <w:r>
                      <w:rPr>
                        <w:spacing w:val="29"/>
                        <w:sz w:val="20"/>
                      </w:rPr>
                      <w:t>  </w:t>
                    </w:r>
                    <w:r>
                      <w:rPr>
                        <w:sz w:val="20"/>
                      </w:rPr>
                      <w:t>5</w:t>
                    </w:r>
                    <w:r>
                      <w:rPr>
                        <w:spacing w:val="29"/>
                        <w:sz w:val="20"/>
                      </w:rPr>
                      <w:t>  </w:t>
                    </w:r>
                    <w:r>
                      <w:rPr>
                        <w:sz w:val="20"/>
                      </w:rPr>
                      <w:t>6</w:t>
                    </w:r>
                    <w:r>
                      <w:rPr>
                        <w:spacing w:val="29"/>
                        <w:sz w:val="20"/>
                      </w:rPr>
                      <w:t>  </w:t>
                    </w:r>
                    <w:r>
                      <w:rPr>
                        <w:sz w:val="20"/>
                      </w:rPr>
                      <w:t>7</w:t>
                    </w:r>
                    <w:r>
                      <w:rPr>
                        <w:spacing w:val="29"/>
                        <w:sz w:val="20"/>
                      </w:rPr>
                      <w:t>  </w:t>
                    </w:r>
                    <w:r>
                      <w:rPr>
                        <w:sz w:val="20"/>
                      </w:rPr>
                      <w:t>8</w:t>
                    </w:r>
                    <w:r>
                      <w:rPr>
                        <w:spacing w:val="29"/>
                        <w:sz w:val="20"/>
                      </w:rPr>
                      <w:t>  </w:t>
                    </w:r>
                    <w:r>
                      <w:rPr>
                        <w:sz w:val="20"/>
                      </w:rPr>
                      <w:t>9</w:t>
                    </w:r>
                    <w:r>
                      <w:rPr>
                        <w:spacing w:val="6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10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11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pacing w:val="-5"/>
                        <w:sz w:val="20"/>
                      </w:rPr>
                      <w:t>12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spacing w:before="9"/>
        <w:rPr>
          <w:sz w:val="10"/>
        </w:rPr>
      </w:pPr>
    </w:p>
    <w:p>
      <w:pPr>
        <w:pStyle w:val="BodyText"/>
        <w:ind w:left="7287"/>
        <w:rPr>
          <w:sz w:val="20"/>
        </w:rPr>
      </w:pPr>
      <w:r>
        <w:rPr>
          <w:sz w:val="20"/>
        </w:rPr>
        <w:pict>
          <v:shape style="width:164.55pt;height:30.6pt;mso-position-horizontal-relative:char;mso-position-vertical-relative:line" type="#_x0000_t202" id="docshape89" filled="true" fillcolor="#ff0000" stroked="false">
            <w10:anchorlock/>
            <v:textbox inset="0,0,0,0">
              <w:txbxContent>
                <w:p>
                  <w:pPr>
                    <w:spacing w:before="32"/>
                    <w:ind w:left="57" w:right="0" w:firstLine="0"/>
                    <w:jc w:val="left"/>
                    <w:rPr>
                      <w:b/>
                      <w:color w:val="000000"/>
                      <w:sz w:val="36"/>
                    </w:rPr>
                  </w:pPr>
                  <w:r>
                    <w:rPr>
                      <w:b/>
                      <w:color w:val="000000"/>
                      <w:sz w:val="36"/>
                    </w:rPr>
                    <w:t>Ending</w:t>
                  </w:r>
                  <w:r>
                    <w:rPr>
                      <w:b/>
                      <w:color w:val="000000"/>
                      <w:spacing w:val="-15"/>
                      <w:sz w:val="36"/>
                    </w:rPr>
                    <w:t> </w:t>
                  </w:r>
                  <w:r>
                    <w:rPr>
                      <w:b/>
                      <w:color w:val="000000"/>
                      <w:spacing w:val="-2"/>
                      <w:sz w:val="36"/>
                    </w:rPr>
                    <w:t>Employees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spacing w:before="39"/>
        <w:ind w:left="0" w:right="1097" w:firstLine="0"/>
        <w:jc w:val="right"/>
        <w:rPr>
          <w:sz w:val="20"/>
        </w:rPr>
      </w:pPr>
      <w:r>
        <w:rPr/>
        <w:pict>
          <v:line style="position:absolute;mso-position-horizontal-relative:page;mso-position-vertical-relative:paragraph;z-index:15734272" from="538.859985pt,10.886794pt" to="558.059985pt,10.886794pt" stroked="true" strokeweight="2.25pt" strokecolor="#2ca1be">
            <v:stroke dashstyle="solid"/>
            <w10:wrap type="none"/>
          </v:line>
        </w:pict>
      </w:r>
      <w:r>
        <w:rPr>
          <w:sz w:val="20"/>
        </w:rPr>
        <w:t>Ending</w:t>
      </w:r>
      <w:r>
        <w:rPr>
          <w:spacing w:val="-9"/>
          <w:sz w:val="20"/>
        </w:rPr>
        <w:t> </w:t>
      </w:r>
      <w:r>
        <w:rPr>
          <w:spacing w:val="-2"/>
          <w:sz w:val="20"/>
        </w:rPr>
        <w:t>Employees</w:t>
      </w:r>
    </w:p>
    <w:sectPr>
      <w:type w:val="continuous"/>
      <w:pgSz w:w="14400" w:h="10800" w:orient="landscape"/>
      <w:pgMar w:header="0" w:footer="0" w:top="1220" w:bottom="0" w:left="700" w:right="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ucida Sans Unicode">
    <w:altName w:val="Lucida Sans Unicode"/>
    <w:charset w:val="0"/>
    <w:family w:val="swiss"/>
    <w:pitch w:val="variable"/>
  </w:font>
  <w:font w:name="Wingdings 3">
    <w:altName w:val="Wingdings 3"/>
    <w:charset w:val="2"/>
    <w:family w:val="roman"/>
    <w:pitch w:val="variable"/>
  </w:font>
  <w:font w:name="Calibri">
    <w:altName w:val="Calibri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455.490387pt;width:425pt;height:84.55pt;mso-position-horizontal-relative:page;mso-position-vertical-relative:page;z-index:-16008704" id="docshapegroup6" coordorigin="0,9110" coordsize="8500,1691">
          <v:shape style="position:absolute;left:785;top:9361;width:7714;height:1439" id="docshape7" coordorigin="786,9362" coordsize="7714,1439" path="m921,9395l6514,10800,8500,10800,921,9395xm787,9362l786,9370,921,9395,787,9362xe" filled="true" fillcolor="#9fcadc" stroked="false">
            <v:path arrowok="t"/>
            <v:fill opacity="26214f" type="solid"/>
          </v:shape>
          <v:shape style="position:absolute;left:765;top:9352;width:5752;height:1448" id="docshape8" coordorigin="765,9353" coordsize="5752,1448" path="m765,9353l778,9363,5283,10800,6516,10800,765,9353xe" filled="true" fillcolor="#000000" stroked="false">
            <v:path arrowok="t"/>
            <v:fill type="solid"/>
          </v:shape>
          <v:shape style="position:absolute;left:0;top:9117;width:5349;height:1679" type="#_x0000_t75" id="docshape9" stroked="false">
            <v:imagedata r:id="rId1" o:title=""/>
          </v:shape>
          <v:shape style="position:absolute;left:0;top:9109;width:5308;height:1691" type="#_x0000_t75" id="docshape10" stroked="false">
            <v:imagedata r:id="rId2" o:title=""/>
          </v:shape>
          <w10:wrap type="none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455.490387pt;width:425pt;height:84.55pt;mso-position-horizontal-relative:page;mso-position-vertical-relative:page;z-index:-16008192" id="docshapegroup26" coordorigin="0,9110" coordsize="8500,1691">
          <v:shape style="position:absolute;left:785;top:9361;width:7714;height:1439" id="docshape27" coordorigin="786,9362" coordsize="7714,1439" path="m921,9395l6514,10800,8500,10800,921,9395xm787,9362l786,9370,921,9395,787,9362xe" filled="true" fillcolor="#9fcadc" stroked="false">
            <v:path arrowok="t"/>
            <v:fill opacity="26214f" type="solid"/>
          </v:shape>
          <v:shape style="position:absolute;left:765;top:9352;width:5752;height:1448" id="docshape28" coordorigin="765,9353" coordsize="5752,1448" path="m765,9353l778,9363,5283,10800,6516,10800,765,9353xe" filled="true" fillcolor="#000000" stroked="false">
            <v:path arrowok="t"/>
            <v:fill type="solid"/>
          </v:shape>
          <v:shape style="position:absolute;left:0;top:9117;width:5349;height:1679" type="#_x0000_t75" id="docshape29" stroked="false">
            <v:imagedata r:id="rId1" o:title=""/>
          </v:shape>
          <v:shape style="position:absolute;left:0;top:9109;width:5308;height:1691" type="#_x0000_t75" id="docshape30" stroked="false">
            <v:imagedata r:id="rId2" o:title=""/>
          </v:shape>
          <w10:wrap type="none"/>
        </v:group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"/>
      <w:lvlJc w:val="left"/>
      <w:pPr>
        <w:ind w:left="740" w:hanging="404"/>
      </w:pPr>
      <w:rPr>
        <w:rFonts w:hint="default" w:ascii="Wingdings 3" w:hAnsi="Wingdings 3" w:eastAsia="Wingdings 3" w:cs="Wingdings 3"/>
        <w:w w:val="10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2" w:hanging="40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4" w:hanging="40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26" w:hanging="40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88" w:hanging="40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50" w:hanging="40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12" w:hanging="40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574" w:hanging="40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836" w:hanging="40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46"/>
      <w:szCs w:val="4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40" w:hanging="404"/>
    </w:pPr>
    <w:rPr>
      <w:rFonts w:ascii="Lucida Sans Unicode" w:hAnsi="Lucida Sans Unicode" w:eastAsia="Lucida Sans Unicode" w:cs="Lucida Sans Unicode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75" w:line="241" w:lineRule="exact"/>
      <w:ind w:left="120"/>
      <w:jc w:val="center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oter" Target="footer1.xml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yperlink" Target="https://www.netsuite.com/portal/business-benchmark-brainyard/industries/articles/retail/the-key-to-reducing-turnover-in-your-restaurant-is-a-well-defined-people-plan.shtml" TargetMode="External"/><Relationship Id="rId13" Type="http://schemas.openxmlformats.org/officeDocument/2006/relationships/footer" Target="footer2.xml"/><Relationship Id="rId14" Type="http://schemas.openxmlformats.org/officeDocument/2006/relationships/image" Target="media/image4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oter" Target="footer3.xml"/><Relationship Id="rId18" Type="http://schemas.openxmlformats.org/officeDocument/2006/relationships/image" Target="media/image11.png"/><Relationship Id="rId19" Type="http://schemas.openxmlformats.org/officeDocument/2006/relationships/hyperlink" Target="https://www.zapposinsights.com/culture-book" TargetMode="External"/><Relationship Id="rId20" Type="http://schemas.openxmlformats.org/officeDocument/2006/relationships/footer" Target="footer4.xml"/><Relationship Id="rId21" Type="http://schemas.openxmlformats.org/officeDocument/2006/relationships/image" Target="media/image12.png"/><Relationship Id="rId22" Type="http://schemas.openxmlformats.org/officeDocument/2006/relationships/hyperlink" Target="https://www.gallup.com/workplace/247391/fixable-problem-costs-businesses-trillion.aspx" TargetMode="External"/><Relationship Id="rId23" Type="http://schemas.openxmlformats.org/officeDocument/2006/relationships/footer" Target="footer5.xml"/><Relationship Id="rId24" Type="http://schemas.openxmlformats.org/officeDocument/2006/relationships/image" Target="media/image13.png"/><Relationship Id="rId25" Type="http://schemas.openxmlformats.org/officeDocument/2006/relationships/hyperlink" Target="https://www.bls.gov/jlt/" TargetMode="External"/><Relationship Id="rId26" Type="http://schemas.openxmlformats.org/officeDocument/2006/relationships/image" Target="media/image14.png"/><Relationship Id="rId27" Type="http://schemas.openxmlformats.org/officeDocument/2006/relationships/hyperlink" Target="https://www.netsuite.com/portal/resource/articles/human-resources/human-capital-management-hcm.shtml" TargetMode="External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footer" Target="footer6.xml"/><Relationship Id="rId31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5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2024-09-04T12:44:14Z</dcterms:created>
  <dcterms:modified xsi:type="dcterms:W3CDTF">2024-09-04T12:44:14Z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2024-09-04T00:00:00Z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2024-09-04T00:00:00Z</vt:filetime>
  </property>
  <property fmtid="{D5CDD505-2E9C-101B-9397-08002B2CF9AE}" pid="5" name="Producer">
    <vt:lpwstr>Microsoft® PowerPoint® LTSC</vt:lpwstr>
  </property>
</Properties>
</file>