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aln413cdkej4" w:id="0"/>
      <w:bookmarkEnd w:id="0"/>
      <w:r w:rsidDel="00000000" w:rsidR="00000000" w:rsidRPr="00000000">
        <w:rPr>
          <w:rtl w:val="0"/>
        </w:rPr>
        <w:t xml:space="preserve">Cadena: Unified ITSM-SDLC Architecture &amp; Engineering Playbook</w:t>
      </w:r>
    </w:p>
    <w:p w:rsidR="00000000" w:rsidDel="00000000" w:rsidP="00000000" w:rsidRDefault="00000000" w:rsidRPr="00000000" w14:paraId="00000002">
      <w:pPr>
        <w:pStyle w:val="Heading4"/>
        <w:rPr/>
      </w:pPr>
      <w:bookmarkStart w:colFirst="0" w:colLast="0" w:name="_yhdlh5d9zmeo" w:id="1"/>
      <w:bookmarkEnd w:id="1"/>
      <w:r w:rsidDel="00000000" w:rsidR="00000000" w:rsidRPr="00000000">
        <w:rPr>
          <w:rtl w:val="0"/>
        </w:rPr>
        <w:t xml:space="preserve">1. Executive Summary and Strategic Intent</w:t>
      </w:r>
    </w:p>
    <w:p w:rsidR="00000000" w:rsidDel="00000000" w:rsidP="00000000" w:rsidRDefault="00000000" w:rsidRPr="00000000" w14:paraId="00000003">
      <w:pPr>
        <w:rPr/>
      </w:pPr>
      <w:r w:rsidDel="00000000" w:rsidR="00000000" w:rsidRPr="00000000">
        <w:rPr>
          <w:rtl w:val="0"/>
        </w:rPr>
        <w:t xml:space="preserve">Cadena is engineered as the autonomous bridge between ServiceNow (ITSM/ITIL) and Jira (SDLC/Agile), designed to solve the systemic operational friction and data erosion inherent in modern enterprise delivery. In a landscape where ServiceNow serves as the operational center of gravity for ITIL governance and Jira acts as the engine for engineering velocity, the handoff between these systems is often the primary source of resolution latency and context degradation.Cadena eliminates this "information air-gap" by providing a schema-aware orchestration layer that preserves operational metadata—such as configuration items (CIs), impacted services, and regulatory flags—across organizational boundaries. This playbook serves as the canonical reference for ITSM leaders, Solution Architects, and MSPs managing complex, multi-instance environments.</w:t>
      </w:r>
    </w:p>
    <w:p w:rsidR="00000000" w:rsidDel="00000000" w:rsidP="00000000" w:rsidRDefault="00000000" w:rsidRPr="00000000" w14:paraId="00000004">
      <w:pPr>
        <w:pStyle w:val="Heading5"/>
        <w:rPr/>
      </w:pPr>
      <w:bookmarkStart w:colFirst="0" w:colLast="0" w:name="_ivve0tb7su9" w:id="2"/>
      <w:bookmarkEnd w:id="2"/>
      <w:r w:rsidDel="00000000" w:rsidR="00000000" w:rsidRPr="00000000">
        <w:rPr>
          <w:rtl w:val="0"/>
        </w:rPr>
        <w:t xml:space="preserve">Operational Centers of Gravity</w:t>
      </w:r>
    </w:p>
    <w:p w:rsidR="00000000" w:rsidDel="00000000" w:rsidP="00000000" w:rsidRDefault="00000000" w:rsidRPr="00000000" w14:paraId="00000005">
      <w:pPr>
        <w:rPr/>
      </w:pPr>
      <w:r w:rsidDel="00000000" w:rsidR="00000000" w:rsidRPr="00000000">
        <w:rPr>
          <w:rtl w:val="0"/>
        </w:rPr>
        <w:t xml:space="preserve">Operational Center of Gravity,Core Platform Focus</w:t>
      </w:r>
    </w:p>
    <w:p w:rsidR="00000000" w:rsidDel="00000000" w:rsidP="00000000" w:rsidRDefault="00000000" w:rsidRPr="00000000" w14:paraId="00000006">
      <w:pPr>
        <w:rPr/>
      </w:pPr>
      <w:r w:rsidDel="00000000" w:rsidR="00000000" w:rsidRPr="00000000">
        <w:rPr>
          <w:rtl w:val="0"/>
        </w:rPr>
        <w:t xml:space="preserve">IT Service Management (ITSM),"Focus on ITIL framework, SLA enforcement, CMDB maintenance, and Change Advisory Board (CAB) coordination. Primary platform:  ServiceNow ."</w:t>
      </w:r>
    </w:p>
    <w:p w:rsidR="00000000" w:rsidDel="00000000" w:rsidP="00000000" w:rsidRDefault="00000000" w:rsidRPr="00000000" w14:paraId="00000007">
      <w:pPr>
        <w:rPr/>
      </w:pPr>
      <w:r w:rsidDel="00000000" w:rsidR="00000000" w:rsidRPr="00000000">
        <w:rPr>
          <w:rtl w:val="0"/>
        </w:rPr>
        <w:t xml:space="preserve">Software Development Lifecycle (SDLC),"Focus on Agile/Scrum execution, backlog grooming, sprint velocity, and code-level defect remediation. Primary platform:  Jira ."</w:t>
      </w:r>
    </w:p>
    <w:p w:rsidR="00000000" w:rsidDel="00000000" w:rsidP="00000000" w:rsidRDefault="00000000" w:rsidRPr="00000000" w14:paraId="00000008">
      <w:pPr>
        <w:pStyle w:val="Heading4"/>
        <w:rPr/>
      </w:pPr>
      <w:bookmarkStart w:colFirst="0" w:colLast="0" w:name="_s820g8iumzxl" w:id="3"/>
      <w:bookmarkEnd w:id="3"/>
      <w:r w:rsidDel="00000000" w:rsidR="00000000" w:rsidRPr="00000000">
        <w:rPr>
          <w:rtl w:val="0"/>
        </w:rPr>
        <w:t xml:space="preserve">2. Canonical WorkItem Domain Model and Lineage Graph</w:t>
      </w:r>
    </w:p>
    <w:p w:rsidR="00000000" w:rsidDel="00000000" w:rsidP="00000000" w:rsidRDefault="00000000" w:rsidRPr="00000000" w14:paraId="00000009">
      <w:pPr>
        <w:rPr/>
      </w:pPr>
      <w:r w:rsidDel="00000000" w:rsidR="00000000" w:rsidRPr="00000000">
        <w:rPr>
          <w:rtl w:val="0"/>
        </w:rPr>
        <w:t xml:space="preserve">At the core of Cadena is a unified WorkItem domain model that abstracts platform-specific entities into a standardized schema. This architecture supports both ServiceNow’s record-heavy ITIL structures and Jira’s flexible issue types.</w:t>
      </w:r>
    </w:p>
    <w:p w:rsidR="00000000" w:rsidDel="00000000" w:rsidP="00000000" w:rsidRDefault="00000000" w:rsidRPr="00000000" w14:paraId="0000000A">
      <w:pPr>
        <w:pStyle w:val="Heading5"/>
        <w:rPr/>
      </w:pPr>
      <w:bookmarkStart w:colFirst="0" w:colLast="0" w:name="_rgl0d497r6a9" w:id="4"/>
      <w:bookmarkEnd w:id="4"/>
      <w:r w:rsidDel="00000000" w:rsidR="00000000" w:rsidRPr="00000000">
        <w:rPr>
          <w:rtl w:val="0"/>
        </w:rPr>
        <w:t xml:space="preserve">Unified WorkItem Schema and Relationship Mechanics</w:t>
      </w:r>
    </w:p>
    <w:p w:rsidR="00000000" w:rsidDel="00000000" w:rsidP="00000000" w:rsidRDefault="00000000" w:rsidRPr="00000000" w14:paraId="0000000B">
      <w:pPr>
        <w:rPr/>
      </w:pPr>
      <w:r w:rsidDel="00000000" w:rsidR="00000000" w:rsidRPr="00000000">
        <w:rPr>
          <w:rtl w:val="0"/>
        </w:rPr>
        <w:t xml:space="preserve">Cadena implements a single WorkItem schema that utilizes JSON-schema validation to support per-type custom fields (US1.1, US1.3). This prevents schema drift and allows teams to capture domain-specific data (e.g., regulatory compliance tags or security impact scores) without requiring database migrations.To maintain deep traceability, Cadena defines  </w:t>
      </w:r>
      <w:r w:rsidDel="00000000" w:rsidR="00000000" w:rsidRPr="00000000">
        <w:rPr>
          <w:b w:val="1"/>
          <w:bCs w:val="1"/>
          <w:rtl w:val="0"/>
        </w:rPr>
        <w:t xml:space="preserve">Typed Relationship Edges</w:t>
      </w:r>
      <w:r w:rsidDel="00000000" w:rsidR="00000000" w:rsidRPr="00000000">
        <w:rPr>
          <w:rtl w:val="0"/>
        </w:rPr>
        <w:t xml:space="preserve"> :</w:t>
      </w:r>
    </w:p>
    <w:p w:rsidR="00000000" w:rsidDel="00000000" w:rsidP="00000000" w:rsidRDefault="00000000" w:rsidRPr="00000000" w14:paraId="0000000C">
      <w:pPr>
        <w:numPr>
          <w:ilvl w:val="0"/>
          <w:numId w:val="2"/>
        </w:numPr>
        <w:ind w:left="720" w:hanging="360"/>
        <w:rPr>
          <w:u w:val="none"/>
        </w:rPr>
      </w:pPr>
      <w:r w:rsidDel="00000000" w:rsidR="00000000" w:rsidRPr="00000000">
        <w:rPr>
          <w:rtl w:val="0"/>
        </w:rPr>
        <w:t xml:space="preserve">blocks / is_blocked_by</w:t>
      </w:r>
    </w:p>
    <w:p w:rsidR="00000000" w:rsidDel="00000000" w:rsidP="00000000" w:rsidRDefault="00000000" w:rsidRPr="00000000" w14:paraId="0000000D">
      <w:pPr>
        <w:numPr>
          <w:ilvl w:val="0"/>
          <w:numId w:val="2"/>
        </w:numPr>
        <w:ind w:left="720" w:hanging="360"/>
        <w:rPr>
          <w:u w:val="none"/>
        </w:rPr>
      </w:pPr>
      <w:r w:rsidDel="00000000" w:rsidR="00000000" w:rsidRPr="00000000">
        <w:rPr>
          <w:rtl w:val="0"/>
        </w:rPr>
        <w:t xml:space="preserve">caused_by / causes</w:t>
      </w:r>
    </w:p>
    <w:p w:rsidR="00000000" w:rsidDel="00000000" w:rsidP="00000000" w:rsidRDefault="00000000" w:rsidRPr="00000000" w14:paraId="0000000E">
      <w:pPr>
        <w:numPr>
          <w:ilvl w:val="0"/>
          <w:numId w:val="2"/>
        </w:numPr>
        <w:ind w:left="720" w:hanging="360"/>
        <w:rPr>
          <w:u w:val="none"/>
        </w:rPr>
      </w:pPr>
      <w:r w:rsidDel="00000000" w:rsidR="00000000" w:rsidRPr="00000000">
        <w:rPr>
          <w:rtl w:val="0"/>
        </w:rPr>
        <w:t xml:space="preserve">fixed_by / fixes</w:t>
      </w:r>
    </w:p>
    <w:p w:rsidR="00000000" w:rsidDel="00000000" w:rsidP="00000000" w:rsidRDefault="00000000" w:rsidRPr="00000000" w14:paraId="0000000F">
      <w:pPr>
        <w:numPr>
          <w:ilvl w:val="0"/>
          <w:numId w:val="2"/>
        </w:numPr>
        <w:ind w:left="720" w:hanging="360"/>
        <w:rPr>
          <w:u w:val="none"/>
        </w:rPr>
      </w:pPr>
      <w:r w:rsidDel="00000000" w:rsidR="00000000" w:rsidRPr="00000000">
        <w:rPr>
          <w:rtl w:val="0"/>
        </w:rPr>
        <w:t xml:space="preserve">deployed_in</w:t>
      </w:r>
    </w:p>
    <w:p w:rsidR="00000000" w:rsidDel="00000000" w:rsidP="00000000" w:rsidRDefault="00000000" w:rsidRPr="00000000" w14:paraId="00000010">
      <w:pPr>
        <w:pStyle w:val="Heading5"/>
        <w:rPr/>
      </w:pPr>
      <w:bookmarkStart w:colFirst="0" w:colLast="0" w:name="_j4ol1pwxuzcy" w:id="5"/>
      <w:bookmarkEnd w:id="5"/>
      <w:r w:rsidDel="00000000" w:rsidR="00000000" w:rsidRPr="00000000">
        <w:rPr>
          <w:rtl w:val="0"/>
        </w:rPr>
        <w:t xml:space="preserve">Recursive Lineage and Service Impact Analysis</w:t>
      </w:r>
    </w:p>
    <w:p w:rsidR="00000000" w:rsidDel="00000000" w:rsidP="00000000" w:rsidRDefault="00000000" w:rsidRPr="00000000" w14:paraId="00000011">
      <w:pPr>
        <w:rPr/>
      </w:pPr>
      <w:r w:rsidDel="00000000" w:rsidR="00000000" w:rsidRPr="00000000">
        <w:rPr>
          <w:rtl w:val="0"/>
        </w:rPr>
        <w:t xml:space="preserve">Unlike basic string-mirroring tools, Cadena’s lineage graph supports  </w:t>
      </w:r>
      <w:r w:rsidDel="00000000" w:rsidR="00000000" w:rsidRPr="00000000">
        <w:rPr>
          <w:b w:val="1"/>
          <w:bCs w:val="1"/>
          <w:rtl w:val="0"/>
        </w:rPr>
        <w:t xml:space="preserve">recursive traversal</w:t>
      </w:r>
      <w:r w:rsidDel="00000000" w:rsidR="00000000" w:rsidRPr="00000000">
        <w:rPr>
          <w:rFonts w:ascii="Arial Unicode MS" w:cs="Arial Unicode MS" w:eastAsia="Arial Unicode MS" w:hAnsi="Arial Unicode MS"/>
          <w:rtl w:val="0"/>
        </w:rPr>
        <w:t xml:space="preserve"> . This enables architects to trace the "idea-to-incident" path (e.g., Tracing an Incident → Fix → PR → Story → Epic). To prevent performance degradation when querying a complex federated CMDB, the engine employs  </w:t>
      </w:r>
      <w:r w:rsidDel="00000000" w:rsidR="00000000" w:rsidRPr="00000000">
        <w:rPr>
          <w:b w:val="1"/>
          <w:bCs w:val="1"/>
          <w:rtl w:val="0"/>
        </w:rPr>
        <w:t xml:space="preserve">depth-limited traversal</w:t>
      </w:r>
      <w:r w:rsidDel="00000000" w:rsidR="00000000" w:rsidRPr="00000000">
        <w:rPr>
          <w:rtl w:val="0"/>
        </w:rPr>
        <w:t xml:space="preserve"> . This mechanism links Incidents to affected Services or Assets, automating root-cause identification by surfacing all implicated releases and stories within a defined topological scope.</w:t>
      </w:r>
    </w:p>
    <w:p w:rsidR="00000000" w:rsidDel="00000000" w:rsidP="00000000" w:rsidRDefault="00000000" w:rsidRPr="00000000" w14:paraId="00000012">
      <w:pPr>
        <w:pStyle w:val="Heading4"/>
        <w:rPr/>
      </w:pPr>
      <w:bookmarkStart w:colFirst="0" w:colLast="0" w:name="_xlbm3ergx0r6" w:id="6"/>
      <w:bookmarkEnd w:id="6"/>
      <w:r w:rsidDel="00000000" w:rsidR="00000000" w:rsidRPr="00000000">
        <w:rPr>
          <w:rtl w:val="0"/>
        </w:rPr>
        <w:t xml:space="preserve">3. Workflow State Machine and SLA/Aging Engine</w:t>
      </w:r>
    </w:p>
    <w:p w:rsidR="00000000" w:rsidDel="00000000" w:rsidP="00000000" w:rsidRDefault="00000000" w:rsidRPr="00000000" w14:paraId="00000013">
      <w:pPr>
        <w:rPr/>
      </w:pPr>
      <w:r w:rsidDel="00000000" w:rsidR="00000000" w:rsidRPr="00000000">
        <w:rPr>
          <w:rtl w:val="0"/>
        </w:rPr>
        <w:t xml:space="preserve">Cadena provides a state-machine translation engine that aligns the disparate lifecycles of ITIL operations and Agile engineering.</w:t>
      </w:r>
    </w:p>
    <w:p w:rsidR="00000000" w:rsidDel="00000000" w:rsidP="00000000" w:rsidRDefault="00000000" w:rsidRPr="00000000" w14:paraId="00000014">
      <w:pPr>
        <w:pStyle w:val="Heading5"/>
        <w:rPr/>
      </w:pPr>
      <w:bookmarkStart w:colFirst="0" w:colLast="0" w:name="_5qfdcmb9p9rc" w:id="7"/>
      <w:bookmarkEnd w:id="7"/>
      <w:r w:rsidDel="00000000" w:rsidR="00000000" w:rsidRPr="00000000">
        <w:rPr>
          <w:rtl w:val="0"/>
        </w:rPr>
        <w:t xml:space="preserve">Workflow Transition Matrix</w:t>
      </w:r>
    </w:p>
    <w:p w:rsidR="00000000" w:rsidDel="00000000" w:rsidP="00000000" w:rsidRDefault="00000000" w:rsidRPr="00000000" w14:paraId="00000015">
      <w:pPr>
        <w:rPr/>
      </w:pPr>
      <w:r w:rsidDel="00000000" w:rsidR="00000000" w:rsidRPr="00000000">
        <w:rPr>
          <w:rtl w:val="0"/>
        </w:rPr>
        <w:t xml:space="preserve">The following matrix handles the translation between ServiceNow (Washington/Xanadu releases) and Jira statuses:| ServiceNow ITIL State | Jira Agile Status | Transition Logic || ------ | ------ | ------ || New | To Do | Initial triage; creation of correlation indices. || In Progress | In Dev / In Progress | Active engineering remediation. || On Hold | Waiting for Customer | Temporal pause; suspends SLA clock if configured. || Resolved | Done | Remediation confirmed; resolution code injection. |</w:t>
      </w:r>
    </w:p>
    <w:p w:rsidR="00000000" w:rsidDel="00000000" w:rsidP="00000000" w:rsidRDefault="00000000" w:rsidRPr="00000000" w14:paraId="00000016">
      <w:pPr>
        <w:pStyle w:val="Heading5"/>
        <w:rPr/>
      </w:pPr>
      <w:bookmarkStart w:colFirst="0" w:colLast="0" w:name="_9ylrbp4grbat" w:id="8"/>
      <w:bookmarkEnd w:id="8"/>
      <w:r w:rsidDel="00000000" w:rsidR="00000000" w:rsidRPr="00000000">
        <w:rPr>
          <w:rtl w:val="0"/>
        </w:rPr>
        <w:t xml:space="preserve">Temporal Logic and SLA Engine</w:t>
      </w:r>
    </w:p>
    <w:p w:rsidR="00000000" w:rsidDel="00000000" w:rsidP="00000000" w:rsidRDefault="00000000" w:rsidRPr="00000000" w14:paraId="00000017">
      <w:pPr>
        <w:rPr/>
      </w:pPr>
      <w:r w:rsidDel="00000000" w:rsidR="00000000" w:rsidRPr="00000000">
        <w:rPr>
          <w:rtl w:val="0"/>
        </w:rPr>
        <w:t xml:space="preserve">The SLA/Aging Engine (US3.1) computes work aging using specialized logic to reflect real-world working time:</w:t>
      </w:r>
    </w:p>
    <w:p w:rsidR="00000000" w:rsidDel="00000000" w:rsidP="00000000" w:rsidRDefault="00000000" w:rsidRPr="00000000" w14:paraId="00000018">
      <w:pPr>
        <w:numPr>
          <w:ilvl w:val="0"/>
          <w:numId w:val="3"/>
        </w:numPr>
        <w:ind w:left="720" w:hanging="360"/>
        <w:rPr>
          <w:u w:val="none"/>
        </w:rPr>
      </w:pPr>
      <w:r w:rsidDel="00000000" w:rsidR="00000000" w:rsidRPr="00000000">
        <w:rPr>
          <w:b w:val="1"/>
          <w:bCs w:val="1"/>
          <w:rtl w:val="0"/>
        </w:rPr>
        <w:t xml:space="preserve">Business Calendars:</w:t>
      </w:r>
      <w:r w:rsidDel="00000000" w:rsidR="00000000" w:rsidRPr="00000000">
        <w:rPr>
          <w:rtl w:val="0"/>
        </w:rPr>
        <w:t xml:space="preserve">  Thresholds are calculated against 5x8 or 24x7 calendars to ensure aging buckets exclude non-working hours.</w:t>
      </w:r>
    </w:p>
    <w:p w:rsidR="00000000" w:rsidDel="00000000" w:rsidP="00000000" w:rsidRDefault="00000000" w:rsidRPr="00000000" w14:paraId="00000019">
      <w:pPr>
        <w:numPr>
          <w:ilvl w:val="0"/>
          <w:numId w:val="3"/>
        </w:numPr>
        <w:ind w:left="720" w:hanging="360"/>
        <w:rPr>
          <w:u w:val="none"/>
        </w:rPr>
      </w:pPr>
      <w:r w:rsidDel="00000000" w:rsidR="00000000" w:rsidRPr="00000000">
        <w:rPr>
          <w:b w:val="1"/>
          <w:bCs w:val="1"/>
          <w:rtl w:val="0"/>
        </w:rPr>
        <w:t xml:space="preserve">Recomputation Window:</w:t>
      </w:r>
      <w:r w:rsidDel="00000000" w:rsidR="00000000" w:rsidRPr="00000000">
        <w:rPr>
          <w:rFonts w:ascii="Arial Unicode MS" w:cs="Arial Unicode MS" w:eastAsia="Arial Unicode MS" w:hAnsi="Arial Unicode MS"/>
          <w:rtl w:val="0"/>
        </w:rPr>
        <w:t xml:space="preserve">  Aging scores are recomputed every ≤60 seconds to ensure high-fidelity dashboarding.</w:t>
      </w:r>
    </w:p>
    <w:p w:rsidR="00000000" w:rsidDel="00000000" w:rsidP="00000000" w:rsidRDefault="00000000" w:rsidRPr="00000000" w14:paraId="0000001A">
      <w:pPr>
        <w:numPr>
          <w:ilvl w:val="0"/>
          <w:numId w:val="3"/>
        </w:numPr>
        <w:ind w:left="720" w:hanging="360"/>
        <w:rPr>
          <w:b w:val="1"/>
          <w:bCs w:val="1"/>
        </w:rPr>
      </w:pPr>
      <w:r w:rsidDel="00000000" w:rsidR="00000000" w:rsidRPr="00000000">
        <w:rPr>
          <w:b w:val="1"/>
          <w:bCs w:val="1"/>
          <w:rtl w:val="0"/>
        </w:rPr>
        <w:t xml:space="preserve">Escalation Triggers:</w:t>
      </w:r>
    </w:p>
    <w:p w:rsidR="00000000" w:rsidDel="00000000" w:rsidP="00000000" w:rsidRDefault="00000000" w:rsidRPr="00000000" w14:paraId="0000001B">
      <w:pPr>
        <w:numPr>
          <w:ilvl w:val="0"/>
          <w:numId w:val="3"/>
        </w:numPr>
        <w:ind w:left="720" w:hanging="360"/>
        <w:rPr>
          <w:u w:val="none"/>
        </w:rPr>
      </w:pPr>
      <w:r w:rsidDel="00000000" w:rsidR="00000000" w:rsidRPr="00000000">
        <w:rPr>
          <w:b w:val="1"/>
          <w:bCs w:val="1"/>
          <w:rtl w:val="0"/>
        </w:rPr>
        <w:t xml:space="preserve">Amber (75% Threshold):</w:t>
      </w:r>
      <w:r w:rsidDel="00000000" w:rsidR="00000000" w:rsidRPr="00000000">
        <w:rPr>
          <w:rtl w:val="0"/>
        </w:rPr>
        <w:t xml:space="preserve">  Emits SLAWarning to the item owner.</w:t>
      </w:r>
    </w:p>
    <w:p w:rsidR="00000000" w:rsidDel="00000000" w:rsidP="00000000" w:rsidRDefault="00000000" w:rsidRPr="00000000" w14:paraId="0000001C">
      <w:pPr>
        <w:numPr>
          <w:ilvl w:val="0"/>
          <w:numId w:val="3"/>
        </w:numPr>
        <w:ind w:left="720" w:hanging="360"/>
        <w:rPr>
          <w:u w:val="none"/>
        </w:rPr>
      </w:pPr>
      <w:r w:rsidDel="00000000" w:rsidR="00000000" w:rsidRPr="00000000">
        <w:rPr>
          <w:b w:val="1"/>
          <w:bCs w:val="1"/>
          <w:rtl w:val="0"/>
        </w:rPr>
        <w:t xml:space="preserve">Red (100% Threshold):</w:t>
      </w:r>
      <w:r w:rsidDel="00000000" w:rsidR="00000000" w:rsidRPr="00000000">
        <w:rPr>
          <w:rtl w:val="0"/>
        </w:rPr>
        <w:t xml:space="preserve">  Emits SLABreached to the owner and team lead.</w:t>
      </w:r>
    </w:p>
    <w:p w:rsidR="00000000" w:rsidDel="00000000" w:rsidP="00000000" w:rsidRDefault="00000000" w:rsidRPr="00000000" w14:paraId="0000001D">
      <w:pPr>
        <w:numPr>
          <w:ilvl w:val="0"/>
          <w:numId w:val="3"/>
        </w:numPr>
        <w:ind w:left="720" w:hanging="360"/>
        <w:rPr>
          <w:u w:val="none"/>
        </w:rPr>
      </w:pPr>
      <w:r w:rsidDel="00000000" w:rsidR="00000000" w:rsidRPr="00000000">
        <w:rPr>
          <w:b w:val="1"/>
          <w:bCs w:val="1"/>
          <w:rtl w:val="0"/>
        </w:rPr>
        <w:t xml:space="preserve">Executive Escalation (150% Threshold):</w:t>
      </w:r>
      <w:r w:rsidDel="00000000" w:rsidR="00000000" w:rsidRPr="00000000">
        <w:rPr>
          <w:rtl w:val="0"/>
        </w:rPr>
        <w:t xml:space="preserve">  Triggers an automated surge on the executive aging dashboard.</w:t>
      </w:r>
    </w:p>
    <w:p w:rsidR="00000000" w:rsidDel="00000000" w:rsidP="00000000" w:rsidRDefault="00000000" w:rsidRPr="00000000" w14:paraId="0000001E">
      <w:pPr>
        <w:pStyle w:val="Heading4"/>
        <w:rPr/>
      </w:pPr>
      <w:bookmarkStart w:colFirst="0" w:colLast="0" w:name="_vxs44flwc06e" w:id="9"/>
      <w:bookmarkEnd w:id="9"/>
      <w:r w:rsidDel="00000000" w:rsidR="00000000" w:rsidRPr="00000000">
        <w:rPr>
          <w:rtl w:val="0"/>
        </w:rPr>
        <w:t xml:space="preserve">4. Technical Infrastructure and Event-Driven Gateway</w:t>
      </w:r>
    </w:p>
    <w:p w:rsidR="00000000" w:rsidDel="00000000" w:rsidP="00000000" w:rsidRDefault="00000000" w:rsidRPr="00000000" w14:paraId="0000001F">
      <w:pPr>
        <w:rPr/>
      </w:pPr>
      <w:r w:rsidDel="00000000" w:rsidR="00000000" w:rsidRPr="00000000">
        <w:rPr>
          <w:rtl w:val="0"/>
        </w:rPr>
        <w:t xml:space="preserve">Cadena utilizes a high-throughput, resilient message pipeline built on a NestJS/TypeScript module architecture to decouple ingestion from execution.</w:t>
      </w:r>
    </w:p>
    <w:p w:rsidR="00000000" w:rsidDel="00000000" w:rsidP="00000000" w:rsidRDefault="00000000" w:rsidRPr="00000000" w14:paraId="00000020">
      <w:pPr>
        <w:pStyle w:val="Heading5"/>
        <w:rPr/>
      </w:pPr>
      <w:bookmarkStart w:colFirst="0" w:colLast="0" w:name="_hs5f84fj9eyb" w:id="10"/>
      <w:bookmarkEnd w:id="10"/>
      <w:r w:rsidDel="00000000" w:rsidR="00000000" w:rsidRPr="00000000">
        <w:rPr>
          <w:rtl w:val="0"/>
        </w:rPr>
        <w:t xml:space="preserve">Event-Driven Gateway</w:t>
      </w:r>
    </w:p>
    <w:p w:rsidR="00000000" w:rsidDel="00000000" w:rsidP="00000000" w:rsidRDefault="00000000" w:rsidRPr="00000000" w14:paraId="00000021">
      <w:pPr>
        <w:rPr/>
      </w:pPr>
      <w:r w:rsidDel="00000000" w:rsidR="00000000" w:rsidRPr="00000000">
        <w:rPr>
          <w:rtl w:val="0"/>
        </w:rPr>
        <w:t xml:space="preserve">The ingestion layer utilizes an  </w:t>
      </w:r>
      <w:r w:rsidDel="00000000" w:rsidR="00000000" w:rsidRPr="00000000">
        <w:rPr>
          <w:b w:val="1"/>
          <w:bCs w:val="1"/>
          <w:rtl w:val="0"/>
        </w:rPr>
        <w:t xml:space="preserve">HTTP 202 (Accepted) Webhook Layer</w:t>
      </w:r>
      <w:r w:rsidDel="00000000" w:rsidR="00000000" w:rsidRPr="00000000">
        <w:rPr>
          <w:rtl w:val="0"/>
        </w:rPr>
        <w:t xml:space="preserve"> . This pattern decouples ingestion from execution via Kafka/SQS event buses, preventing the "webhook timeout" failure mode common in high-volume environments.</w:t>
      </w:r>
    </w:p>
    <w:p w:rsidR="00000000" w:rsidDel="00000000" w:rsidP="00000000" w:rsidRDefault="00000000" w:rsidRPr="00000000" w14:paraId="00000022">
      <w:pPr>
        <w:pStyle w:val="Heading5"/>
        <w:rPr/>
      </w:pPr>
      <w:bookmarkStart w:colFirst="0" w:colLast="0" w:name="_lcqeag4qxyhu" w:id="11"/>
      <w:bookmarkEnd w:id="11"/>
      <w:r w:rsidDel="00000000" w:rsidR="00000000" w:rsidRPr="00000000">
        <w:rPr>
          <w:rtl w:val="0"/>
        </w:rPr>
        <w:t xml:space="preserve">Dual-Factor Suppression Framework</w:t>
      </w:r>
    </w:p>
    <w:p w:rsidR="00000000" w:rsidDel="00000000" w:rsidP="00000000" w:rsidRDefault="00000000" w:rsidRPr="00000000" w14:paraId="00000023">
      <w:pPr>
        <w:rPr/>
      </w:pPr>
      <w:r w:rsidDel="00000000" w:rsidR="00000000" w:rsidRPr="00000000">
        <w:rPr>
          <w:rtl w:val="0"/>
        </w:rPr>
        <w:t xml:space="preserve">To prevent recursive event loops (echoes), Cadena enforces two critical controls:</w:t>
      </w:r>
    </w:p>
    <w:p w:rsidR="00000000" w:rsidDel="00000000" w:rsidP="00000000" w:rsidRDefault="00000000" w:rsidRPr="00000000" w14:paraId="00000024">
      <w:pPr>
        <w:numPr>
          <w:ilvl w:val="0"/>
          <w:numId w:val="4"/>
        </w:numPr>
        <w:ind w:left="720" w:hanging="360"/>
        <w:rPr>
          <w:u w:val="none"/>
        </w:rPr>
      </w:pPr>
      <w:r w:rsidDel="00000000" w:rsidR="00000000" w:rsidRPr="00000000">
        <w:rPr>
          <w:b w:val="1"/>
          <w:bCs w:val="1"/>
          <w:rtl w:val="0"/>
        </w:rPr>
        <w:t xml:space="preserve">Redis Hash Loop Suppression:</w:t>
      </w:r>
      <w:r w:rsidDel="00000000" w:rsidR="00000000" w:rsidRPr="00000000">
        <w:rPr>
          <w:rtl w:val="0"/>
        </w:rPr>
        <w:t xml:space="preserve">  In-memory transaction hashes identify events triggered by the integration's own service account (accountId) to halt recursive processing.</w:t>
      </w:r>
    </w:p>
    <w:p w:rsidR="00000000" w:rsidDel="00000000" w:rsidP="00000000" w:rsidRDefault="00000000" w:rsidRPr="00000000" w14:paraId="00000025">
      <w:pPr>
        <w:numPr>
          <w:ilvl w:val="0"/>
          <w:numId w:val="4"/>
        </w:numPr>
        <w:ind w:left="720" w:hanging="360"/>
        <w:rPr>
          <w:u w:val="none"/>
        </w:rPr>
      </w:pPr>
      <w:r w:rsidDel="00000000" w:rsidR="00000000" w:rsidRPr="00000000">
        <w:rPr>
          <w:b w:val="1"/>
          <w:bCs w:val="1"/>
          <w:rtl w:val="0"/>
        </w:rPr>
        <w:t xml:space="preserve">Correlation Tracking:</w:t>
      </w:r>
      <w:r w:rsidDel="00000000" w:rsidR="00000000" w:rsidRPr="00000000">
        <w:rPr>
          <w:rtl w:val="0"/>
        </w:rPr>
        <w:t xml:space="preserve">  Cadena maintains immutable references by storing the Jira issue key in the ServiceNow correlation_id and the ServiceNow sys_id in a dedicated Jira custom field.</w:t>
      </w:r>
    </w:p>
    <w:p w:rsidR="00000000" w:rsidDel="00000000" w:rsidP="00000000" w:rsidRDefault="00000000" w:rsidRPr="00000000" w14:paraId="00000026">
      <w:pPr>
        <w:pStyle w:val="Heading5"/>
        <w:rPr/>
      </w:pPr>
      <w:bookmarkStart w:colFirst="0" w:colLast="0" w:name="_si6ve2kdtove" w:id="12"/>
      <w:bookmarkEnd w:id="12"/>
      <w:r w:rsidDel="00000000" w:rsidR="00000000" w:rsidRPr="00000000">
        <w:rPr>
          <w:rtl w:val="0"/>
        </w:rPr>
        <w:t xml:space="preserve">Rate Governance and Network Topology</w:t>
      </w:r>
    </w:p>
    <w:p w:rsidR="00000000" w:rsidDel="00000000" w:rsidP="00000000" w:rsidRDefault="00000000" w:rsidRPr="00000000" w14:paraId="00000027">
      <w:pPr>
        <w:rPr/>
      </w:pPr>
      <w:r w:rsidDel="00000000" w:rsidR="00000000" w:rsidRPr="00000000">
        <w:rPr>
          <w:rtl w:val="0"/>
        </w:rPr>
        <w:t xml:space="preserve">Infrastructure Parameter,ServiceNow (Washington/Xanadu),Jira Cloud (API v3)</w:t>
      </w:r>
    </w:p>
    <w:p w:rsidR="00000000" w:rsidDel="00000000" w:rsidP="00000000" w:rsidRDefault="00000000" w:rsidRPr="00000000" w14:paraId="00000028">
      <w:pPr>
        <w:rPr/>
      </w:pPr>
      <w:r w:rsidDel="00000000" w:rsidR="00000000" w:rsidRPr="00000000">
        <w:rPr>
          <w:rtl w:val="0"/>
        </w:rPr>
        <w:t xml:space="preserve">Primary Mechanism,Database Semaphores,Token-Bucket Algorithms</w:t>
      </w:r>
    </w:p>
    <w:p w:rsidR="00000000" w:rsidDel="00000000" w:rsidP="00000000" w:rsidRDefault="00000000" w:rsidRPr="00000000" w14:paraId="00000029">
      <w:pPr>
        <w:rPr/>
      </w:pPr>
      <w:r w:rsidDel="00000000" w:rsidR="00000000" w:rsidRPr="00000000">
        <w:rPr>
          <w:rtl w:val="0"/>
        </w:rPr>
        <w:t xml:space="preserve">Architectural Trap,"Unindexed queries lock semaphores, causing HTTP 429 rejections.",Legacy username is deprecated; must use accountId.</w:t>
      </w:r>
    </w:p>
    <w:p w:rsidR="00000000" w:rsidDel="00000000" w:rsidP="00000000" w:rsidRDefault="00000000" w:rsidRPr="00000000" w14:paraId="0000002A">
      <w:pPr>
        <w:rPr/>
      </w:pPr>
      <w:r w:rsidDel="00000000" w:rsidR="00000000" w:rsidRPr="00000000">
        <w:rPr>
          <w:rtl w:val="0"/>
        </w:rPr>
        <w:t xml:space="preserve">Constraint,sys_rate_limit_rules (~25k/hr/user).,Dynamic limits; requires Retry-After backoff.</w:t>
      </w:r>
    </w:p>
    <w:p w:rsidR="00000000" w:rsidDel="00000000" w:rsidP="00000000" w:rsidRDefault="00000000" w:rsidRPr="00000000" w14:paraId="0000002B">
      <w:pPr>
        <w:rPr/>
      </w:pPr>
      <w:r w:rsidDel="00000000" w:rsidR="00000000" w:rsidRPr="00000000">
        <w:rPr>
          <w:b w:val="1"/>
          <w:bCs w:val="1"/>
          <w:rtl w:val="0"/>
        </w:rPr>
        <w:t xml:space="preserve">Hybrid Network Topology:</w:t>
      </w:r>
      <w:r w:rsidDel="00000000" w:rsidR="00000000" w:rsidRPr="00000000">
        <w:rPr>
          <w:rtl w:val="0"/>
        </w:rPr>
        <w:t xml:space="preserve">  For Jira Data Center connectivity, Cadena utilizes  </w:t>
      </w:r>
      <w:r w:rsidDel="00000000" w:rsidR="00000000" w:rsidRPr="00000000">
        <w:rPr>
          <w:b w:val="1"/>
          <w:bCs w:val="1"/>
          <w:rtl w:val="0"/>
        </w:rPr>
        <w:t xml:space="preserve">MID Server clusters</w:t>
      </w:r>
      <w:r w:rsidDel="00000000" w:rsidR="00000000" w:rsidRPr="00000000">
        <w:rPr>
          <w:rtl w:val="0"/>
        </w:rPr>
        <w:t xml:space="preserve"> . These servers reside behind the enterprise firewall and establish outbound HTTPS connections over  </w:t>
      </w:r>
      <w:r w:rsidDel="00000000" w:rsidR="00000000" w:rsidRPr="00000000">
        <w:rPr>
          <w:b w:val="1"/>
          <w:bCs w:val="1"/>
          <w:rtl w:val="0"/>
        </w:rPr>
        <w:t xml:space="preserve">Port 443</w:t>
      </w:r>
      <w:r w:rsidDel="00000000" w:rsidR="00000000" w:rsidRPr="00000000">
        <w:rPr>
          <w:rtl w:val="0"/>
        </w:rPr>
        <w:t xml:space="preserve"> , pulling queued work orders via long-polling to maintain a zero-inbound-port security posture.</w:t>
      </w:r>
    </w:p>
    <w:p w:rsidR="00000000" w:rsidDel="00000000" w:rsidP="00000000" w:rsidRDefault="00000000" w:rsidRPr="00000000" w14:paraId="0000002C">
      <w:pPr>
        <w:pStyle w:val="Heading4"/>
        <w:rPr/>
      </w:pPr>
      <w:bookmarkStart w:colFirst="0" w:colLast="0" w:name="_un2ps9pjgkt" w:id="13"/>
      <w:bookmarkEnd w:id="13"/>
      <w:r w:rsidDel="00000000" w:rsidR="00000000" w:rsidRPr="00000000">
        <w:rPr>
          <w:rtl w:val="0"/>
        </w:rPr>
        <w:t xml:space="preserve">5. Rich-Text AST Transformer Engine</w:t>
      </w:r>
    </w:p>
    <w:p w:rsidR="00000000" w:rsidDel="00000000" w:rsidP="00000000" w:rsidRDefault="00000000" w:rsidRPr="00000000" w14:paraId="0000002D">
      <w:pPr>
        <w:rPr/>
      </w:pPr>
      <w:r w:rsidDel="00000000" w:rsidR="00000000" w:rsidRPr="00000000">
        <w:rPr>
          <w:rtl w:val="0"/>
        </w:rPr>
        <w:t xml:space="preserve">Directly transferring text across systems results in broken formatting. Cadena's  </w:t>
      </w:r>
      <w:r w:rsidDel="00000000" w:rsidR="00000000" w:rsidRPr="00000000">
        <w:rPr>
          <w:b w:val="1"/>
          <w:bCs w:val="1"/>
          <w:rtl w:val="0"/>
        </w:rPr>
        <w:t xml:space="preserve">AST Transformer Engine</w:t>
      </w:r>
      <w:r w:rsidDel="00000000" w:rsidR="00000000" w:rsidRPr="00000000">
        <w:rPr>
          <w:rtl w:val="0"/>
        </w:rPr>
        <w:t xml:space="preserve">  preserves fidelity by:</w:t>
      </w:r>
    </w:p>
    <w:p w:rsidR="00000000" w:rsidDel="00000000" w:rsidP="00000000" w:rsidRDefault="00000000" w:rsidRPr="00000000" w14:paraId="0000002E">
      <w:pPr>
        <w:numPr>
          <w:ilvl w:val="0"/>
          <w:numId w:val="9"/>
        </w:numPr>
        <w:ind w:left="720" w:hanging="360"/>
        <w:rPr>
          <w:u w:val="none"/>
        </w:rPr>
      </w:pPr>
      <w:r w:rsidDel="00000000" w:rsidR="00000000" w:rsidRPr="00000000">
        <w:rPr>
          <w:b w:val="1"/>
          <w:bCs w:val="1"/>
          <w:rtl w:val="0"/>
        </w:rPr>
        <w:t xml:space="preserve">Parsing:</w:t>
      </w:r>
      <w:r w:rsidDel="00000000" w:rsidR="00000000" w:rsidRPr="00000000">
        <w:rPr>
          <w:rtl w:val="0"/>
        </w:rPr>
        <w:t xml:space="preserve">  Converting ServiceNow HTML DOM structures into an intermediate Abstract Syntax Tree (AST).</w:t>
      </w:r>
    </w:p>
    <w:p w:rsidR="00000000" w:rsidDel="00000000" w:rsidP="00000000" w:rsidRDefault="00000000" w:rsidRPr="00000000" w14:paraId="0000002F">
      <w:pPr>
        <w:numPr>
          <w:ilvl w:val="0"/>
          <w:numId w:val="9"/>
        </w:numPr>
        <w:ind w:left="720" w:hanging="360"/>
        <w:rPr>
          <w:u w:val="none"/>
        </w:rPr>
      </w:pPr>
      <w:r w:rsidDel="00000000" w:rsidR="00000000" w:rsidRPr="00000000">
        <w:rPr>
          <w:b w:val="1"/>
          <w:bCs w:val="1"/>
          <w:rtl w:val="0"/>
        </w:rPr>
        <w:t xml:space="preserve">Serialization:</w:t>
      </w:r>
      <w:r w:rsidDel="00000000" w:rsidR="00000000" w:rsidRPr="00000000">
        <w:rPr>
          <w:rtl w:val="0"/>
        </w:rPr>
        <w:t xml:space="preserve">  Serializing the AST into Atlassian Document Format (ADF JSON) for Jira Cloud or Wiki Markup for Jira Data Center.</w:t>
      </w:r>
    </w:p>
    <w:p w:rsidR="00000000" w:rsidDel="00000000" w:rsidP="00000000" w:rsidRDefault="00000000" w:rsidRPr="00000000" w14:paraId="00000030">
      <w:pPr>
        <w:numPr>
          <w:ilvl w:val="0"/>
          <w:numId w:val="9"/>
        </w:numPr>
        <w:ind w:left="720" w:hanging="360"/>
        <w:rPr>
          <w:u w:val="none"/>
        </w:rPr>
      </w:pPr>
      <w:r w:rsidDel="00000000" w:rsidR="00000000" w:rsidRPr="00000000">
        <w:rPr>
          <w:b w:val="1"/>
          <w:bCs w:val="1"/>
          <w:rtl w:val="0"/>
        </w:rPr>
        <w:t xml:space="preserve">Preservation:</w:t>
      </w:r>
      <w:r w:rsidDel="00000000" w:rsidR="00000000" w:rsidRPr="00000000">
        <w:rPr>
          <w:rtl w:val="0"/>
        </w:rPr>
        <w:t xml:space="preserve">  The engine natively supports inline screenshots, code blocks, tables, and nested lists, ensuring engineers receive identical context to support staff.</w:t>
      </w:r>
    </w:p>
    <w:p w:rsidR="00000000" w:rsidDel="00000000" w:rsidP="00000000" w:rsidRDefault="00000000" w:rsidRPr="00000000" w14:paraId="00000031">
      <w:pPr>
        <w:pStyle w:val="Heading4"/>
        <w:rPr/>
      </w:pPr>
      <w:bookmarkStart w:colFirst="0" w:colLast="0" w:name="_j29cleogd3x4" w:id="14"/>
      <w:bookmarkEnd w:id="14"/>
      <w:r w:rsidDel="00000000" w:rsidR="00000000" w:rsidRPr="00000000">
        <w:rPr>
          <w:rtl w:val="0"/>
        </w:rPr>
        <w:t xml:space="preserve">6. Embedded Agentic AI Subsystem</w:t>
      </w:r>
    </w:p>
    <w:p w:rsidR="00000000" w:rsidDel="00000000" w:rsidP="00000000" w:rsidRDefault="00000000" w:rsidRPr="00000000" w14:paraId="00000032">
      <w:pPr>
        <w:rPr/>
      </w:pPr>
      <w:r w:rsidDel="00000000" w:rsidR="00000000" w:rsidRPr="00000000">
        <w:rPr>
          <w:rtl w:val="0"/>
        </w:rPr>
        <w:t xml:space="preserve">Cadena integrates AI agents to move beyond reactive sync and into autonomous triage and risk management.</w:t>
      </w:r>
    </w:p>
    <w:p w:rsidR="00000000" w:rsidDel="00000000" w:rsidP="00000000" w:rsidRDefault="00000000" w:rsidRPr="00000000" w14:paraId="00000033">
      <w:pPr>
        <w:numPr>
          <w:ilvl w:val="0"/>
          <w:numId w:val="1"/>
        </w:numPr>
        <w:ind w:left="720" w:hanging="360"/>
        <w:rPr>
          <w:u w:val="none"/>
        </w:rPr>
      </w:pPr>
      <w:r w:rsidDel="00000000" w:rsidR="00000000" w:rsidRPr="00000000">
        <w:rPr>
          <w:b w:val="1"/>
          <w:bCs w:val="1"/>
          <w:rtl w:val="0"/>
        </w:rPr>
        <w:t xml:space="preserve">Duplicate Detection:</w:t>
      </w:r>
      <w:r w:rsidDel="00000000" w:rsidR="00000000" w:rsidRPr="00000000">
        <w:rPr>
          <w:rtl w:val="0"/>
        </w:rPr>
        <w:t xml:space="preserve">  High-dimensional text embeddings and  </w:t>
      </w:r>
      <w:r w:rsidDel="00000000" w:rsidR="00000000" w:rsidRPr="00000000">
        <w:rPr>
          <w:b w:val="1"/>
          <w:bCs w:val="1"/>
          <w:rtl w:val="0"/>
        </w:rPr>
        <w:t xml:space="preserve">cosine similarity (threshold &gt;0.88)</w:t>
      </w:r>
      <w:r w:rsidDel="00000000" w:rsidR="00000000" w:rsidRPr="00000000">
        <w:rPr>
          <w:rtl w:val="0"/>
        </w:rPr>
        <w:t xml:space="preserve">  are used to identify incident storms. Redundant tickets are suppressed and linked as children to a master issue.</w:t>
      </w:r>
    </w:p>
    <w:p w:rsidR="00000000" w:rsidDel="00000000" w:rsidP="00000000" w:rsidRDefault="00000000" w:rsidRPr="00000000" w14:paraId="00000034">
      <w:pPr>
        <w:numPr>
          <w:ilvl w:val="0"/>
          <w:numId w:val="1"/>
        </w:numPr>
        <w:ind w:left="720" w:hanging="360"/>
        <w:rPr>
          <w:u w:val="none"/>
        </w:rPr>
      </w:pPr>
      <w:r w:rsidDel="00000000" w:rsidR="00000000" w:rsidRPr="00000000">
        <w:rPr>
          <w:b w:val="1"/>
          <w:bCs w:val="1"/>
          <w:rtl w:val="0"/>
        </w:rPr>
        <w:t xml:space="preserve">NLP Extraction:</w:t>
      </w:r>
      <w:r w:rsidDel="00000000" w:rsidR="00000000" w:rsidRPr="00000000">
        <w:rPr>
          <w:rtl w:val="0"/>
        </w:rPr>
        <w:t xml:space="preserve">  Agents parse unstructured stack traces and error logs to automatically populate "Component" and "Affected Version" Jira attributes.</w:t>
      </w:r>
    </w:p>
    <w:p w:rsidR="00000000" w:rsidDel="00000000" w:rsidP="00000000" w:rsidRDefault="00000000" w:rsidRPr="00000000" w14:paraId="00000035">
      <w:pPr>
        <w:numPr>
          <w:ilvl w:val="0"/>
          <w:numId w:val="1"/>
        </w:numPr>
        <w:ind w:left="720" w:hanging="360"/>
        <w:rPr>
          <w:u w:val="none"/>
        </w:rPr>
      </w:pPr>
      <w:r w:rsidDel="00000000" w:rsidR="00000000" w:rsidRPr="00000000">
        <w:rPr>
          <w:b w:val="1"/>
          <w:bCs w:val="1"/>
          <w:rtl w:val="0"/>
        </w:rPr>
        <w:t xml:space="preserve">CAB Release Risk Scoring:</w:t>
      </w:r>
      <w:r w:rsidDel="00000000" w:rsidR="00000000" w:rsidRPr="00000000">
        <w:rPr>
          <w:rtl w:val="0"/>
        </w:rPr>
        <w:t xml:space="preserve">  Cadena analyzes historical Jira velocity and success rates to generate a quantitative risk score for ServiceNow  </w:t>
      </w:r>
      <w:r w:rsidDel="00000000" w:rsidR="00000000" w:rsidRPr="00000000">
        <w:rPr>
          <w:b w:val="1"/>
          <w:bCs w:val="1"/>
          <w:rtl w:val="0"/>
        </w:rPr>
        <w:t xml:space="preserve">Change Advisory Board (CAB)</w:t>
      </w:r>
      <w:r w:rsidDel="00000000" w:rsidR="00000000" w:rsidRPr="00000000">
        <w:rPr>
          <w:rtl w:val="0"/>
        </w:rPr>
        <w:t xml:space="preserve">  reviews, triggering higher approval tiers for high-risk deployments.</w:t>
      </w:r>
    </w:p>
    <w:p w:rsidR="00000000" w:rsidDel="00000000" w:rsidP="00000000" w:rsidRDefault="00000000" w:rsidRPr="00000000" w14:paraId="00000036">
      <w:pPr>
        <w:pStyle w:val="Heading4"/>
        <w:rPr/>
      </w:pPr>
      <w:bookmarkStart w:colFirst="0" w:colLast="0" w:name="_o469v8cy50ha" w:id="15"/>
      <w:bookmarkEnd w:id="15"/>
      <w:r w:rsidDel="00000000" w:rsidR="00000000" w:rsidRPr="00000000">
        <w:rPr>
          <w:rtl w:val="0"/>
        </w:rPr>
        <w:t xml:space="preserve">7. Implementation Roadmap and Delivery Record</w:t>
      </w:r>
    </w:p>
    <w:p w:rsidR="00000000" w:rsidDel="00000000" w:rsidP="00000000" w:rsidRDefault="00000000" w:rsidRPr="00000000" w14:paraId="00000037">
      <w:pPr>
        <w:rPr/>
      </w:pPr>
      <w:r w:rsidDel="00000000" w:rsidR="00000000" w:rsidRPr="00000000">
        <w:rPr>
          <w:rtl w:val="0"/>
        </w:rPr>
        <w:t xml:space="preserve">Cadena follows a strategic 5-phase execution plan. The modular NestJS architecture allows the AI subsystem to be decoupled and scaled independently of the core sync engine.</w:t>
      </w:r>
    </w:p>
    <w:p w:rsidR="00000000" w:rsidDel="00000000" w:rsidP="00000000" w:rsidRDefault="00000000" w:rsidRPr="00000000" w14:paraId="00000038">
      <w:pPr>
        <w:pStyle w:val="Heading5"/>
        <w:rPr/>
      </w:pPr>
      <w:bookmarkStart w:colFirst="0" w:colLast="0" w:name="_udz24i8qd5fg" w:id="16"/>
      <w:bookmarkEnd w:id="16"/>
      <w:r w:rsidDel="00000000" w:rsidR="00000000" w:rsidRPr="00000000">
        <w:rPr>
          <w:rtl w:val="0"/>
        </w:rPr>
        <w:t xml:space="preserve">5-Phase Strategic Rollout</w:t>
      </w:r>
    </w:p>
    <w:p w:rsidR="00000000" w:rsidDel="00000000" w:rsidP="00000000" w:rsidRDefault="00000000" w:rsidRPr="00000000" w14:paraId="00000039">
      <w:pPr>
        <w:numPr>
          <w:ilvl w:val="0"/>
          <w:numId w:val="6"/>
        </w:numPr>
        <w:ind w:left="720" w:hanging="360"/>
        <w:rPr>
          <w:u w:val="none"/>
        </w:rPr>
      </w:pPr>
      <w:r w:rsidDel="00000000" w:rsidR="00000000" w:rsidRPr="00000000">
        <w:rPr>
          <w:b w:val="1"/>
          <w:bCs w:val="1"/>
          <w:rtl w:val="0"/>
        </w:rPr>
        <w:t xml:space="preserve">Discovery:</w:t>
      </w:r>
      <w:r w:rsidDel="00000000" w:rsidR="00000000" w:rsidRPr="00000000">
        <w:rPr>
          <w:rtl w:val="0"/>
        </w:rPr>
        <w:t xml:space="preserve">  Audit schemas, map accountId indexes, and define field matrices.</w:t>
      </w:r>
    </w:p>
    <w:p w:rsidR="00000000" w:rsidDel="00000000" w:rsidP="00000000" w:rsidRDefault="00000000" w:rsidRPr="00000000" w14:paraId="0000003A">
      <w:pPr>
        <w:numPr>
          <w:ilvl w:val="0"/>
          <w:numId w:val="6"/>
        </w:numPr>
        <w:ind w:left="720" w:hanging="360"/>
        <w:rPr>
          <w:u w:val="none"/>
        </w:rPr>
      </w:pPr>
      <w:r w:rsidDel="00000000" w:rsidR="00000000" w:rsidRPr="00000000">
        <w:rPr>
          <w:b w:val="1"/>
          <w:bCs w:val="1"/>
          <w:rtl w:val="0"/>
        </w:rPr>
        <w:t xml:space="preserve">Infrastructure:</w:t>
      </w:r>
      <w:r w:rsidDel="00000000" w:rsidR="00000000" w:rsidRPr="00000000">
        <w:rPr>
          <w:rtl w:val="0"/>
        </w:rPr>
        <w:t xml:space="preserve">  Deploy MID Server clusters and configure OAuth 2.0.</w:t>
      </w:r>
    </w:p>
    <w:p w:rsidR="00000000" w:rsidDel="00000000" w:rsidP="00000000" w:rsidRDefault="00000000" w:rsidRPr="00000000" w14:paraId="0000003B">
      <w:pPr>
        <w:numPr>
          <w:ilvl w:val="0"/>
          <w:numId w:val="6"/>
        </w:numPr>
        <w:ind w:left="720" w:hanging="360"/>
        <w:rPr>
          <w:u w:val="none"/>
        </w:rPr>
      </w:pPr>
      <w:r w:rsidDel="00000000" w:rsidR="00000000" w:rsidRPr="00000000">
        <w:rPr>
          <w:b w:val="1"/>
          <w:bCs w:val="1"/>
          <w:rtl w:val="0"/>
        </w:rPr>
        <w:t xml:space="preserve">Mapping:</w:t>
      </w:r>
      <w:r w:rsidDel="00000000" w:rsidR="00000000" w:rsidRPr="00000000">
        <w:rPr>
          <w:rtl w:val="0"/>
        </w:rPr>
        <w:t xml:space="preserve">  Implement transition logic, loop suppression, and the AST transformer.</w:t>
      </w:r>
    </w:p>
    <w:p w:rsidR="00000000" w:rsidDel="00000000" w:rsidP="00000000" w:rsidRDefault="00000000" w:rsidRPr="00000000" w14:paraId="0000003C">
      <w:pPr>
        <w:numPr>
          <w:ilvl w:val="0"/>
          <w:numId w:val="6"/>
        </w:numPr>
        <w:ind w:left="720" w:hanging="360"/>
        <w:rPr>
          <w:u w:val="none"/>
        </w:rPr>
      </w:pPr>
      <w:r w:rsidDel="00000000" w:rsidR="00000000" w:rsidRPr="00000000">
        <w:rPr>
          <w:b w:val="1"/>
          <w:bCs w:val="1"/>
          <w:rtl w:val="0"/>
        </w:rPr>
        <w:t xml:space="preserve">AI Integration:</w:t>
      </w:r>
      <w:r w:rsidDel="00000000" w:rsidR="00000000" w:rsidRPr="00000000">
        <w:rPr>
          <w:rtl w:val="0"/>
        </w:rPr>
        <w:t xml:space="preserve">  Activate duplicate detection and NLP entity extraction.</w:t>
      </w:r>
    </w:p>
    <w:p w:rsidR="00000000" w:rsidDel="00000000" w:rsidP="00000000" w:rsidRDefault="00000000" w:rsidRPr="00000000" w14:paraId="0000003D">
      <w:pPr>
        <w:numPr>
          <w:ilvl w:val="0"/>
          <w:numId w:val="6"/>
        </w:numPr>
        <w:ind w:left="720" w:hanging="360"/>
        <w:rPr>
          <w:u w:val="none"/>
        </w:rPr>
      </w:pPr>
      <w:r w:rsidDel="00000000" w:rsidR="00000000" w:rsidRPr="00000000">
        <w:rPr>
          <w:b w:val="1"/>
          <w:bCs w:val="1"/>
          <w:rtl w:val="0"/>
        </w:rPr>
        <w:t xml:space="preserve">Enterprise Scaling:</w:t>
      </w:r>
      <w:r w:rsidDel="00000000" w:rsidR="00000000" w:rsidRPr="00000000">
        <w:rPr>
          <w:rtl w:val="0"/>
        </w:rPr>
        <w:t xml:space="preserve">  Enable full audit tracing and automate DLQ monitoring.</w:t>
      </w:r>
    </w:p>
    <w:p w:rsidR="00000000" w:rsidDel="00000000" w:rsidP="00000000" w:rsidRDefault="00000000" w:rsidRPr="00000000" w14:paraId="0000003E">
      <w:pPr>
        <w:pStyle w:val="Heading5"/>
        <w:rPr/>
      </w:pPr>
      <w:bookmarkStart w:colFirst="0" w:colLast="0" w:name="_lctsj0u5mv2a" w:id="17"/>
      <w:bookmarkEnd w:id="17"/>
      <w:r w:rsidDel="00000000" w:rsidR="00000000" w:rsidRPr="00000000">
        <w:rPr>
          <w:rtl w:val="0"/>
        </w:rPr>
        <w:t xml:space="preserve">Backlog Execution Status</w:t>
      </w:r>
    </w:p>
    <w:p w:rsidR="00000000" w:rsidDel="00000000" w:rsidP="00000000" w:rsidRDefault="00000000" w:rsidRPr="00000000" w14:paraId="0000003F">
      <w:pPr>
        <w:numPr>
          <w:ilvl w:val="0"/>
          <w:numId w:val="8"/>
        </w:numPr>
        <w:ind w:left="720" w:hanging="360"/>
        <w:rPr>
          <w:u w:val="none"/>
        </w:rPr>
      </w:pPr>
      <w:r w:rsidDel="00000000" w:rsidR="00000000" w:rsidRPr="00000000">
        <w:rPr>
          <w:b w:val="1"/>
          <w:bCs w:val="1"/>
          <w:rtl w:val="0"/>
        </w:rPr>
        <w:t xml:space="preserve">Epic 1 (Core Model):</w:t>
      </w:r>
      <w:r w:rsidDel="00000000" w:rsidR="00000000" w:rsidRPr="00000000">
        <w:rPr>
          <w:rtl w:val="0"/>
        </w:rPr>
        <w:t xml:space="preserve">  US1.1–US1.3 ( </w:t>
      </w:r>
      <w:r w:rsidDel="00000000" w:rsidR="00000000" w:rsidRPr="00000000">
        <w:rPr>
          <w:b w:val="1"/>
          <w:bCs w:val="1"/>
          <w:rtl w:val="0"/>
        </w:rPr>
        <w:t xml:space="preserve">Completed</w:t>
      </w:r>
      <w:r w:rsidDel="00000000" w:rsidR="00000000" w:rsidRPr="00000000">
        <w:rPr>
          <w:rtl w:val="0"/>
        </w:rPr>
        <w:t xml:space="preserve"> )</w:t>
      </w:r>
    </w:p>
    <w:p w:rsidR="00000000" w:rsidDel="00000000" w:rsidP="00000000" w:rsidRDefault="00000000" w:rsidRPr="00000000" w14:paraId="00000040">
      <w:pPr>
        <w:numPr>
          <w:ilvl w:val="0"/>
          <w:numId w:val="8"/>
        </w:numPr>
        <w:ind w:left="720" w:hanging="360"/>
        <w:rPr>
          <w:u w:val="none"/>
        </w:rPr>
      </w:pPr>
      <w:r w:rsidDel="00000000" w:rsidR="00000000" w:rsidRPr="00000000">
        <w:rPr>
          <w:b w:val="1"/>
          <w:bCs w:val="1"/>
          <w:rtl w:val="0"/>
        </w:rPr>
        <w:t xml:space="preserve">Epic 2 (Workflow):</w:t>
      </w:r>
      <w:r w:rsidDel="00000000" w:rsidR="00000000" w:rsidRPr="00000000">
        <w:rPr>
          <w:rtl w:val="0"/>
        </w:rPr>
        <w:t xml:space="preserve">  US2.1–US2.3 ( </w:t>
      </w:r>
      <w:r w:rsidDel="00000000" w:rsidR="00000000" w:rsidRPr="00000000">
        <w:rPr>
          <w:b w:val="1"/>
          <w:bCs w:val="1"/>
          <w:rtl w:val="0"/>
        </w:rPr>
        <w:t xml:space="preserve">In Progress</w:t>
      </w:r>
      <w:r w:rsidDel="00000000" w:rsidR="00000000" w:rsidRPr="00000000">
        <w:rPr>
          <w:rtl w:val="0"/>
        </w:rPr>
        <w:t xml:space="preserve"> )</w:t>
      </w:r>
    </w:p>
    <w:p w:rsidR="00000000" w:rsidDel="00000000" w:rsidP="00000000" w:rsidRDefault="00000000" w:rsidRPr="00000000" w14:paraId="00000041">
      <w:pPr>
        <w:numPr>
          <w:ilvl w:val="0"/>
          <w:numId w:val="8"/>
        </w:numPr>
        <w:ind w:left="720" w:hanging="360"/>
        <w:rPr>
          <w:u w:val="none"/>
        </w:rPr>
      </w:pPr>
      <w:r w:rsidDel="00000000" w:rsidR="00000000" w:rsidRPr="00000000">
        <w:rPr>
          <w:b w:val="1"/>
          <w:bCs w:val="1"/>
          <w:rtl w:val="0"/>
        </w:rPr>
        <w:t xml:space="preserve">Epic 3 (Aging):</w:t>
      </w:r>
      <w:r w:rsidDel="00000000" w:rsidR="00000000" w:rsidRPr="00000000">
        <w:rPr>
          <w:rtl w:val="0"/>
        </w:rPr>
        <w:t xml:space="preserve">  US3.1–US3.3 ( </w:t>
      </w:r>
      <w:r w:rsidDel="00000000" w:rsidR="00000000" w:rsidRPr="00000000">
        <w:rPr>
          <w:b w:val="1"/>
          <w:bCs w:val="1"/>
          <w:rtl w:val="0"/>
        </w:rPr>
        <w:t xml:space="preserve">Completed</w:t>
      </w:r>
      <w:r w:rsidDel="00000000" w:rsidR="00000000" w:rsidRPr="00000000">
        <w:rPr>
          <w:rtl w:val="0"/>
        </w:rPr>
        <w:t xml:space="preserve"> )</w:t>
      </w:r>
    </w:p>
    <w:p w:rsidR="00000000" w:rsidDel="00000000" w:rsidP="00000000" w:rsidRDefault="00000000" w:rsidRPr="00000000" w14:paraId="00000042">
      <w:pPr>
        <w:numPr>
          <w:ilvl w:val="0"/>
          <w:numId w:val="8"/>
        </w:numPr>
        <w:ind w:left="720" w:hanging="360"/>
        <w:rPr>
          <w:u w:val="none"/>
        </w:rPr>
      </w:pPr>
      <w:r w:rsidDel="00000000" w:rsidR="00000000" w:rsidRPr="00000000">
        <w:rPr>
          <w:b w:val="1"/>
          <w:bCs w:val="1"/>
          <w:rtl w:val="0"/>
        </w:rPr>
        <w:t xml:space="preserve">Epic 4 (Traceability):</w:t>
      </w:r>
      <w:r w:rsidDel="00000000" w:rsidR="00000000" w:rsidRPr="00000000">
        <w:rPr>
          <w:rtl w:val="0"/>
        </w:rPr>
        <w:t xml:space="preserve">  US4.1–US4.4 ( </w:t>
      </w:r>
      <w:r w:rsidDel="00000000" w:rsidR="00000000" w:rsidRPr="00000000">
        <w:rPr>
          <w:b w:val="1"/>
          <w:bCs w:val="1"/>
          <w:rtl w:val="0"/>
        </w:rPr>
        <w:t xml:space="preserve">In Progress</w:t>
      </w:r>
      <w:r w:rsidDel="00000000" w:rsidR="00000000" w:rsidRPr="00000000">
        <w:rPr>
          <w:rtl w:val="0"/>
        </w:rPr>
        <w:t xml:space="preserve"> )</w:t>
      </w:r>
    </w:p>
    <w:p w:rsidR="00000000" w:rsidDel="00000000" w:rsidP="00000000" w:rsidRDefault="00000000" w:rsidRPr="00000000" w14:paraId="00000043">
      <w:pPr>
        <w:numPr>
          <w:ilvl w:val="0"/>
          <w:numId w:val="8"/>
        </w:numPr>
        <w:ind w:left="720" w:hanging="360"/>
        <w:rPr>
          <w:u w:val="none"/>
        </w:rPr>
      </w:pPr>
      <w:r w:rsidDel="00000000" w:rsidR="00000000" w:rsidRPr="00000000">
        <w:rPr>
          <w:b w:val="1"/>
          <w:bCs w:val="1"/>
          <w:rtl w:val="0"/>
        </w:rPr>
        <w:t xml:space="preserve">Epic 10 (Identity):</w:t>
      </w:r>
      <w:r w:rsidDel="00000000" w:rsidR="00000000" w:rsidRPr="00000000">
        <w:rPr>
          <w:rtl w:val="0"/>
        </w:rPr>
        <w:t xml:space="preserve">  US10.1–US10.2 ( </w:t>
      </w:r>
      <w:r w:rsidDel="00000000" w:rsidR="00000000" w:rsidRPr="00000000">
        <w:rPr>
          <w:b w:val="1"/>
          <w:bCs w:val="1"/>
          <w:rtl w:val="0"/>
        </w:rPr>
        <w:t xml:space="preserve">Completed</w:t>
      </w:r>
      <w:r w:rsidDel="00000000" w:rsidR="00000000" w:rsidRPr="00000000">
        <w:rPr>
          <w:rtl w:val="0"/>
        </w:rPr>
        <w:t xml:space="preserve"> )</w:t>
      </w:r>
    </w:p>
    <w:p w:rsidR="00000000" w:rsidDel="00000000" w:rsidP="00000000" w:rsidRDefault="00000000" w:rsidRPr="00000000" w14:paraId="00000044">
      <w:pPr>
        <w:pStyle w:val="Heading4"/>
        <w:rPr/>
      </w:pPr>
      <w:bookmarkStart w:colFirst="0" w:colLast="0" w:name="_fzcuo5dp8ks6" w:id="18"/>
      <w:bookmarkEnd w:id="18"/>
      <w:r w:rsidDel="00000000" w:rsidR="00000000" w:rsidRPr="00000000">
        <w:rPr>
          <w:rtl w:val="0"/>
        </w:rPr>
        <w:t xml:space="preserve">8. Governance and Security Operations</w:t>
      </w:r>
    </w:p>
    <w:p w:rsidR="00000000" w:rsidDel="00000000" w:rsidP="00000000" w:rsidRDefault="00000000" w:rsidRPr="00000000" w14:paraId="00000045">
      <w:pPr>
        <w:pStyle w:val="Heading5"/>
        <w:rPr/>
      </w:pPr>
      <w:bookmarkStart w:colFirst="0" w:colLast="0" w:name="_ns091pjhrm6v" w:id="19"/>
      <w:bookmarkEnd w:id="19"/>
      <w:r w:rsidDel="00000000" w:rsidR="00000000" w:rsidRPr="00000000">
        <w:rPr>
          <w:rtl w:val="0"/>
        </w:rPr>
        <w:t xml:space="preserve">Architectural "Traps" and Engineering Intel</w:t>
      </w:r>
    </w:p>
    <w:p w:rsidR="00000000" w:rsidDel="00000000" w:rsidP="00000000" w:rsidRDefault="00000000" w:rsidRPr="00000000" w14:paraId="00000046">
      <w:pPr>
        <w:numPr>
          <w:ilvl w:val="0"/>
          <w:numId w:val="5"/>
        </w:numPr>
        <w:ind w:left="720" w:hanging="360"/>
        <w:rPr>
          <w:u w:val="none"/>
        </w:rPr>
      </w:pPr>
      <w:r w:rsidDel="00000000" w:rsidR="00000000" w:rsidRPr="00000000">
        <w:rPr>
          <w:b w:val="1"/>
          <w:bCs w:val="1"/>
          <w:rtl w:val="0"/>
        </w:rPr>
        <w:t xml:space="preserve">Identifier Instability:</w:t>
      </w:r>
      <w:r w:rsidDel="00000000" w:rsidR="00000000" w:rsidRPr="00000000">
        <w:rPr>
          <w:rtl w:val="0"/>
        </w:rPr>
        <w:t xml:space="preserve">  The emailAddress field in Jira API v3 is unreliable due to user profile visibility settings. Cadena mandates the use of accountId for all identity lookups.</w:t>
      </w:r>
    </w:p>
    <w:p w:rsidR="00000000" w:rsidDel="00000000" w:rsidP="00000000" w:rsidRDefault="00000000" w:rsidRPr="00000000" w14:paraId="00000047">
      <w:pPr>
        <w:numPr>
          <w:ilvl w:val="0"/>
          <w:numId w:val="5"/>
        </w:numPr>
        <w:ind w:left="720" w:hanging="360"/>
        <w:rPr>
          <w:u w:val="none"/>
        </w:rPr>
      </w:pPr>
      <w:r w:rsidDel="00000000" w:rsidR="00000000" w:rsidRPr="00000000">
        <w:rPr>
          <w:b w:val="1"/>
          <w:bCs w:val="1"/>
          <w:rtl w:val="0"/>
        </w:rPr>
        <w:t xml:space="preserve">Silent Deactivation Failure:</w:t>
      </w:r>
      <w:r w:rsidDel="00000000" w:rsidR="00000000" w:rsidRPr="00000000">
        <w:rPr>
          <w:rtl w:val="0"/>
        </w:rPr>
        <w:t xml:space="preserve">  The Jira REST API v3 lacks a "Deactivation" endpoint. Account deactivation must be handled via a  </w:t>
      </w:r>
      <w:r w:rsidDel="00000000" w:rsidR="00000000" w:rsidRPr="00000000">
        <w:rPr>
          <w:b w:val="1"/>
          <w:bCs w:val="1"/>
          <w:rtl w:val="0"/>
        </w:rPr>
        <w:t xml:space="preserve">SCIM PATCH</w:t>
      </w:r>
      <w:r w:rsidDel="00000000" w:rsidR="00000000" w:rsidRPr="00000000">
        <w:rPr>
          <w:rtl w:val="0"/>
        </w:rPr>
        <w:t xml:space="preserve">  (setting active: false) or manual UI intervention.</w:t>
      </w:r>
    </w:p>
    <w:p w:rsidR="00000000" w:rsidDel="00000000" w:rsidP="00000000" w:rsidRDefault="00000000" w:rsidRPr="00000000" w14:paraId="00000048">
      <w:pPr>
        <w:pStyle w:val="Heading5"/>
        <w:rPr/>
      </w:pPr>
      <w:bookmarkStart w:colFirst="0" w:colLast="0" w:name="_gk144n5zly1v" w:id="20"/>
      <w:bookmarkEnd w:id="20"/>
      <w:r w:rsidDel="00000000" w:rsidR="00000000" w:rsidRPr="00000000">
        <w:rPr>
          <w:rtl w:val="0"/>
        </w:rPr>
        <w:t xml:space="preserve">Privacy and Resilience</w:t>
      </w:r>
    </w:p>
    <w:p w:rsidR="00000000" w:rsidDel="00000000" w:rsidP="00000000" w:rsidRDefault="00000000" w:rsidRPr="00000000" w14:paraId="00000049">
      <w:pPr>
        <w:numPr>
          <w:ilvl w:val="0"/>
          <w:numId w:val="7"/>
        </w:numPr>
        <w:ind w:left="720" w:hanging="360"/>
        <w:rPr>
          <w:u w:val="none"/>
        </w:rPr>
      </w:pPr>
      <w:r w:rsidDel="00000000" w:rsidR="00000000" w:rsidRPr="00000000">
        <w:rPr>
          <w:b w:val="1"/>
          <w:bCs w:val="1"/>
          <w:rtl w:val="0"/>
        </w:rPr>
        <w:t xml:space="preserve">Comment Stream Leakage:</w:t>
      </w:r>
      <w:r w:rsidDel="00000000" w:rsidR="00000000" w:rsidRPr="00000000">
        <w:rPr>
          <w:rtl w:val="0"/>
        </w:rPr>
        <w:t xml:space="preserve">  Cadena prevents exposing technical troubleshooting by filtering ServiceNow work_notes from public Jira comments. Comment sync is "opt-in" by default.</w:t>
      </w:r>
    </w:p>
    <w:p w:rsidR="00000000" w:rsidDel="00000000" w:rsidP="00000000" w:rsidRDefault="00000000" w:rsidRPr="00000000" w14:paraId="0000004A">
      <w:pPr>
        <w:numPr>
          <w:ilvl w:val="0"/>
          <w:numId w:val="7"/>
        </w:numPr>
        <w:ind w:left="720" w:hanging="360"/>
        <w:rPr>
          <w:u w:val="none"/>
        </w:rPr>
      </w:pPr>
      <w:r w:rsidDel="00000000" w:rsidR="00000000" w:rsidRPr="00000000">
        <w:rPr>
          <w:b w:val="1"/>
          <w:bCs w:val="1"/>
          <w:rtl w:val="0"/>
        </w:rPr>
        <w:t xml:space="preserve">Error Isolation and Replay Engine:</w:t>
      </w:r>
      <w:r w:rsidDel="00000000" w:rsidR="00000000" w:rsidRPr="00000000">
        <w:rPr>
          <w:rtl w:val="0"/>
        </w:rPr>
        <w:t xml:space="preserve">  Failed payloads are routed to a  </w:t>
      </w:r>
      <w:r w:rsidDel="00000000" w:rsidR="00000000" w:rsidRPr="00000000">
        <w:rPr>
          <w:b w:val="1"/>
          <w:bCs w:val="1"/>
          <w:rtl w:val="0"/>
        </w:rPr>
        <w:t xml:space="preserve">Dead-Letter Queue (DLQ)</w:t>
      </w:r>
      <w:r w:rsidDel="00000000" w:rsidR="00000000" w:rsidRPr="00000000">
        <w:rPr>
          <w:rtl w:val="0"/>
        </w:rPr>
        <w:t xml:space="preserve"> . The Cadena dashboard allows for inline modification of payloads (e.g., fixing validation errors) and re-injection into the pipeline.</w:t>
      </w:r>
    </w:p>
    <w:p w:rsidR="00000000" w:rsidDel="00000000" w:rsidP="00000000" w:rsidRDefault="00000000" w:rsidRPr="00000000" w14:paraId="0000004B">
      <w:pPr>
        <w:numPr>
          <w:ilvl w:val="0"/>
          <w:numId w:val="7"/>
        </w:numPr>
        <w:ind w:left="720" w:hanging="360"/>
        <w:rPr>
          <w:u w:val="none"/>
        </w:rPr>
      </w:pPr>
      <w:r w:rsidDel="00000000" w:rsidR="00000000" w:rsidRPr="00000000">
        <w:rPr>
          <w:b w:val="1"/>
          <w:bCs w:val="1"/>
          <w:rtl w:val="0"/>
        </w:rPr>
        <w:t xml:space="preserve">Identity Governance:</w:t>
      </w:r>
      <w:r w:rsidDel="00000000" w:rsidR="00000000" w:rsidRPr="00000000">
        <w:rPr>
          <w:rtl w:val="0"/>
        </w:rPr>
        <w:t xml:space="preserve">  Automated identity provisioning requires  </w:t>
      </w:r>
      <w:r w:rsidDel="00000000" w:rsidR="00000000" w:rsidRPr="00000000">
        <w:rPr>
          <w:b w:val="1"/>
          <w:bCs w:val="1"/>
          <w:rtl w:val="0"/>
        </w:rPr>
        <w:t xml:space="preserve">Atlassian Guard Standard</w:t>
      </w:r>
      <w:r w:rsidDel="00000000" w:rsidR="00000000" w:rsidRPr="00000000">
        <w:rPr>
          <w:rtl w:val="0"/>
        </w:rPr>
        <w:t xml:space="preserve">  as a prerequisite for SCIM 2.0 operations, ensuring access is reconciled across the IdP and Atlassian organization.</w:t>
      </w:r>
    </w:p>
    <w:p w:rsidR="00000000" w:rsidDel="00000000" w:rsidP="00000000" w:rsidRDefault="00000000" w:rsidRPr="00000000" w14:paraId="0000004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