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DE9" w:rsidRDefault="00DD52C8">
      <w:r>
        <w:rPr>
          <w:noProof/>
          <w:lang w:eastAsia="en-IN"/>
        </w:rPr>
        <w:pict>
          <v:shapetype id="_x0000_t202" coordsize="21600,21600" o:spt="202" path="m,l,21600r21600,l21600,xe">
            <v:stroke joinstyle="miter"/>
            <v:path gradientshapeok="t" o:connecttype="rect"/>
          </v:shapetype>
          <v:shape id="_x0000_s1075" type="#_x0000_t202" style="position:absolute;margin-left:-66.65pt;margin-top:-67.7pt;width:829.65pt;height:586.75pt;z-index:251665408" filled="f" strokecolor="red">
            <v:textbox>
              <w:txbxContent>
                <w:p w:rsidR="00F62B75" w:rsidRDefault="00F62B75"/>
              </w:txbxContent>
            </v:textbox>
          </v:shape>
        </w:pict>
      </w:r>
      <w:r>
        <w:rPr>
          <w:noProof/>
          <w:lang w:eastAsia="en-IN"/>
        </w:rPr>
        <w:pict>
          <v:shape id="_x0000_s1063" type="#_x0000_t202" style="position:absolute;margin-left:210.55pt;margin-top:89.1pt;width:544.6pt;height:422.1pt;z-index:251660288" filled="f" strokecolor="red">
            <v:textbox style="mso-next-textbox:#_x0000_s1063">
              <w:txbxContent>
                <w:p w:rsidR="00DC0E9D" w:rsidRPr="00043CDC" w:rsidRDefault="00DC0E9D" w:rsidP="00DC0E9D">
                  <w:pPr>
                    <w:spacing w:after="120" w:line="240" w:lineRule="auto"/>
                    <w:jc w:val="both"/>
                    <w:rPr>
                      <w:rFonts w:ascii="Calibri" w:eastAsia="Calibri" w:hAnsi="Calibri" w:cs="Times New Roman"/>
                      <w:b/>
                      <w:color w:val="0D0D0D" w:themeColor="text1" w:themeTint="F2"/>
                      <w:sz w:val="28"/>
                      <w:szCs w:val="28"/>
                      <w:lang w:eastAsia="en-IN"/>
                    </w:rPr>
                  </w:pPr>
                  <w:r w:rsidRPr="00043CDC">
                    <w:rPr>
                      <w:rFonts w:ascii="Calibri" w:eastAsia="Calibri" w:hAnsi="Calibri" w:cs="Times New Roman"/>
                      <w:b/>
                      <w:color w:val="0D0D0D" w:themeColor="text1" w:themeTint="F2"/>
                      <w:sz w:val="28"/>
                      <w:szCs w:val="28"/>
                      <w:lang w:eastAsia="en-IN"/>
                    </w:rPr>
                    <w:t>About the Workshop and Call-for-Papers</w:t>
                  </w:r>
                </w:p>
                <w:p w:rsidR="00DC0E9D" w:rsidRPr="000F0D54" w:rsidRDefault="00DC0E9D" w:rsidP="00DC0E9D">
                  <w:pPr>
                    <w:spacing w:after="0" w:line="240" w:lineRule="auto"/>
                    <w:jc w:val="both"/>
                    <w:rPr>
                      <w:rFonts w:ascii="Calibri" w:eastAsia="Calibri" w:hAnsi="Calibri" w:cs="Times New Roman"/>
                      <w:color w:val="000000" w:themeColor="text1"/>
                      <w:sz w:val="28"/>
                      <w:szCs w:val="28"/>
                      <w:lang w:eastAsia="en-IN"/>
                    </w:rPr>
                  </w:pPr>
                  <w:r w:rsidRPr="000F0D54">
                    <w:rPr>
                      <w:rFonts w:ascii="Calibri" w:eastAsia="Calibri" w:hAnsi="Calibri" w:cs="Times New Roman"/>
                      <w:color w:val="000000" w:themeColor="text1"/>
                      <w:sz w:val="28"/>
                      <w:szCs w:val="28"/>
                      <w:lang w:eastAsia="en-IN"/>
                    </w:rPr>
                    <w:t xml:space="preserve">Forensic geotechnical engineering is about analyzing the causes of failure, understanding what went wrong, why, when from geotechnical point of view. The role of forensic geotechnical engineer is often complex and needs to be comprehensive to satisfy technical and legal perspectives. Often geotechnical engineer is required either as technical expert to understand the failure or expert witness in the Court of Law. To develop guidelines in Forensic Geotechnical Engineering, learning from failures is an essential step and is the hall mark of good engineering practice. Failures of geotechnical origin in buildings, bridges, canal linings dams, roads, landslides etc have been common in India. The purpose of the workshop is to understand these failures and examine if these types of failures can be avoided. </w:t>
                  </w:r>
                </w:p>
                <w:p w:rsidR="00DC0E9D" w:rsidRPr="000F0D54" w:rsidRDefault="00DC0E9D" w:rsidP="00DC532F">
                  <w:pPr>
                    <w:spacing w:after="0" w:line="240" w:lineRule="auto"/>
                    <w:ind w:firstLine="360"/>
                    <w:jc w:val="both"/>
                    <w:rPr>
                      <w:rFonts w:ascii="Calibri" w:eastAsia="Calibri" w:hAnsi="Calibri" w:cs="Times New Roman"/>
                      <w:color w:val="000000" w:themeColor="text1"/>
                      <w:sz w:val="28"/>
                      <w:szCs w:val="28"/>
                      <w:lang w:eastAsia="en-IN"/>
                    </w:rPr>
                  </w:pPr>
                  <w:r w:rsidRPr="000F0D54">
                    <w:rPr>
                      <w:rFonts w:ascii="Calibri" w:eastAsia="Calibri" w:hAnsi="Calibri" w:cs="Times New Roman"/>
                      <w:color w:val="000000" w:themeColor="text1"/>
                      <w:sz w:val="28"/>
                      <w:szCs w:val="28"/>
                      <w:lang w:eastAsia="en-IN"/>
                    </w:rPr>
                    <w:t xml:space="preserve">Prospective authors are invited to submit papers on following themes of the workshop. Official language of the workshop is English. </w:t>
                  </w:r>
                  <w:r w:rsidR="00DC532F" w:rsidRPr="00DC532F">
                    <w:rPr>
                      <w:rFonts w:ascii="Calibri" w:eastAsia="Calibri" w:hAnsi="Calibri" w:cs="Times New Roman"/>
                      <w:b/>
                      <w:color w:val="000000" w:themeColor="text1"/>
                      <w:sz w:val="28"/>
                      <w:szCs w:val="28"/>
                      <w:lang w:eastAsia="en-IN"/>
                    </w:rPr>
                    <w:t xml:space="preserve">The </w:t>
                  </w:r>
                  <w:r w:rsidR="00DC532F">
                    <w:rPr>
                      <w:rFonts w:ascii="Calibri" w:eastAsia="Calibri" w:hAnsi="Calibri" w:cs="Times New Roman"/>
                      <w:b/>
                      <w:color w:val="000000" w:themeColor="text1"/>
                      <w:sz w:val="28"/>
                      <w:szCs w:val="28"/>
                      <w:lang w:eastAsia="en-IN"/>
                    </w:rPr>
                    <w:t>paper(s)</w:t>
                  </w:r>
                  <w:r w:rsidRPr="00DC532F">
                    <w:rPr>
                      <w:rFonts w:ascii="Calibri" w:eastAsia="Calibri" w:hAnsi="Calibri" w:cs="Times New Roman"/>
                      <w:b/>
                      <w:color w:val="000000" w:themeColor="text1"/>
                      <w:sz w:val="28"/>
                      <w:szCs w:val="28"/>
                      <w:lang w:eastAsia="en-IN"/>
                    </w:rPr>
                    <w:t xml:space="preserve"> can be submitted</w:t>
                  </w:r>
                  <w:r w:rsidR="00DC532F" w:rsidRPr="00DC532F">
                    <w:rPr>
                      <w:rFonts w:ascii="Calibri" w:eastAsia="Calibri" w:hAnsi="Calibri" w:cs="Times New Roman"/>
                      <w:b/>
                      <w:color w:val="000000" w:themeColor="text1"/>
                      <w:sz w:val="28"/>
                      <w:szCs w:val="28"/>
                      <w:lang w:eastAsia="en-IN"/>
                    </w:rPr>
                    <w:t xml:space="preserve"> by</w:t>
                  </w:r>
                  <w:r w:rsidR="00DC532F">
                    <w:rPr>
                      <w:rFonts w:ascii="Calibri" w:eastAsia="Calibri" w:hAnsi="Calibri" w:cs="Times New Roman"/>
                      <w:color w:val="000000" w:themeColor="text1"/>
                      <w:sz w:val="28"/>
                      <w:szCs w:val="28"/>
                      <w:lang w:eastAsia="en-IN"/>
                    </w:rPr>
                    <w:t xml:space="preserve"> </w:t>
                  </w:r>
                  <w:r w:rsidR="00DC532F" w:rsidRPr="00DC532F">
                    <w:rPr>
                      <w:rFonts w:ascii="Calibri" w:eastAsia="Calibri" w:hAnsi="Calibri" w:cs="Times New Roman"/>
                      <w:b/>
                      <w:color w:val="000000" w:themeColor="text1"/>
                      <w:sz w:val="28"/>
                      <w:szCs w:val="28"/>
                      <w:lang w:eastAsia="en-IN"/>
                    </w:rPr>
                    <w:t>30 July, 2014</w:t>
                  </w:r>
                  <w:r w:rsidRPr="000F0D54">
                    <w:rPr>
                      <w:rFonts w:ascii="Calibri" w:eastAsia="Calibri" w:hAnsi="Calibri" w:cs="Times New Roman"/>
                      <w:color w:val="000000" w:themeColor="text1"/>
                      <w:sz w:val="28"/>
                      <w:szCs w:val="28"/>
                      <w:lang w:eastAsia="en-IN"/>
                    </w:rPr>
                    <w:t xml:space="preserve"> to </w:t>
                  </w:r>
                  <w:hyperlink r:id="rId6" w:history="1">
                    <w:r w:rsidRPr="008C47E8">
                      <w:rPr>
                        <w:rStyle w:val="Hyperlink"/>
                        <w:rFonts w:ascii="Calibri" w:eastAsia="Calibri" w:hAnsi="Calibri" w:cs="Times New Roman"/>
                        <w:color w:val="FF0000"/>
                        <w:sz w:val="28"/>
                        <w:szCs w:val="28"/>
                        <w:lang w:eastAsia="en-IN"/>
                      </w:rPr>
                      <w:t>igs.ldh@gmail.com</w:t>
                    </w:r>
                  </w:hyperlink>
                  <w:r w:rsidRPr="000F0D54">
                    <w:rPr>
                      <w:rFonts w:ascii="Calibri" w:eastAsia="Calibri" w:hAnsi="Calibri" w:cs="Times New Roman"/>
                      <w:color w:val="000000" w:themeColor="text1"/>
                      <w:sz w:val="28"/>
                      <w:szCs w:val="28"/>
                      <w:lang w:eastAsia="en-IN"/>
                    </w:rPr>
                    <w:t xml:space="preserve">  with a copy to </w:t>
                  </w:r>
                  <w:hyperlink r:id="rId7" w:history="1">
                    <w:r w:rsidRPr="008C47E8">
                      <w:rPr>
                        <w:rStyle w:val="Hyperlink"/>
                        <w:rFonts w:ascii="Calibri" w:eastAsia="Calibri" w:hAnsi="Calibri" w:cs="Times New Roman"/>
                        <w:color w:val="FF0000"/>
                        <w:sz w:val="28"/>
                        <w:szCs w:val="28"/>
                        <w:lang w:eastAsia="en-IN"/>
                      </w:rPr>
                      <w:t>gls@civil.iisc.ernet.in</w:t>
                    </w:r>
                  </w:hyperlink>
                  <w:r w:rsidRPr="000F0D54">
                    <w:rPr>
                      <w:rFonts w:ascii="Calibri" w:eastAsia="Calibri" w:hAnsi="Calibri" w:cs="Times New Roman"/>
                      <w:color w:val="000000" w:themeColor="text1"/>
                      <w:sz w:val="28"/>
                      <w:szCs w:val="28"/>
                      <w:lang w:eastAsia="en-IN"/>
                    </w:rPr>
                    <w:t xml:space="preserve"> and </w:t>
                  </w:r>
                  <w:hyperlink r:id="rId8" w:history="1">
                    <w:r w:rsidRPr="008C47E8">
                      <w:rPr>
                        <w:rStyle w:val="Hyperlink"/>
                        <w:rFonts w:ascii="Calibri" w:eastAsia="Calibri" w:hAnsi="Calibri" w:cs="Times New Roman"/>
                        <w:color w:val="FF0000"/>
                        <w:sz w:val="28"/>
                        <w:szCs w:val="28"/>
                        <w:lang w:eastAsia="en-IN"/>
                      </w:rPr>
                      <w:t>robinson@iitm.ac.in</w:t>
                    </w:r>
                  </w:hyperlink>
                  <w:r w:rsidRPr="000F0D54">
                    <w:rPr>
                      <w:rFonts w:ascii="Calibri" w:eastAsia="Calibri" w:hAnsi="Calibri" w:cs="Times New Roman"/>
                      <w:color w:val="000000" w:themeColor="text1"/>
                      <w:sz w:val="28"/>
                      <w:szCs w:val="28"/>
                      <w:lang w:eastAsia="en-IN"/>
                    </w:rPr>
                    <w:t xml:space="preserve">. </w:t>
                  </w:r>
                </w:p>
                <w:p w:rsidR="00DC0E9D" w:rsidRPr="000F0D54" w:rsidRDefault="00DC0E9D" w:rsidP="00DC0E9D">
                  <w:pPr>
                    <w:pStyle w:val="ListParagraph"/>
                    <w:numPr>
                      <w:ilvl w:val="0"/>
                      <w:numId w:val="1"/>
                    </w:numPr>
                    <w:spacing w:after="0" w:line="240" w:lineRule="auto"/>
                    <w:jc w:val="both"/>
                    <w:rPr>
                      <w:rFonts w:ascii="Calibri" w:eastAsia="Calibri" w:hAnsi="Calibri" w:cs="Times New Roman"/>
                      <w:color w:val="000000" w:themeColor="text1"/>
                      <w:sz w:val="28"/>
                      <w:szCs w:val="28"/>
                      <w:lang w:eastAsia="en-IN"/>
                    </w:rPr>
                  </w:pPr>
                  <w:r w:rsidRPr="000F0D54">
                    <w:rPr>
                      <w:rFonts w:ascii="Calibri" w:eastAsia="Calibri" w:hAnsi="Calibri" w:cs="Times New Roman"/>
                      <w:color w:val="000000" w:themeColor="text1"/>
                      <w:sz w:val="28"/>
                      <w:szCs w:val="28"/>
                      <w:lang w:eastAsia="en-IN"/>
                    </w:rPr>
                    <w:t>Evidence/data collection,</w:t>
                  </w:r>
                </w:p>
                <w:p w:rsidR="00DC0E9D" w:rsidRPr="000F0D54" w:rsidRDefault="00DC0E9D" w:rsidP="00DC0E9D">
                  <w:pPr>
                    <w:pStyle w:val="ListParagraph"/>
                    <w:numPr>
                      <w:ilvl w:val="0"/>
                      <w:numId w:val="1"/>
                    </w:numPr>
                    <w:spacing w:line="240" w:lineRule="auto"/>
                    <w:jc w:val="both"/>
                    <w:rPr>
                      <w:rFonts w:ascii="Calibri" w:eastAsia="Calibri" w:hAnsi="Calibri" w:cs="Times New Roman"/>
                      <w:color w:val="000000" w:themeColor="text1"/>
                      <w:sz w:val="28"/>
                      <w:szCs w:val="28"/>
                      <w:lang w:eastAsia="en-IN"/>
                    </w:rPr>
                  </w:pPr>
                  <w:r w:rsidRPr="000F0D54">
                    <w:rPr>
                      <w:rFonts w:ascii="Calibri" w:eastAsia="Calibri" w:hAnsi="Calibri" w:cs="Times New Roman"/>
                      <w:color w:val="000000" w:themeColor="text1"/>
                      <w:sz w:val="28"/>
                      <w:szCs w:val="28"/>
                      <w:lang w:eastAsia="en-IN"/>
                    </w:rPr>
                    <w:t>Distress characterization,</w:t>
                  </w:r>
                </w:p>
                <w:p w:rsidR="00DC0E9D" w:rsidRPr="000F0D54" w:rsidRDefault="00DC0E9D" w:rsidP="00DC0E9D">
                  <w:pPr>
                    <w:pStyle w:val="ListParagraph"/>
                    <w:numPr>
                      <w:ilvl w:val="0"/>
                      <w:numId w:val="1"/>
                    </w:numPr>
                    <w:spacing w:line="240" w:lineRule="auto"/>
                    <w:jc w:val="both"/>
                    <w:rPr>
                      <w:rFonts w:ascii="Calibri" w:eastAsia="Calibri" w:hAnsi="Calibri" w:cs="Times New Roman"/>
                      <w:color w:val="000000" w:themeColor="text1"/>
                      <w:sz w:val="28"/>
                      <w:szCs w:val="28"/>
                      <w:lang w:eastAsia="en-IN"/>
                    </w:rPr>
                  </w:pPr>
                  <w:r w:rsidRPr="000F0D54">
                    <w:rPr>
                      <w:rFonts w:ascii="Calibri" w:eastAsia="Calibri" w:hAnsi="Calibri" w:cs="Times New Roman"/>
                      <w:color w:val="000000" w:themeColor="text1"/>
                      <w:sz w:val="28"/>
                      <w:szCs w:val="28"/>
                      <w:lang w:eastAsia="en-IN"/>
                    </w:rPr>
                    <w:t xml:space="preserve">Use of diagnostic tests (laboratory and field tests) </w:t>
                  </w:r>
                </w:p>
                <w:p w:rsidR="00DC0E9D" w:rsidRPr="000F0D54" w:rsidRDefault="00DC0E9D" w:rsidP="00DC0E9D">
                  <w:pPr>
                    <w:pStyle w:val="ListParagraph"/>
                    <w:numPr>
                      <w:ilvl w:val="0"/>
                      <w:numId w:val="1"/>
                    </w:numPr>
                    <w:spacing w:line="240" w:lineRule="auto"/>
                    <w:jc w:val="both"/>
                    <w:rPr>
                      <w:rFonts w:ascii="Calibri" w:eastAsia="Calibri" w:hAnsi="Calibri" w:cs="Times New Roman"/>
                      <w:color w:val="000000" w:themeColor="text1"/>
                      <w:sz w:val="28"/>
                      <w:szCs w:val="28"/>
                      <w:lang w:eastAsia="en-IN"/>
                    </w:rPr>
                  </w:pPr>
                  <w:r w:rsidRPr="000F0D54">
                    <w:rPr>
                      <w:rFonts w:ascii="Calibri" w:eastAsia="Calibri" w:hAnsi="Calibri" w:cs="Times New Roman"/>
                      <w:color w:val="000000" w:themeColor="text1"/>
                      <w:sz w:val="28"/>
                      <w:szCs w:val="28"/>
                      <w:lang w:eastAsia="en-IN"/>
                    </w:rPr>
                    <w:t>Role of instrumentation and sensor based technologies</w:t>
                  </w:r>
                </w:p>
                <w:p w:rsidR="00DC0E9D" w:rsidRPr="000F0D54" w:rsidRDefault="00DC0E9D" w:rsidP="00DC0E9D">
                  <w:pPr>
                    <w:pStyle w:val="ListParagraph"/>
                    <w:numPr>
                      <w:ilvl w:val="0"/>
                      <w:numId w:val="1"/>
                    </w:numPr>
                    <w:spacing w:line="240" w:lineRule="auto"/>
                    <w:jc w:val="both"/>
                    <w:rPr>
                      <w:rFonts w:ascii="Calibri" w:eastAsia="Calibri" w:hAnsi="Calibri" w:cs="Times New Roman"/>
                      <w:color w:val="000000" w:themeColor="text1"/>
                      <w:sz w:val="28"/>
                      <w:szCs w:val="28"/>
                      <w:lang w:eastAsia="en-IN"/>
                    </w:rPr>
                  </w:pPr>
                  <w:r w:rsidRPr="000F0D54">
                    <w:rPr>
                      <w:rFonts w:ascii="Calibri" w:eastAsia="Calibri" w:hAnsi="Calibri" w:cs="Times New Roman"/>
                      <w:color w:val="000000" w:themeColor="text1"/>
                      <w:sz w:val="28"/>
                      <w:szCs w:val="28"/>
                      <w:lang w:eastAsia="en-IN"/>
                    </w:rPr>
                    <w:t>Design review, Specifications/standards review</w:t>
                  </w:r>
                </w:p>
                <w:p w:rsidR="00DC0E9D" w:rsidRPr="000F0D54" w:rsidRDefault="00DC0E9D" w:rsidP="00DC0E9D">
                  <w:pPr>
                    <w:pStyle w:val="ListParagraph"/>
                    <w:numPr>
                      <w:ilvl w:val="0"/>
                      <w:numId w:val="1"/>
                    </w:numPr>
                    <w:spacing w:line="240" w:lineRule="auto"/>
                    <w:jc w:val="both"/>
                    <w:rPr>
                      <w:rFonts w:ascii="Calibri" w:eastAsia="Calibri" w:hAnsi="Calibri" w:cs="Times New Roman"/>
                      <w:color w:val="000000" w:themeColor="text1"/>
                      <w:sz w:val="28"/>
                      <w:szCs w:val="28"/>
                      <w:lang w:eastAsia="en-IN"/>
                    </w:rPr>
                  </w:pPr>
                  <w:r w:rsidRPr="000F0D54">
                    <w:rPr>
                      <w:rFonts w:ascii="Calibri" w:eastAsia="Calibri" w:hAnsi="Calibri" w:cs="Times New Roman"/>
                      <w:color w:val="000000" w:themeColor="text1"/>
                      <w:sz w:val="28"/>
                      <w:szCs w:val="28"/>
                      <w:lang w:eastAsia="en-IN"/>
                    </w:rPr>
                    <w:t>Risk analysis</w:t>
                  </w:r>
                </w:p>
                <w:p w:rsidR="00DC0E9D" w:rsidRPr="000F0D54" w:rsidRDefault="00DC0E9D" w:rsidP="00DC0E9D">
                  <w:pPr>
                    <w:pStyle w:val="ListParagraph"/>
                    <w:numPr>
                      <w:ilvl w:val="0"/>
                      <w:numId w:val="1"/>
                    </w:numPr>
                    <w:spacing w:line="240" w:lineRule="auto"/>
                    <w:jc w:val="both"/>
                    <w:rPr>
                      <w:rFonts w:ascii="Calibri" w:eastAsia="Calibri" w:hAnsi="Calibri" w:cs="Times New Roman"/>
                      <w:color w:val="000000" w:themeColor="text1"/>
                      <w:sz w:val="28"/>
                      <w:szCs w:val="28"/>
                      <w:lang w:eastAsia="en-IN"/>
                    </w:rPr>
                  </w:pPr>
                  <w:r w:rsidRPr="000F0D54">
                    <w:rPr>
                      <w:rFonts w:ascii="Calibri" w:eastAsia="Calibri" w:hAnsi="Calibri" w:cs="Times New Roman"/>
                      <w:color w:val="000000" w:themeColor="text1"/>
                      <w:sz w:val="28"/>
                      <w:szCs w:val="28"/>
                      <w:lang w:eastAsia="en-IN"/>
                    </w:rPr>
                    <w:t xml:space="preserve">Failure hypothesis formulation, </w:t>
                  </w:r>
                </w:p>
                <w:p w:rsidR="00DC0E9D" w:rsidRPr="000F0D54" w:rsidRDefault="00DC0E9D" w:rsidP="00DC0E9D">
                  <w:pPr>
                    <w:pStyle w:val="ListParagraph"/>
                    <w:numPr>
                      <w:ilvl w:val="0"/>
                      <w:numId w:val="1"/>
                    </w:numPr>
                    <w:spacing w:line="240" w:lineRule="auto"/>
                    <w:jc w:val="both"/>
                    <w:rPr>
                      <w:rFonts w:ascii="Calibri" w:eastAsia="Calibri" w:hAnsi="Calibri" w:cs="Times New Roman"/>
                      <w:color w:val="000000" w:themeColor="text1"/>
                      <w:sz w:val="28"/>
                      <w:szCs w:val="28"/>
                      <w:lang w:eastAsia="en-IN"/>
                    </w:rPr>
                  </w:pPr>
                  <w:r w:rsidRPr="000F0D54">
                    <w:rPr>
                      <w:rFonts w:ascii="Calibri" w:eastAsia="Calibri" w:hAnsi="Calibri" w:cs="Times New Roman"/>
                      <w:color w:val="000000" w:themeColor="text1"/>
                      <w:sz w:val="28"/>
                      <w:szCs w:val="28"/>
                      <w:lang w:eastAsia="en-IN"/>
                    </w:rPr>
                    <w:t xml:space="preserve">Back analysis, </w:t>
                  </w:r>
                </w:p>
                <w:p w:rsidR="00DC0E9D" w:rsidRPr="000F0D54" w:rsidRDefault="00DC0E9D" w:rsidP="00DC0E9D">
                  <w:pPr>
                    <w:pStyle w:val="ListParagraph"/>
                    <w:numPr>
                      <w:ilvl w:val="0"/>
                      <w:numId w:val="1"/>
                    </w:numPr>
                    <w:spacing w:line="240" w:lineRule="auto"/>
                    <w:jc w:val="both"/>
                    <w:rPr>
                      <w:rFonts w:ascii="Calibri" w:eastAsia="Calibri" w:hAnsi="Calibri" w:cs="Times New Roman"/>
                      <w:color w:val="000000" w:themeColor="text1"/>
                      <w:sz w:val="28"/>
                      <w:szCs w:val="28"/>
                      <w:lang w:eastAsia="en-IN"/>
                    </w:rPr>
                  </w:pPr>
                  <w:r w:rsidRPr="000F0D54">
                    <w:rPr>
                      <w:rFonts w:ascii="Calibri" w:eastAsia="Calibri" w:hAnsi="Calibri" w:cs="Times New Roman"/>
                      <w:color w:val="000000" w:themeColor="text1"/>
                      <w:sz w:val="28"/>
                      <w:szCs w:val="28"/>
                      <w:lang w:eastAsia="en-IN"/>
                    </w:rPr>
                    <w:t xml:space="preserve">Technical short comings </w:t>
                  </w:r>
                </w:p>
                <w:p w:rsidR="00DC0E9D" w:rsidRPr="000F0D54" w:rsidRDefault="00DC0E9D" w:rsidP="00DC0E9D">
                  <w:pPr>
                    <w:pStyle w:val="ListParagraph"/>
                    <w:numPr>
                      <w:ilvl w:val="0"/>
                      <w:numId w:val="1"/>
                    </w:numPr>
                    <w:spacing w:line="240" w:lineRule="auto"/>
                    <w:jc w:val="both"/>
                    <w:rPr>
                      <w:rFonts w:ascii="Calibri" w:eastAsia="Calibri" w:hAnsi="Calibri" w:cs="Times New Roman"/>
                      <w:color w:val="000000" w:themeColor="text1"/>
                      <w:sz w:val="28"/>
                      <w:szCs w:val="28"/>
                      <w:lang w:eastAsia="en-IN"/>
                    </w:rPr>
                  </w:pPr>
                  <w:r w:rsidRPr="000F0D54">
                    <w:rPr>
                      <w:rFonts w:ascii="Calibri" w:eastAsia="Calibri" w:hAnsi="Calibri" w:cs="Times New Roman"/>
                      <w:color w:val="000000" w:themeColor="text1"/>
                      <w:sz w:val="28"/>
                      <w:szCs w:val="28"/>
                      <w:lang w:eastAsia="en-IN"/>
                    </w:rPr>
                    <w:t>Liability assessment etc</w:t>
                  </w:r>
                </w:p>
                <w:p w:rsidR="00DC0E9D" w:rsidRDefault="00DC0E9D"/>
              </w:txbxContent>
            </v:textbox>
          </v:shape>
        </w:pict>
      </w:r>
      <w:r>
        <w:rPr>
          <w:noProof/>
          <w:lang w:eastAsia="en-IN"/>
        </w:rPr>
        <w:pict>
          <v:shape id="_x0000_s1073" type="#_x0000_t202" style="position:absolute;margin-left:39.9pt;margin-top:-61.05pt;width:178.05pt;height:59.1pt;z-index:251664384" filled="f" strokecolor="red">
            <v:textbox>
              <w:txbxContent>
                <w:p w:rsidR="00233FD8" w:rsidRDefault="00233FD8"/>
              </w:txbxContent>
            </v:textbox>
          </v:shape>
        </w:pict>
      </w:r>
      <w:r>
        <w:rPr>
          <w:noProof/>
          <w:lang w:eastAsia="en-IN"/>
        </w:rPr>
        <w:pict>
          <v:shape id="_x0000_s1072" type="#_x0000_t202" style="position:absolute;margin-left:39.9pt;margin-top:-60pt;width:66.65pt;height:59.1pt;z-index:251663360" stroked="f">
            <v:fill r:id="rId9" o:title="logo IGS-LC modified" recolor="t" type="frame"/>
            <v:textbox>
              <w:txbxContent>
                <w:p w:rsidR="00233FD8" w:rsidRDefault="00233FD8"/>
              </w:txbxContent>
            </v:textbox>
          </v:shape>
        </w:pict>
      </w:r>
      <w:r>
        <w:rPr>
          <w:noProof/>
          <w:lang w:eastAsia="en-IN"/>
        </w:rPr>
        <w:pict>
          <v:shape id="_x0000_s1067" type="#_x0000_t202" style="position:absolute;margin-left:-56.7pt;margin-top:421.25pt;width:267.25pt;height:89.95pt;z-index:251661312" fillcolor="#fde9d9 [665]" strokecolor="red">
            <v:fill r:id="rId10" o:title="Canvas" type="tile"/>
            <v:textbox>
              <w:txbxContent>
                <w:p w:rsidR="00D70149" w:rsidRPr="00935965" w:rsidRDefault="00935965" w:rsidP="00935965">
                  <w:pPr>
                    <w:spacing w:after="0"/>
                    <w:rPr>
                      <w:color w:val="FF0000"/>
                      <w:sz w:val="36"/>
                      <w:szCs w:val="36"/>
                    </w:rPr>
                  </w:pPr>
                  <w:r>
                    <w:rPr>
                      <w:color w:val="FF0000"/>
                      <w:sz w:val="36"/>
                      <w:szCs w:val="36"/>
                    </w:rPr>
                    <w:t>Venue</w:t>
                  </w:r>
                </w:p>
                <w:p w:rsidR="00D70149" w:rsidRPr="00935965" w:rsidRDefault="00D70149" w:rsidP="00935965">
                  <w:pPr>
                    <w:spacing w:after="0" w:line="360" w:lineRule="exact"/>
                    <w:rPr>
                      <w:b/>
                      <w:sz w:val="32"/>
                      <w:szCs w:val="32"/>
                    </w:rPr>
                  </w:pPr>
                  <w:r w:rsidRPr="00935965">
                    <w:rPr>
                      <w:b/>
                      <w:sz w:val="32"/>
                      <w:szCs w:val="32"/>
                    </w:rPr>
                    <w:t>Civil Engineering Department,</w:t>
                  </w:r>
                </w:p>
                <w:p w:rsidR="00D70149" w:rsidRPr="00935965" w:rsidRDefault="00D70149" w:rsidP="00935965">
                  <w:pPr>
                    <w:spacing w:after="0" w:line="360" w:lineRule="exact"/>
                    <w:rPr>
                      <w:b/>
                      <w:sz w:val="32"/>
                      <w:szCs w:val="32"/>
                    </w:rPr>
                  </w:pPr>
                  <w:r w:rsidRPr="00935965">
                    <w:rPr>
                      <w:b/>
                      <w:sz w:val="32"/>
                      <w:szCs w:val="32"/>
                    </w:rPr>
                    <w:t xml:space="preserve">Guru Nanak Dev Engineering </w:t>
                  </w:r>
                  <w:r w:rsidR="00935965" w:rsidRPr="00935965">
                    <w:rPr>
                      <w:b/>
                      <w:sz w:val="32"/>
                      <w:szCs w:val="32"/>
                    </w:rPr>
                    <w:t>C</w:t>
                  </w:r>
                  <w:r w:rsidRPr="00935965">
                    <w:rPr>
                      <w:b/>
                      <w:sz w:val="32"/>
                      <w:szCs w:val="32"/>
                    </w:rPr>
                    <w:t>ollege,</w:t>
                  </w:r>
                  <w:r w:rsidR="00935965" w:rsidRPr="00935965">
                    <w:rPr>
                      <w:b/>
                      <w:sz w:val="32"/>
                      <w:szCs w:val="32"/>
                    </w:rPr>
                    <w:t xml:space="preserve"> </w:t>
                  </w:r>
                  <w:r w:rsidRPr="00935965">
                    <w:rPr>
                      <w:b/>
                      <w:sz w:val="32"/>
                      <w:szCs w:val="32"/>
                    </w:rPr>
                    <w:t>Ludhiana (Punjab), INDIA</w:t>
                  </w:r>
                </w:p>
              </w:txbxContent>
            </v:textbox>
          </v:shape>
        </w:pict>
      </w:r>
      <w:r>
        <w:rPr>
          <w:noProof/>
          <w:lang w:eastAsia="en-IN"/>
        </w:rPr>
        <w:pict>
          <v:shape id="_x0000_s1062" type="#_x0000_t202" style="position:absolute;margin-left:228.9pt;margin-top:-45.15pt;width:517.95pt;height:130.05pt;z-index:251659264" filled="f" stroked="f">
            <v:textbox style="mso-next-textbox:#_x0000_s1062">
              <w:txbxContent>
                <w:p w:rsidR="00DC0E9D" w:rsidRDefault="00DC0E9D" w:rsidP="00DC0E9D">
                  <w:pPr>
                    <w:spacing w:after="0" w:line="360" w:lineRule="exact"/>
                    <w:jc w:val="center"/>
                    <w:rPr>
                      <w:sz w:val="36"/>
                      <w:szCs w:val="36"/>
                    </w:rPr>
                  </w:pPr>
                  <w:r w:rsidRPr="00051756">
                    <w:rPr>
                      <w:sz w:val="36"/>
                      <w:szCs w:val="36"/>
                    </w:rPr>
                    <w:t>Indian Geotechnical Society: Ludhiana Chapter in association with Technical Committee [TC302] of International Society of Soil Mechanics and Geotechnical Engineering (</w:t>
                  </w:r>
                  <w:r w:rsidRPr="00043CDC">
                    <w:rPr>
                      <w:b/>
                      <w:sz w:val="36"/>
                      <w:szCs w:val="36"/>
                    </w:rPr>
                    <w:t>ISSMGE</w:t>
                  </w:r>
                  <w:r w:rsidRPr="00051756">
                    <w:rPr>
                      <w:sz w:val="36"/>
                      <w:szCs w:val="36"/>
                    </w:rPr>
                    <w:t xml:space="preserve">) is organising a </w:t>
                  </w:r>
                  <w:r w:rsidRPr="00DC0E9D">
                    <w:rPr>
                      <w:b/>
                      <w:sz w:val="36"/>
                      <w:szCs w:val="36"/>
                    </w:rPr>
                    <w:t>One-day workshop</w:t>
                  </w:r>
                </w:p>
                <w:p w:rsidR="00DC0E9D" w:rsidRPr="00043CDC" w:rsidRDefault="00DC0E9D" w:rsidP="00DC0E9D">
                  <w:pPr>
                    <w:spacing w:after="0" w:line="240" w:lineRule="auto"/>
                    <w:jc w:val="center"/>
                    <w:rPr>
                      <w:rFonts w:ascii="Eras Bold ITC" w:eastAsia="Calibri" w:hAnsi="Eras Bold ITC" w:cs="Aharoni"/>
                      <w:b/>
                      <w:color w:val="FF0000"/>
                      <w:sz w:val="56"/>
                      <w:szCs w:val="56"/>
                      <w:lang w:eastAsia="en-IN"/>
                    </w:rPr>
                  </w:pPr>
                  <w:r w:rsidRPr="00043CDC">
                    <w:rPr>
                      <w:rFonts w:ascii="Eras Bold ITC" w:eastAsia="Calibri" w:hAnsi="Eras Bold ITC" w:cs="Aharoni"/>
                      <w:b/>
                      <w:color w:val="FF0000"/>
                      <w:sz w:val="56"/>
                      <w:szCs w:val="56"/>
                      <w:lang w:eastAsia="en-IN"/>
                    </w:rPr>
                    <w:t xml:space="preserve">Forensic Geotechnical </w:t>
                  </w:r>
                  <w:r>
                    <w:rPr>
                      <w:rFonts w:ascii="Eras Bold ITC" w:eastAsia="Calibri" w:hAnsi="Eras Bold ITC" w:cs="Aharoni"/>
                      <w:b/>
                      <w:color w:val="FF0000"/>
                      <w:sz w:val="56"/>
                      <w:szCs w:val="56"/>
                      <w:lang w:eastAsia="en-IN"/>
                    </w:rPr>
                    <w:t>E</w:t>
                  </w:r>
                  <w:r w:rsidRPr="00043CDC">
                    <w:rPr>
                      <w:rFonts w:ascii="Eras Bold ITC" w:eastAsia="Calibri" w:hAnsi="Eras Bold ITC" w:cs="Aharoni"/>
                      <w:b/>
                      <w:color w:val="FF0000"/>
                      <w:sz w:val="56"/>
                      <w:szCs w:val="56"/>
                      <w:lang w:eastAsia="en-IN"/>
                    </w:rPr>
                    <w:t>ngineering</w:t>
                  </w:r>
                </w:p>
                <w:p w:rsidR="00DC0E9D" w:rsidRDefault="00DC0E9D" w:rsidP="00DC0E9D">
                  <w:pPr>
                    <w:jc w:val="center"/>
                  </w:pPr>
                  <w:r w:rsidRPr="00043CDC">
                    <w:rPr>
                      <w:b/>
                      <w:sz w:val="36"/>
                      <w:szCs w:val="36"/>
                    </w:rPr>
                    <w:t>10</w:t>
                  </w:r>
                  <w:r w:rsidRPr="00043CDC">
                    <w:rPr>
                      <w:b/>
                      <w:sz w:val="36"/>
                      <w:szCs w:val="36"/>
                      <w:vertAlign w:val="superscript"/>
                    </w:rPr>
                    <w:t>th</w:t>
                  </w:r>
                  <w:r w:rsidRPr="00043CDC">
                    <w:rPr>
                      <w:b/>
                      <w:sz w:val="36"/>
                      <w:szCs w:val="36"/>
                    </w:rPr>
                    <w:t xml:space="preserve"> October, 2014</w:t>
                  </w:r>
                </w:p>
              </w:txbxContent>
            </v:textbox>
          </v:shape>
        </w:pict>
      </w:r>
      <w:r>
        <w:rPr>
          <w:noProof/>
          <w:lang w:eastAsia="en-IN"/>
        </w:rPr>
        <w:pict>
          <v:group id="_x0000_s1026" style="position:absolute;margin-left:0;margin-top:0;width:813.9pt;height:572.5pt;z-index:251658240;mso-position-horizontal:center;mso-position-horizontal-relative:page;mso-position-vertical:center;mso-position-vertical-relative:page"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11" o:title="Zig zag" color2="#bfbfbf [2412]" type="pattern"/>
                <v:shadow color="#d8d8d8 [2732]" offset="3pt,3pt" offset2="2pt,2pt"/>
              </v:rect>
              <v:rect id="_x0000_s1029" style="position:absolute;left:3446;top:406;width:8475;height:15025;mso-width-relative:margin" fillcolor="#c2d69b [1942]" strokecolor="white [3212]" strokeweight="1pt">
                <v:fill r:id="rId10" o:title="Canvas" rotate="t" type="tile"/>
                <v:shadow color="#d8d8d8 [2732]" offset="3pt,3pt" offset2="2pt,2pt"/>
                <v:textbox style="mso-next-textbox:#_x0000_s1029" inset="18pt,108pt,36pt">
                  <w:txbxContent>
                    <w:p w:rsidR="00DC0E9D" w:rsidRDefault="00DC0E9D" w:rsidP="00DC0E9D">
                      <w:pPr>
                        <w:pStyle w:val="NoSpacing"/>
                        <w:rPr>
                          <w:color w:val="FFFFFF" w:themeColor="background1"/>
                          <w:sz w:val="80"/>
                          <w:szCs w:val="80"/>
                        </w:rPr>
                      </w:pPr>
                    </w:p>
                    <w:p w:rsidR="00DC0E9D" w:rsidRPr="00043CDC" w:rsidRDefault="00DC0E9D" w:rsidP="00DC0E9D">
                      <w:pPr>
                        <w:pStyle w:val="NoSpacing"/>
                        <w:rPr>
                          <w:b/>
                          <w:color w:val="0D0D0D" w:themeColor="text1" w:themeTint="F2"/>
                          <w:sz w:val="40"/>
                          <w:szCs w:val="40"/>
                        </w:rPr>
                      </w:pPr>
                      <w:r>
                        <w:rPr>
                          <w:color w:val="FFFFFF" w:themeColor="background1"/>
                          <w:sz w:val="40"/>
                          <w:szCs w:val="40"/>
                        </w:rPr>
                        <w:t xml:space="preserve">                                             </w:t>
                      </w:r>
                    </w:p>
                    <w:p w:rsidR="00DC0E9D" w:rsidRDefault="00DC0E9D" w:rsidP="00DC0E9D">
                      <w:pPr>
                        <w:pStyle w:val="NoSpacing"/>
                        <w:rPr>
                          <w:color w:val="FFFFFF" w:themeColor="background1"/>
                        </w:rPr>
                      </w:pPr>
                    </w:p>
                    <w:p w:rsidR="00DC0E9D" w:rsidRDefault="00DC0E9D" w:rsidP="00DC0E9D">
                      <w:pPr>
                        <w:pStyle w:val="NoSpacing"/>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strokecolor="white [3212]" strokeweight="1pt">
                  <v:fill r:id="rId12" o:title="Lighthouse" opacity="52429f" recolor="t" rotate="t" type="frame"/>
                  <v:shadow color="#d8d8d8 [2732]" offset="3pt,3pt" offset2="2pt,2pt"/>
                </v:rect>
                <v:rect id="_x0000_s1032" style="position:absolute;left:2094;top:5039;width:1440;height:1440;flip:x;mso-width-relative:margin;v-text-anchor:middle" strokecolor="white [3212]" strokeweight="1pt">
                  <v:fill r:id="rId13" o:title="slopw-4" opacity=".5" recolor="t" rotate="t" type="frame"/>
                  <v:shadow color="#d8d8d8 [2732]" offset="3pt,3pt" offset2="2pt,2pt"/>
                </v:rect>
                <v:rect id="_x0000_s1033" style="position:absolute;left:654;top:5039;width:1440;height:1440;flip:x;mso-width-relative:margin;v-text-anchor:middle" strokecolor="white [3212]" strokeweight="1pt">
                  <v:fill r:id="rId14" o:title="2112DBCBA1531059D4CBD2CCAF607C" opacity="52429f" recolor="t" rotate="t" type="frame"/>
                  <v:shadow color="#d8d8d8 [2732]" offset="3pt,3pt" offset2="2pt,2pt"/>
                </v:rect>
                <v:rect id="_x0000_s1034" style="position:absolute;left:654;top:3599;width:1440;height:1440;flip:x;mso-width-relative:margin;v-text-anchor:middle" strokecolor="white [3212]" strokeweight="1pt">
                  <v:fill r:id="rId15" o:title="slope2" opacity=".5" recolor="t" rotate="t" type="frame"/>
                  <v:shadow color="#d8d8d8 [2732]" offset="3pt,3pt" offset2="2pt,2pt"/>
                </v:rect>
                <v:rect id="_x0000_s1035" style="position:absolute;left:654;top:6479;width:1440;height:1440;flip:x;mso-width-relative:margin;v-text-anchor:middle" strokecolor="white [3212]" strokeweight="1pt">
                  <v:fill r:id="rId16" o:title="32B3695EDDA99D7F84967998256A6D" opacity=".5" recolor="t" rotate="t" type="frame"/>
                  <v:shadow color="#d8d8d8 [2732]" offset="3pt,3pt" offset2="2pt,2pt"/>
                </v:rect>
                <v:rect id="_x0000_s1036" style="position:absolute;left:2094;top:7919;width:1440;height:1440;flip:x;mso-width-relative:margin;v-text-anchor:middle" strokecolor="white [3212]" strokeweight="1pt">
                  <v:fill r:id="rId17" o:title="slope" opacity=".5" recolor="t" rotate="t" type="frame"/>
                  <v:shadow color="#d8d8d8 [2732]" offset="3pt,3pt" offset2="2pt,2pt"/>
                </v:rect>
              </v:group>
              <v:rect id="_x0000_s1037" style="position:absolute;left:2690;top:406;width:1563;height:1518;flip:x;mso-width-relative:margin;v-text-anchor:bottom" fillcolor="#c0504d [3205]" strokecolor="white [3212]" strokeweight="1pt">
                <v:fill r:id="rId18" o:title="ISFGE_mumbai_logo2" recolor="t" type="frame"/>
                <v:shadow color="#d8d8d8 [2732]" offset="3pt,3pt" offset2="2pt,2pt"/>
                <v:textbox style="mso-next-textbox:#_x0000_s1037">
                  <w:txbxContent>
                    <w:p w:rsidR="00DC0E9D" w:rsidRDefault="00DC0E9D" w:rsidP="00DC0E9D">
                      <w:pPr>
                        <w:jc w:val="center"/>
                        <w:rPr>
                          <w:color w:val="FFFFFF" w:themeColor="background1"/>
                          <w:sz w:val="48"/>
                          <w:szCs w:val="52"/>
                        </w:rPr>
                      </w:pPr>
                    </w:p>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hor"/>
                        <w:id w:val="261061656"/>
                        <w:placeholder>
                          <w:docPart w:val="EEB5FB96195E42AFA0AC3E80C3EE5BE2"/>
                        </w:placeholder>
                        <w:dataBinding w:prefixMappings="xmlns:ns0='http://schemas.openxmlformats.org/package/2006/metadata/core-properties' xmlns:ns1='http://purl.org/dc/elements/1.1/'" w:xpath="/ns0:coreProperties[1]/ns1:creator[1]" w:storeItemID="{6C3C8BC8-F283-45AE-878A-BAB7291924A1}"/>
                        <w:text/>
                      </w:sdtPr>
                      <w:sdtContent>
                        <w:p w:rsidR="00DC0E9D" w:rsidRDefault="00F62B75" w:rsidP="00DC0E9D">
                          <w:pPr>
                            <w:pStyle w:val="NoSpacing"/>
                            <w:jc w:val="right"/>
                            <w:rPr>
                              <w:color w:val="FFFFFF" w:themeColor="background1"/>
                            </w:rPr>
                          </w:pPr>
                          <w:r>
                            <w:rPr>
                              <w:color w:val="FFFFFF" w:themeColor="background1"/>
                            </w:rPr>
                            <w:t>.</w:t>
                          </w:r>
                        </w:p>
                      </w:sdtContent>
                    </w:sdt>
                    <w:sdt>
                      <w:sdtPr>
                        <w:rPr>
                          <w:color w:val="FFFFFF" w:themeColor="background1"/>
                        </w:rPr>
                        <w:alias w:val="Company"/>
                        <w:id w:val="261061657"/>
                        <w:placeholder>
                          <w:docPart w:val="A0666032DE6F4479A821CC00877E8261"/>
                        </w:placeholder>
                        <w:dataBinding w:prefixMappings="xmlns:ns0='http://schemas.openxmlformats.org/officeDocument/2006/extended-properties'" w:xpath="/ns0:Properties[1]/ns0:Company[1]" w:storeItemID="{6668398D-A668-4E3E-A5EB-62B293D839F1}"/>
                        <w:text/>
                      </w:sdtPr>
                      <w:sdtContent>
                        <w:p w:rsidR="00DC0E9D" w:rsidRDefault="00F62B75" w:rsidP="00DC0E9D">
                          <w:pPr>
                            <w:pStyle w:val="NoSpacing"/>
                            <w:jc w:val="right"/>
                            <w:rPr>
                              <w:color w:val="FFFFFF" w:themeColor="background1"/>
                            </w:rPr>
                          </w:pPr>
                          <w:r>
                            <w:rPr>
                              <w:color w:val="FFFFFF" w:themeColor="background1"/>
                            </w:rPr>
                            <w:t>.</w:t>
                          </w:r>
                        </w:p>
                      </w:sdtContent>
                    </w:sdt>
                    <w:sdt>
                      <w:sdtPr>
                        <w:rPr>
                          <w:color w:val="FFFFFF" w:themeColor="background1"/>
                        </w:rPr>
                        <w:alias w:val="Date"/>
                        <w:id w:val="261061658"/>
                        <w:placeholder>
                          <w:docPart w:val="C5E48607532E49288877570BDF29B4F1"/>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DC0E9D" w:rsidRDefault="00F62B75" w:rsidP="00DC0E9D">
                          <w:pPr>
                            <w:pStyle w:val="NoSpacing"/>
                            <w:jc w:val="right"/>
                            <w:rPr>
                              <w:color w:val="FFFFFF" w:themeColor="background1"/>
                            </w:rPr>
                          </w:pPr>
                          <w:r>
                            <w:rPr>
                              <w:color w:val="FFFFFF" w:themeColor="background1"/>
                            </w:rPr>
                            <w:t>.</w:t>
                          </w:r>
                        </w:p>
                      </w:sdtContent>
                    </w:sdt>
                  </w:txbxContent>
                </v:textbox>
              </v:rect>
            </v:group>
            <w10:wrap anchorx="page" anchory="page"/>
          </v:group>
        </w:pict>
      </w:r>
    </w:p>
    <w:sectPr w:rsidR="00625DE9" w:rsidSect="00DC0E9D">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Eras Bold ITC">
    <w:panose1 w:val="020B0907030504020204"/>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914FC"/>
    <w:multiLevelType w:val="hybridMultilevel"/>
    <w:tmpl w:val="36FA9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ocumentProtection w:edit="readOnly" w:formatting="1" w:enforcement="1" w:cryptProviderType="rsaFull" w:cryptAlgorithmClass="hash" w:cryptAlgorithmType="typeAny" w:cryptAlgorithmSid="4" w:cryptSpinCount="100000" w:hash="+wmdaJ/dR+EoPIE2dyvOqXZiWvI=" w:salt="C3Qs8vSQGHX/1H2+vCgLuQ=="/>
  <w:defaultTabStop w:val="720"/>
  <w:drawingGridHorizontalSpacing w:val="110"/>
  <w:displayHorizontalDrawingGridEvery w:val="2"/>
  <w:characterSpacingControl w:val="doNotCompress"/>
  <w:compat/>
  <w:rsids>
    <w:rsidRoot w:val="00DC0E9D"/>
    <w:rsid w:val="000F0D54"/>
    <w:rsid w:val="00151123"/>
    <w:rsid w:val="00163210"/>
    <w:rsid w:val="001826C9"/>
    <w:rsid w:val="00186007"/>
    <w:rsid w:val="00233FD8"/>
    <w:rsid w:val="003057EB"/>
    <w:rsid w:val="003210F8"/>
    <w:rsid w:val="003644B7"/>
    <w:rsid w:val="003654AF"/>
    <w:rsid w:val="0041067B"/>
    <w:rsid w:val="0041539E"/>
    <w:rsid w:val="00542BB9"/>
    <w:rsid w:val="00625DE9"/>
    <w:rsid w:val="00835C65"/>
    <w:rsid w:val="008C47E8"/>
    <w:rsid w:val="008F00EF"/>
    <w:rsid w:val="00935965"/>
    <w:rsid w:val="00D70149"/>
    <w:rsid w:val="00DC0E9D"/>
    <w:rsid w:val="00DC532F"/>
    <w:rsid w:val="00DD52C8"/>
    <w:rsid w:val="00ED4341"/>
    <w:rsid w:val="00F61DDE"/>
    <w:rsid w:val="00F62B75"/>
    <w:rsid w:val="00FF792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E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0E9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C0E9D"/>
    <w:rPr>
      <w:rFonts w:eastAsiaTheme="minorEastAsia"/>
      <w:lang w:val="en-US"/>
    </w:rPr>
  </w:style>
  <w:style w:type="paragraph" w:styleId="BalloonText">
    <w:name w:val="Balloon Text"/>
    <w:basedOn w:val="Normal"/>
    <w:link w:val="BalloonTextChar"/>
    <w:uiPriority w:val="99"/>
    <w:semiHidden/>
    <w:unhideWhenUsed/>
    <w:rsid w:val="00DC0E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E9D"/>
    <w:rPr>
      <w:rFonts w:ascii="Tahoma" w:hAnsi="Tahoma" w:cs="Tahoma"/>
      <w:sz w:val="16"/>
      <w:szCs w:val="16"/>
    </w:rPr>
  </w:style>
  <w:style w:type="character" w:styleId="Hyperlink">
    <w:name w:val="Hyperlink"/>
    <w:basedOn w:val="DefaultParagraphFont"/>
    <w:uiPriority w:val="99"/>
    <w:unhideWhenUsed/>
    <w:rsid w:val="00DC0E9D"/>
    <w:rPr>
      <w:color w:val="0000FF" w:themeColor="hyperlink"/>
      <w:u w:val="single"/>
    </w:rPr>
  </w:style>
  <w:style w:type="paragraph" w:styleId="ListParagraph">
    <w:name w:val="List Paragraph"/>
    <w:basedOn w:val="Normal"/>
    <w:uiPriority w:val="34"/>
    <w:qFormat/>
    <w:rsid w:val="00DC0E9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obinson@iitm.ac.in"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gls@civil.iisc.ernet.in" TargetMode="Externa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hyperlink" Target="mailto:igs.ldh@gmail.com" TargetMode="Externa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EB5FB96195E42AFA0AC3E80C3EE5BE2"/>
        <w:category>
          <w:name w:val="General"/>
          <w:gallery w:val="placeholder"/>
        </w:category>
        <w:types>
          <w:type w:val="bbPlcHdr"/>
        </w:types>
        <w:behaviors>
          <w:behavior w:val="content"/>
        </w:behaviors>
        <w:guid w:val="{B5853991-6286-40FB-B163-4292D31FFB3A}"/>
      </w:docPartPr>
      <w:docPartBody>
        <w:p w:rsidR="00751143" w:rsidRDefault="00247DC2" w:rsidP="00247DC2">
          <w:pPr>
            <w:pStyle w:val="EEB5FB96195E42AFA0AC3E80C3EE5BE2"/>
          </w:pPr>
          <w:r>
            <w:rPr>
              <w:color w:val="FFFFFF" w:themeColor="background1"/>
            </w:rPr>
            <w:t>[Type the author name]</w:t>
          </w:r>
        </w:p>
      </w:docPartBody>
    </w:docPart>
    <w:docPart>
      <w:docPartPr>
        <w:name w:val="A0666032DE6F4479A821CC00877E8261"/>
        <w:category>
          <w:name w:val="General"/>
          <w:gallery w:val="placeholder"/>
        </w:category>
        <w:types>
          <w:type w:val="bbPlcHdr"/>
        </w:types>
        <w:behaviors>
          <w:behavior w:val="content"/>
        </w:behaviors>
        <w:guid w:val="{15A55327-35B7-4530-9044-C18B2DAB2AED}"/>
      </w:docPartPr>
      <w:docPartBody>
        <w:p w:rsidR="00751143" w:rsidRDefault="00247DC2" w:rsidP="00247DC2">
          <w:pPr>
            <w:pStyle w:val="A0666032DE6F4479A821CC00877E8261"/>
          </w:pPr>
          <w:r>
            <w:rPr>
              <w:color w:val="FFFFFF" w:themeColor="background1"/>
            </w:rPr>
            <w:t>[Type the company name]</w:t>
          </w:r>
        </w:p>
      </w:docPartBody>
    </w:docPart>
    <w:docPart>
      <w:docPartPr>
        <w:name w:val="C5E48607532E49288877570BDF29B4F1"/>
        <w:category>
          <w:name w:val="General"/>
          <w:gallery w:val="placeholder"/>
        </w:category>
        <w:types>
          <w:type w:val="bbPlcHdr"/>
        </w:types>
        <w:behaviors>
          <w:behavior w:val="content"/>
        </w:behaviors>
        <w:guid w:val="{B8C1A1D8-0D5C-44A7-9F1A-A9B3E09086AB}"/>
      </w:docPartPr>
      <w:docPartBody>
        <w:p w:rsidR="00751143" w:rsidRDefault="00247DC2" w:rsidP="00247DC2">
          <w:pPr>
            <w:pStyle w:val="C5E48607532E49288877570BDF29B4F1"/>
          </w:pPr>
          <w:r>
            <w:rPr>
              <w:color w:val="FFFFFF" w:themeColor="background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Eras Bold ITC">
    <w:panose1 w:val="020B0907030504020204"/>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47DC2"/>
    <w:rsid w:val="000621AE"/>
    <w:rsid w:val="00247DC2"/>
    <w:rsid w:val="003834F0"/>
    <w:rsid w:val="00751143"/>
    <w:rsid w:val="008779D7"/>
    <w:rsid w:val="00F8433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1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B5FB96195E42AFA0AC3E80C3EE5BE2">
    <w:name w:val="EEB5FB96195E42AFA0AC3E80C3EE5BE2"/>
    <w:rsid w:val="00247DC2"/>
  </w:style>
  <w:style w:type="paragraph" w:customStyle="1" w:styleId="A0666032DE6F4479A821CC00877E8261">
    <w:name w:val="A0666032DE6F4479A821CC00877E8261"/>
    <w:rsid w:val="00247DC2"/>
  </w:style>
  <w:style w:type="paragraph" w:customStyle="1" w:styleId="C5E48607532E49288877570BDF29B4F1">
    <w:name w:val="C5E48607532E49288877570BDF29B4F1"/>
    <w:rsid w:val="00247DC2"/>
  </w:style>
  <w:style w:type="paragraph" w:customStyle="1" w:styleId="AE3E68055F754802B5F1572D5EFB7B7F">
    <w:name w:val="AE3E68055F754802B5F1572D5EFB7B7F"/>
    <w:rsid w:val="00247DC2"/>
  </w:style>
  <w:style w:type="paragraph" w:customStyle="1" w:styleId="EE70ED4B63964ADF8D8585642982CB37">
    <w:name w:val="EE70ED4B63964ADF8D8585642982CB37"/>
    <w:rsid w:val="00247DC2"/>
  </w:style>
  <w:style w:type="paragraph" w:customStyle="1" w:styleId="AD7FCD012CF74F7193E94FD904237402">
    <w:name w:val="AD7FCD012CF74F7193E94FD904237402"/>
    <w:rsid w:val="00247DC2"/>
  </w:style>
  <w:style w:type="paragraph" w:customStyle="1" w:styleId="4D923DA6C8FB4316814ED3D1850AEBBA">
    <w:name w:val="4D923DA6C8FB4316814ED3D1850AEBBA"/>
    <w:rsid w:val="00247DC2"/>
  </w:style>
  <w:style w:type="paragraph" w:customStyle="1" w:styleId="6BBBC0FEEC4440AEBD9F0B2AE08F3D4C">
    <w:name w:val="6BBBC0FEEC4440AEBD9F0B2AE08F3D4C"/>
    <w:rsid w:val="00247DC2"/>
  </w:style>
  <w:style w:type="paragraph" w:customStyle="1" w:styleId="7F885E25D2D64785939CC9F03C5DE81A">
    <w:name w:val="7F885E25D2D64785939CC9F03C5DE81A"/>
    <w:rsid w:val="00247DC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Words>
  <Characters>7</Characters>
  <Application>Microsoft Office Word</Application>
  <DocSecurity>8</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HVS</cp:lastModifiedBy>
  <cp:revision>5</cp:revision>
  <dcterms:created xsi:type="dcterms:W3CDTF">2014-05-29T10:47:00Z</dcterms:created>
  <dcterms:modified xsi:type="dcterms:W3CDTF">2014-06-14T11:09:00Z</dcterms:modified>
</cp:coreProperties>
</file>