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>5. Write a short note on tab index.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proofErr w:type="spellStart"/>
      <w:r w:rsidRPr="00E31DBF">
        <w:rPr>
          <w:rFonts w:ascii="Courier New" w:hAnsi="Courier New" w:cs="Courier New"/>
        </w:rPr>
        <w:t>Ans</w:t>
      </w:r>
      <w:proofErr w:type="spellEnd"/>
      <w:r w:rsidRPr="00E31DBF">
        <w:rPr>
          <w:rFonts w:ascii="Courier New" w:hAnsi="Courier New" w:cs="Courier New"/>
        </w:rPr>
        <w:t xml:space="preserve">: Basically, the </w:t>
      </w:r>
      <w:proofErr w:type="spellStart"/>
      <w:r w:rsidRPr="00E31DBF">
        <w:rPr>
          <w:rFonts w:ascii="Courier New" w:hAnsi="Courier New" w:cs="Courier New"/>
        </w:rPr>
        <w:t>tabindex</w:t>
      </w:r>
      <w:proofErr w:type="spellEnd"/>
      <w:r w:rsidRPr="00E31DBF">
        <w:rPr>
          <w:rFonts w:ascii="Courier New" w:hAnsi="Courier New" w:cs="Courier New"/>
        </w:rPr>
        <w:t xml:space="preserve"> attribute is primarily intended to allow </w:t>
      </w:r>
      <w:proofErr w:type="spellStart"/>
      <w:r w:rsidRPr="00E31DBF">
        <w:rPr>
          <w:rFonts w:ascii="Courier New" w:hAnsi="Courier New" w:cs="Courier New"/>
        </w:rPr>
        <w:t>tabbable</w:t>
      </w:r>
      <w:proofErr w:type="spellEnd"/>
      <w:r w:rsidRPr="00E31DBF">
        <w:rPr>
          <w:rFonts w:ascii="Courier New" w:hAnsi="Courier New" w:cs="Courier New"/>
        </w:rPr>
        <w:t xml:space="preserve"> elements to have a custom tab order (specified in positive numerical order), instead of just being tabbed through in their default source order. 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 xml:space="preserve">There are two additional options available for </w:t>
      </w:r>
      <w:proofErr w:type="spellStart"/>
      <w:r w:rsidRPr="00E31DBF">
        <w:rPr>
          <w:rFonts w:ascii="Courier New" w:hAnsi="Courier New" w:cs="Courier New"/>
        </w:rPr>
        <w:t>tabindex</w:t>
      </w:r>
      <w:proofErr w:type="spellEnd"/>
      <w:r w:rsidRPr="00E31DBF">
        <w:rPr>
          <w:rFonts w:ascii="Courier New" w:hAnsi="Courier New" w:cs="Courier New"/>
        </w:rPr>
        <w:t>: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 xml:space="preserve">1. </w:t>
      </w:r>
      <w:proofErr w:type="spellStart"/>
      <w:proofErr w:type="gramStart"/>
      <w:r w:rsidRPr="00E31DBF">
        <w:rPr>
          <w:rFonts w:ascii="Courier New" w:hAnsi="Courier New" w:cs="Courier New"/>
        </w:rPr>
        <w:t>tabindex</w:t>
      </w:r>
      <w:proofErr w:type="spellEnd"/>
      <w:proofErr w:type="gramEnd"/>
      <w:r w:rsidRPr="00E31DBF">
        <w:rPr>
          <w:rFonts w:ascii="Courier New" w:hAnsi="Courier New" w:cs="Courier New"/>
        </w:rPr>
        <w:t xml:space="preserve">="0" -  this option allows elements that are not usually able to be focused via the keyboard to become focusable. This value of </w:t>
      </w:r>
      <w:proofErr w:type="spellStart"/>
      <w:r w:rsidRPr="00E31DBF">
        <w:rPr>
          <w:rFonts w:ascii="Courier New" w:hAnsi="Courier New" w:cs="Courier New"/>
        </w:rPr>
        <w:t>tabindex</w:t>
      </w:r>
      <w:proofErr w:type="spellEnd"/>
      <w:r w:rsidRPr="00E31DBF">
        <w:rPr>
          <w:rFonts w:ascii="Courier New" w:hAnsi="Courier New" w:cs="Courier New"/>
        </w:rPr>
        <w:t xml:space="preserve"> is particularly beneficial.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 xml:space="preserve">2. </w:t>
      </w:r>
      <w:proofErr w:type="spellStart"/>
      <w:proofErr w:type="gramStart"/>
      <w:r w:rsidRPr="00E31DBF">
        <w:rPr>
          <w:rFonts w:ascii="Courier New" w:hAnsi="Courier New" w:cs="Courier New"/>
        </w:rPr>
        <w:t>tabindex</w:t>
      </w:r>
      <w:proofErr w:type="spellEnd"/>
      <w:proofErr w:type="gramEnd"/>
      <w:r w:rsidRPr="00E31DBF">
        <w:rPr>
          <w:rFonts w:ascii="Courier New" w:hAnsi="Courier New" w:cs="Courier New"/>
        </w:rPr>
        <w:t>="-1" - this option enables elements that are not typically focusable to receive focus programmatically, such as through JavaScript, or as the target of links.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>5. Write a short note on tab index.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proofErr w:type="spellStart"/>
      <w:r w:rsidRPr="00E31DBF">
        <w:rPr>
          <w:rFonts w:ascii="Courier New" w:hAnsi="Courier New" w:cs="Courier New"/>
        </w:rPr>
        <w:t>Ans</w:t>
      </w:r>
      <w:proofErr w:type="spellEnd"/>
      <w:r w:rsidRPr="00E31DBF">
        <w:rPr>
          <w:rFonts w:ascii="Courier New" w:hAnsi="Courier New" w:cs="Courier New"/>
        </w:rPr>
        <w:t xml:space="preserve">: Basically, the </w:t>
      </w:r>
      <w:proofErr w:type="spellStart"/>
      <w:r w:rsidRPr="00E31DBF">
        <w:rPr>
          <w:rFonts w:ascii="Courier New" w:hAnsi="Courier New" w:cs="Courier New"/>
        </w:rPr>
        <w:t>tabindex</w:t>
      </w:r>
      <w:proofErr w:type="spellEnd"/>
      <w:r w:rsidRPr="00E31DBF">
        <w:rPr>
          <w:rFonts w:ascii="Courier New" w:hAnsi="Courier New" w:cs="Courier New"/>
        </w:rPr>
        <w:t xml:space="preserve"> attribute is primarily intended to allow </w:t>
      </w:r>
      <w:proofErr w:type="spellStart"/>
      <w:r w:rsidRPr="00E31DBF">
        <w:rPr>
          <w:rFonts w:ascii="Courier New" w:hAnsi="Courier New" w:cs="Courier New"/>
        </w:rPr>
        <w:t>tabbable</w:t>
      </w:r>
      <w:proofErr w:type="spellEnd"/>
      <w:r w:rsidRPr="00E31DBF">
        <w:rPr>
          <w:rFonts w:ascii="Courier New" w:hAnsi="Courier New" w:cs="Courier New"/>
        </w:rPr>
        <w:t xml:space="preserve"> elements to have a custom tab order (specified in positive numerical order), instead of just being tabbed through in their default source order. 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 xml:space="preserve">There are two additional options available for </w:t>
      </w:r>
      <w:proofErr w:type="spellStart"/>
      <w:r w:rsidRPr="00E31DBF">
        <w:rPr>
          <w:rFonts w:ascii="Courier New" w:hAnsi="Courier New" w:cs="Courier New"/>
        </w:rPr>
        <w:t>tabindex</w:t>
      </w:r>
      <w:proofErr w:type="spellEnd"/>
      <w:r w:rsidRPr="00E31DBF">
        <w:rPr>
          <w:rFonts w:ascii="Courier New" w:hAnsi="Courier New" w:cs="Courier New"/>
        </w:rPr>
        <w:t>: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 xml:space="preserve">1. </w:t>
      </w:r>
      <w:proofErr w:type="spellStart"/>
      <w:proofErr w:type="gramStart"/>
      <w:r w:rsidRPr="00E31DBF">
        <w:rPr>
          <w:rFonts w:ascii="Courier New" w:hAnsi="Courier New" w:cs="Courier New"/>
        </w:rPr>
        <w:t>tabindex</w:t>
      </w:r>
      <w:proofErr w:type="spellEnd"/>
      <w:proofErr w:type="gramEnd"/>
      <w:r w:rsidRPr="00E31DBF">
        <w:rPr>
          <w:rFonts w:ascii="Courier New" w:hAnsi="Courier New" w:cs="Courier New"/>
        </w:rPr>
        <w:t xml:space="preserve">="0" -  this option allows elements that are not usually able to be focused via the keyboard to become focusable. This value of </w:t>
      </w:r>
      <w:proofErr w:type="spellStart"/>
      <w:r w:rsidRPr="00E31DBF">
        <w:rPr>
          <w:rFonts w:ascii="Courier New" w:hAnsi="Courier New" w:cs="Courier New"/>
        </w:rPr>
        <w:t>tabindex</w:t>
      </w:r>
      <w:proofErr w:type="spellEnd"/>
      <w:r w:rsidRPr="00E31DBF">
        <w:rPr>
          <w:rFonts w:ascii="Courier New" w:hAnsi="Courier New" w:cs="Courier New"/>
        </w:rPr>
        <w:t xml:space="preserve"> is particularly beneficial.</w:t>
      </w: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</w:p>
    <w:p w:rsidR="00073CEF" w:rsidRPr="00E31DBF" w:rsidRDefault="00073CEF" w:rsidP="00073CEF">
      <w:pPr>
        <w:pStyle w:val="PlainText"/>
        <w:rPr>
          <w:rFonts w:ascii="Courier New" w:hAnsi="Courier New" w:cs="Courier New"/>
        </w:rPr>
      </w:pPr>
      <w:r w:rsidRPr="00E31DBF">
        <w:rPr>
          <w:rFonts w:ascii="Courier New" w:hAnsi="Courier New" w:cs="Courier New"/>
        </w:rPr>
        <w:t xml:space="preserve">2. </w:t>
      </w:r>
      <w:proofErr w:type="spellStart"/>
      <w:proofErr w:type="gramStart"/>
      <w:r w:rsidRPr="00E31DBF">
        <w:rPr>
          <w:rFonts w:ascii="Courier New" w:hAnsi="Courier New" w:cs="Courier New"/>
        </w:rPr>
        <w:t>tabindex</w:t>
      </w:r>
      <w:proofErr w:type="spellEnd"/>
      <w:proofErr w:type="gramEnd"/>
      <w:r w:rsidRPr="00E31DBF">
        <w:rPr>
          <w:rFonts w:ascii="Courier New" w:hAnsi="Courier New" w:cs="Courier New"/>
        </w:rPr>
        <w:t>="-1" - this option enables elements that are not typically focusable to receive focus programmatically, such as through JavaScript, or as the target of links.</w:t>
      </w:r>
    </w:p>
    <w:p w:rsidR="00761163" w:rsidRDefault="00073CEF" w:rsidP="00350314">
      <w:bookmarkStart w:id="0" w:name="_GoBack"/>
      <w:bookmarkEnd w:id="0"/>
    </w:p>
    <w:sectPr w:rsidR="00761163" w:rsidSect="00E31D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37"/>
    <w:rsid w:val="00073CEF"/>
    <w:rsid w:val="002A5056"/>
    <w:rsid w:val="002D15E0"/>
    <w:rsid w:val="00350314"/>
    <w:rsid w:val="00423C37"/>
    <w:rsid w:val="00531C66"/>
    <w:rsid w:val="00A5590D"/>
    <w:rsid w:val="00B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2023-06-23T16:30:00Z</dcterms:created>
  <dcterms:modified xsi:type="dcterms:W3CDTF">2023-06-23T16:48:00Z</dcterms:modified>
</cp:coreProperties>
</file>