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Layout w:type="fixed"/>
        <w:tblCellMar>
          <w:top w:w="200" w:type="dxa"/>
          <w:left w:w="300" w:type="dxa"/>
          <w:bottom w:w="100" w:type="dxa"/>
          <w:right w:w="30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shd w:val="clear" w:color="auto" w:fill="1F4E79"/>
          </w:tcPr>
          <w:p w:rsidR="008D7924" w:rsidRDefault="0082697A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ASSESSMENT - SET 4</w:t>
            </w:r>
          </w:p>
          <w:p w:rsidR="008D7924" w:rsidRDefault="0082697A">
            <w:pPr>
              <w:widowControl w:val="0"/>
              <w:jc w:val="center"/>
            </w:pPr>
            <w:r>
              <w:rPr>
                <w:color w:val="D9E8F5"/>
              </w:rPr>
              <w:t>Data Scientist / Machine Learning Engineer Evaluation</w:t>
            </w:r>
          </w:p>
        </w:tc>
      </w:tr>
    </w:tbl>
    <w:p w:rsidR="008D7924" w:rsidRDefault="008D7924">
      <w:pPr>
        <w:spacing w:after="160"/>
      </w:pPr>
      <w:bookmarkStart w:id="0" w:name="_GoBack"/>
      <w:bookmarkEnd w:id="0"/>
    </w:p>
    <w:p w:rsidR="008D7924" w:rsidRDefault="0082697A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PART A: Multiple Choice Questions</w:t>
      </w:r>
    </w:p>
    <w:p w:rsidR="008D7924" w:rsidRDefault="008D7924">
      <w:pPr>
        <w:spacing w:after="8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Q1.  </w:t>
            </w:r>
            <w:r>
              <w:t xml:space="preserve">In a RAG pipeline, "late interaction" models such as </w:t>
            </w:r>
            <w:proofErr w:type="spellStart"/>
            <w:r>
              <w:t>ColBERT</w:t>
            </w:r>
            <w:proofErr w:type="spellEnd"/>
            <w:r>
              <w:t xml:space="preserve"> differ from bi-encoder models in that: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proofErr w:type="spellStart"/>
            <w:r>
              <w:rPr>
                <w:sz w:val="21"/>
                <w:szCs w:val="21"/>
              </w:rPr>
              <w:t>ColBERT</w:t>
            </w:r>
            <w:proofErr w:type="spellEnd"/>
            <w:r>
              <w:rPr>
                <w:sz w:val="21"/>
                <w:szCs w:val="21"/>
              </w:rPr>
              <w:t xml:space="preserve"> uses a cross-encoder </w:t>
            </w:r>
            <w:r>
              <w:rPr>
                <w:sz w:val="21"/>
                <w:szCs w:val="21"/>
              </w:rPr>
              <w:t>that jointly attends to query and document tokens at retrieval time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proofErr w:type="spellStart"/>
            <w:r>
              <w:rPr>
                <w:sz w:val="21"/>
                <w:szCs w:val="21"/>
              </w:rPr>
              <w:t>ColBERT</w:t>
            </w:r>
            <w:proofErr w:type="spellEnd"/>
            <w:r>
              <w:rPr>
                <w:sz w:val="21"/>
                <w:szCs w:val="21"/>
              </w:rPr>
              <w:t xml:space="preserve"> produces per-token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for both query and document, and scores relevance using a </w:t>
            </w:r>
            <w:proofErr w:type="spellStart"/>
            <w:r>
              <w:rPr>
                <w:sz w:val="21"/>
                <w:szCs w:val="21"/>
              </w:rPr>
              <w:t>MaxSim</w:t>
            </w:r>
            <w:proofErr w:type="spellEnd"/>
            <w:r>
              <w:rPr>
                <w:sz w:val="21"/>
                <w:szCs w:val="21"/>
              </w:rPr>
              <w:t xml:space="preserve"> operation over all query-document token pairs, enabling richer matching without </w:t>
            </w:r>
            <w:r>
              <w:rPr>
                <w:sz w:val="21"/>
                <w:szCs w:val="21"/>
              </w:rPr>
              <w:t>full cross-encoder cost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proofErr w:type="spellStart"/>
            <w:r>
              <w:rPr>
                <w:sz w:val="21"/>
                <w:szCs w:val="21"/>
              </w:rPr>
              <w:t>ColBERT</w:t>
            </w:r>
            <w:proofErr w:type="spellEnd"/>
            <w:r>
              <w:rPr>
                <w:sz w:val="21"/>
                <w:szCs w:val="21"/>
              </w:rPr>
              <w:t xml:space="preserve"> indexes documents as a single pooled vector, identical to a standard bi-encoder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proofErr w:type="spellStart"/>
            <w:r>
              <w:rPr>
                <w:sz w:val="21"/>
                <w:szCs w:val="21"/>
              </w:rPr>
              <w:t>ColBERT</w:t>
            </w:r>
            <w:proofErr w:type="spellEnd"/>
            <w:r>
              <w:rPr>
                <w:sz w:val="21"/>
                <w:szCs w:val="21"/>
              </w:rPr>
              <w:t xml:space="preserve"> only works on short passages of fewer than 128 tokens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Q2.  </w:t>
            </w:r>
            <w:r>
              <w:t>Document summarization as a pre-processing step in RAG ("</w:t>
            </w:r>
            <w:r>
              <w:t>summary indexing") is useful when: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 documents are already short enough to fit in the LLM's context window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Source documents are very long and dense; summaries capture the key ideas compactly, improving retrieval precision compared to chunking a</w:t>
            </w:r>
            <w:r>
              <w:rPr>
                <w:sz w:val="21"/>
                <w:szCs w:val="21"/>
              </w:rPr>
              <w:t xml:space="preserve"> large document into many small pieces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embedding model's vocabulary does not support the document's language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BM25 retrieval is used instead of vector search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Q3.  </w:t>
            </w:r>
            <w:r>
              <w:t>In an LLM-based multi-agent system, the "orchestrator" agent's primary respo</w:t>
            </w:r>
            <w:r>
              <w:t>nsibility is to: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Execute low-level tool calls such as web search or code execution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Decompose the overall task, assign sub-tasks to specialised worker agents, and synthesise their outputs into a final response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Generate the initial user query </w:t>
            </w:r>
            <w:r>
              <w:rPr>
                <w:sz w:val="21"/>
                <w:szCs w:val="21"/>
              </w:rPr>
              <w:t>and forward it to the vector store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Fine-tune sub-agents on task-specific data at runtime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Q4.  </w:t>
            </w:r>
            <w:proofErr w:type="spellStart"/>
            <w:r>
              <w:t>XLNet</w:t>
            </w:r>
            <w:proofErr w:type="spellEnd"/>
            <w:r>
              <w:t xml:space="preserve"> differs from BERT in its pre-training approach by: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Using a standard left-to-right causal language model objective like GPT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Using a </w:t>
            </w:r>
            <w:r>
              <w:rPr>
                <w:sz w:val="21"/>
                <w:szCs w:val="21"/>
              </w:rPr>
              <w:t xml:space="preserve">permutation language </w:t>
            </w:r>
            <w:proofErr w:type="spellStart"/>
            <w:r>
              <w:rPr>
                <w:sz w:val="21"/>
                <w:szCs w:val="21"/>
              </w:rPr>
              <w:t>modeling</w:t>
            </w:r>
            <w:proofErr w:type="spellEnd"/>
            <w:r>
              <w:rPr>
                <w:sz w:val="21"/>
                <w:szCs w:val="21"/>
              </w:rPr>
              <w:t xml:space="preserve"> objective that predicts tokens in a random factorisation order while maintaining full bidirectional context through attention masking, avoiding BERT's [MASK] token discrepancy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Training on 10x more data without changing th</w:t>
            </w:r>
            <w:r>
              <w:rPr>
                <w:sz w:val="21"/>
                <w:szCs w:val="21"/>
              </w:rPr>
              <w:t>e objective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Removing positional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and relying solely on relative attention biases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Q5.  </w:t>
            </w:r>
            <w:r>
              <w:t>The primary limitation of using a decoder-only model for extractive QA compared to an encoder-only model is: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Decoder-only models cannot process </w:t>
            </w:r>
            <w:r>
              <w:rPr>
                <w:sz w:val="21"/>
                <w:szCs w:val="21"/>
              </w:rPr>
              <w:t>passages longer than encoder-only models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Causal attention means each token can only attend to prior tokens, so a token in the middle of a passage cannot incorporate information from tokens that appear after it - limiting contextual understanding of th</w:t>
            </w:r>
            <w:r>
              <w:rPr>
                <w:sz w:val="21"/>
                <w:szCs w:val="21"/>
              </w:rPr>
              <w:t>e passage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Decoder-only models do not have a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 xml:space="preserve"> layer and cannot output span probabilities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Encoder-only models have a special CLS token that decoder-only models lack, making span extraction impossible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Q6.  </w:t>
            </w:r>
            <w:r>
              <w:t xml:space="preserve">In the original transformer </w:t>
            </w:r>
            <w:r>
              <w:t>(</w:t>
            </w:r>
            <w:proofErr w:type="spellStart"/>
            <w:r>
              <w:t>Vaswani</w:t>
            </w:r>
            <w:proofErr w:type="spellEnd"/>
            <w:r>
              <w:t xml:space="preserve"> et al., 2017), positional encoding uses sinusoids of different frequencies because: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Sinusoidal encodings can be learned during training, unlike fixed encodings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Each dimension encodes position at a different frequency, allowing the model </w:t>
            </w:r>
            <w:r>
              <w:rPr>
                <w:sz w:val="21"/>
                <w:szCs w:val="21"/>
              </w:rPr>
              <w:t>to attend to relative positions by linear combinations of the encoding vectors, and the pattern generalises to lengths not seen during training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Sinusoidal functions avoid vanishing gradients during backpropagation through the positional signal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</w:t>
            </w:r>
            <w:r>
              <w:rPr>
                <w:sz w:val="21"/>
                <w:szCs w:val="21"/>
              </w:rPr>
              <w:t>e use of sine and cosine doubles the information capacity of the positional representation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Q7.  </w:t>
            </w:r>
            <w:r>
              <w:t>Multi-Query Attention (MQA) reduces memory and inference latency compared to MHA by: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Reducing the number of query heads while keeping key-value heads </w:t>
            </w:r>
            <w:r>
              <w:rPr>
                <w:sz w:val="21"/>
                <w:szCs w:val="21"/>
              </w:rPr>
              <w:t>unchanged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Using a single shared key and a single shared value head across all query heads, dramatically reducing KV-cache size and the memory bandwidth needed to load keys and values during decoding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Caching only the most recent 1024 positions in </w:t>
            </w:r>
            <w:r>
              <w:rPr>
                <w:sz w:val="21"/>
                <w:szCs w:val="21"/>
              </w:rPr>
              <w:t>the KV-cache regardless of sequence length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Applying linear attention to replace the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 xml:space="preserve"> operation in all heads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Q8.  </w:t>
            </w:r>
            <w:r>
              <w:t>Curriculum learning in the context of LLM pre-training refers to: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Training on easy domain data first and progressively </w:t>
            </w:r>
            <w:r>
              <w:rPr>
                <w:sz w:val="21"/>
                <w:szCs w:val="21"/>
              </w:rPr>
              <w:t>introducing harder, noisier, or more complex data to stabilise and improve training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Interleaving supervised fine-tuning with pre-training to improve sample efficiency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Using a teacher model to generate soft labels for all pre-training data before </w:t>
            </w:r>
            <w:r>
              <w:rPr>
                <w:sz w:val="21"/>
                <w:szCs w:val="21"/>
              </w:rPr>
              <w:t>training begins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Scheduling the learning rate to follow a cosine decay with warm restarts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Q9.  </w:t>
            </w:r>
            <w:r>
              <w:t xml:space="preserve">In LLM inference, "key-value cache eviction" strategies (e.g., H2O, </w:t>
            </w:r>
            <w:proofErr w:type="spellStart"/>
            <w:r>
              <w:t>SnapKV</w:t>
            </w:r>
            <w:proofErr w:type="spellEnd"/>
            <w:r>
              <w:t>) are used to: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A)  </w:t>
            </w:r>
            <w:r>
              <w:rPr>
                <w:sz w:val="21"/>
                <w:szCs w:val="21"/>
              </w:rPr>
              <w:t xml:space="preserve">Delete key-value entries from the cache when GPU </w:t>
            </w:r>
            <w:r>
              <w:rPr>
                <w:sz w:val="21"/>
                <w:szCs w:val="21"/>
              </w:rPr>
              <w:t>temperature exceeds a threshold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Selectively discard KV entries for tokens deemed less important (e.g., based on accumulated attention scores) to keep the KV-cache within a fixed budget, enabling very long-context inference without unbounded memory gro</w:t>
            </w:r>
            <w:r>
              <w:rPr>
                <w:sz w:val="21"/>
                <w:szCs w:val="21"/>
              </w:rPr>
              <w:t>wth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Evict the KV-cache to CPU RAM when GPU memory is full and reload it as needed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Compress KV-cache entries from FP16 to INT8 on-the-fly to save memory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Q10.  </w:t>
            </w:r>
            <w:r>
              <w:t xml:space="preserve">The Adam optimiser's bias-correction step (dividing by 1 - </w:t>
            </w:r>
            <w:proofErr w:type="spellStart"/>
            <w:r>
              <w:t>beta^t</w:t>
            </w:r>
            <w:proofErr w:type="spellEnd"/>
            <w:r>
              <w:t xml:space="preserve">) is necessary </w:t>
            </w:r>
            <w:r>
              <w:t>because: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Without it, the learning rate would explode in the first few iterations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At initialisation, m and v are set to zero; the exponential moving average is biased towards zero in early steps, and the correction inflates the estimates to their </w:t>
            </w:r>
            <w:r>
              <w:rPr>
                <w:sz w:val="21"/>
                <w:szCs w:val="21"/>
              </w:rPr>
              <w:t>true expected values, preventing artificially small weight updates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bias correction converts the gradient estimates from second-order to first-order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It prevents the adaptive learning rate from decreasing below a minimum threshold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Q11.  </w:t>
            </w:r>
            <w:r>
              <w:t>Con</w:t>
            </w:r>
            <w:r>
              <w:t>tinued pre-training (domain-adaptive pre-training) differs from instruction fine-tuning in that: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Continued pre-training uses labelled (input, output) pairs; instruction fine-tuning uses raw text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Continued pre-training trains the model on large </w:t>
            </w:r>
            <w:r>
              <w:rPr>
                <w:sz w:val="21"/>
                <w:szCs w:val="21"/>
              </w:rPr>
              <w:t>amounts of raw domain text using the original pre-training objective to inject domain knowledge; instruction fine-tuning uses curated (instruction, response) pairs to improve instruction-following behaviour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Only instruction fine-tuning updates the tra</w:t>
            </w:r>
            <w:r>
              <w:rPr>
                <w:sz w:val="21"/>
                <w:szCs w:val="21"/>
              </w:rPr>
              <w:t>nsformer weights; continued pre-training only updates the embedding layer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Continued pre-training is done with a frozen base model using adapters only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Q12.  </w:t>
            </w:r>
            <w:r>
              <w:t xml:space="preserve">ORPO (Odds Ratio Preference Optimization) combines supervised fine-tuning and preference </w:t>
            </w:r>
            <w:r>
              <w:t>alignment by: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Running SFT and DPO in two separate sequential training stages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Incorporating a penalty term based on the log odds ratio of chosen vs rejected responses directly into the SFT cross-entropy loss, so alignment and instruction </w:t>
            </w:r>
            <w:r>
              <w:rPr>
                <w:sz w:val="21"/>
                <w:szCs w:val="21"/>
              </w:rPr>
              <w:t>fine-tuning happen in a single training pass without a reference model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Using odds ratios from A/B testing of deployed model outputs to create preference data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Fine-tuning the model with an odds-ratio reward model trained on human preference labels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Q13.  </w:t>
            </w:r>
            <w:r>
              <w:t>Weight clustering (k-means quantization) differs from uniform quantization in that: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Weight clustering rounds every weight to the nearest power of two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Weight clustering groups weights into k clusters using k-means, representing all </w:t>
            </w:r>
            <w:r>
              <w:rPr>
                <w:sz w:val="21"/>
                <w:szCs w:val="21"/>
              </w:rPr>
              <w:t>weights in a cluster with the centroid - allowing non-uniformly spaced quantization levels that better fit the actual weight distribution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C)  </w:t>
            </w:r>
            <w:r>
              <w:rPr>
                <w:sz w:val="21"/>
                <w:szCs w:val="21"/>
              </w:rPr>
              <w:t>Uniform quantization uses a different codebook per layer while clustering uses one global codebook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Weight cl</w:t>
            </w:r>
            <w:r>
              <w:rPr>
                <w:sz w:val="21"/>
                <w:szCs w:val="21"/>
              </w:rPr>
              <w:t>ustering is only applicable to attention weight matrices, not FFN layers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Q14.  </w:t>
            </w:r>
            <w:r>
              <w:t>The main benefit of FP8 training (as used in H100 GPU Tensor Cores) over INT8 training is: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FP8 uses integer arithmetic which is faster than floating-point operations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FP8 retains a floating-point representation with an exponent field, handling the dynamic range of both forward activations and backward gradients without requiring separate integer scale factors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FP8 reduces memory by 8x compared to FP16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FP8 </w:t>
            </w:r>
            <w:r>
              <w:rPr>
                <w:sz w:val="21"/>
                <w:szCs w:val="21"/>
              </w:rPr>
              <w:t>is lossless - it represents all FP32 values without any approximation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Q15.  </w:t>
            </w:r>
            <w:r>
              <w:t>A translation model is evaluated with BLEU on a test set and scores 42. Without additional context, this number: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Means the model translates correctly 42% of the time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Is not directly interpretable in isolation - BLEU scores are only meaningful relative to other systems or human translators on the same test set with the same tokenization and reference configuration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Indicates the model is below human-level since huma</w:t>
            </w:r>
            <w:r>
              <w:rPr>
                <w:sz w:val="21"/>
                <w:szCs w:val="21"/>
              </w:rPr>
              <w:t>n translators score 100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Means 42% of the model's output n-grams exactly match the references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Q16.  </w:t>
            </w:r>
            <w:r>
              <w:t>The WMT shared task evaluation campaigns are significant in MT research because: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They provide standardised test sets, baselines, reference </w:t>
            </w:r>
            <w:r>
              <w:rPr>
                <w:sz w:val="21"/>
                <w:szCs w:val="21"/>
              </w:rPr>
              <w:t>translations, and human evaluation scores that allow fair comparison of MT systems across research groups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They define the BLEU metric and update its formula every year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They exclusively evaluate low-resource language pairs not covered by academic </w:t>
            </w:r>
            <w:r>
              <w:rPr>
                <w:sz w:val="21"/>
                <w:szCs w:val="21"/>
              </w:rPr>
              <w:t>benchmarks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They replace human evaluation with automatic metrics to reduce cost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Q17.  </w:t>
            </w:r>
            <w:r>
              <w:t xml:space="preserve">Reference-free evaluation metrics for machine translation (e.g., COMET-QE, </w:t>
            </w:r>
            <w:proofErr w:type="spellStart"/>
            <w:r>
              <w:t>CometKiwi</w:t>
            </w:r>
            <w:proofErr w:type="spellEnd"/>
            <w:r>
              <w:t>) are advantageous in production settings because: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They always outperform</w:t>
            </w:r>
            <w:r>
              <w:rPr>
                <w:sz w:val="21"/>
                <w:szCs w:val="21"/>
              </w:rPr>
              <w:t xml:space="preserve"> reference-based metrics in correlation with human judgments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They estimate translation quality using only the source and hypothesis (no reference required), enabling continuous monitoring of MT quality in production where human references are unavaila</w:t>
            </w:r>
            <w:r>
              <w:rPr>
                <w:sz w:val="21"/>
                <w:szCs w:val="21"/>
              </w:rPr>
              <w:t>ble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They do not require any pre-trained model and can be computed with simple rule-based heuristics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They are language-agnostic and work equally well for all language pairs without retraining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Q18.  </w:t>
            </w:r>
            <w:r>
              <w:t>Layer normalization is applied differently in</w:t>
            </w:r>
            <w:r>
              <w:t xml:space="preserve"> Pre-LN (GPT-2 style) vs Post-LN (original transformer). Pre-LN is preferred in large models because: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Post-LN normalizes between the attention and FFN sub-layers while Pre-LN normalizes only at the output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Pre-LN normalizes the input to each </w:t>
            </w:r>
            <w:r>
              <w:rPr>
                <w:sz w:val="21"/>
                <w:szCs w:val="21"/>
              </w:rPr>
              <w:t>sub-layer before the residual is applied, producing more stable gradient flow during training and allowing training with higher learning rates; Post-LN can cause gradient explosion in very deep networks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Pre-LN removes the need for residual connections</w:t>
            </w:r>
            <w:r>
              <w:rPr>
                <w:sz w:val="21"/>
                <w:szCs w:val="21"/>
              </w:rPr>
              <w:t xml:space="preserve"> since normalization already prevents vanishing gradients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Post-LN is only applicable to encoder-only models and cannot be used in decoder-only architectures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Q19.  </w:t>
            </w:r>
            <w:r>
              <w:t>In the context of quantized LLM deployment, "</w:t>
            </w:r>
            <w:proofErr w:type="spellStart"/>
            <w:r>
              <w:t>dequantization</w:t>
            </w:r>
            <w:proofErr w:type="spellEnd"/>
            <w:r>
              <w:t xml:space="preserve"> overhead" at inference t</w:t>
            </w:r>
            <w:r>
              <w:t>ime refers to: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The time needed to convert the output logits from INT8 to FP32 before the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The compute cost of converting quantized weights back to FP16/BF16 on-the-fly before each matrix multiplication, since most GPU GEMM kernels operate </w:t>
            </w:r>
            <w:r>
              <w:rPr>
                <w:sz w:val="21"/>
                <w:szCs w:val="21"/>
              </w:rPr>
              <w:t>in FP16; this conversion can offset quantization speedups if not implemented with fused kernels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latency of downloading quantized model weights from a remote model hub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cost of running a calibration pass to compute per-layer quantization sc</w:t>
            </w:r>
            <w:r>
              <w:rPr>
                <w:sz w:val="21"/>
                <w:szCs w:val="21"/>
              </w:rPr>
              <w:t>ale factors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Q20.  </w:t>
            </w:r>
            <w:r>
              <w:t>In RAG, the "lost in the middle" phenomenon refers to: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Chunks that are retrieved but never appear in the final context window due to </w:t>
            </w:r>
            <w:proofErr w:type="spellStart"/>
            <w:r>
              <w:rPr>
                <w:sz w:val="21"/>
                <w:szCs w:val="21"/>
              </w:rPr>
              <w:t>reranker</w:t>
            </w:r>
            <w:proofErr w:type="spellEnd"/>
            <w:r>
              <w:rPr>
                <w:sz w:val="21"/>
                <w:szCs w:val="21"/>
              </w:rPr>
              <w:t xml:space="preserve"> filtering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The empirically observed tendency of LLMs to under-utilise information </w:t>
            </w:r>
            <w:r>
              <w:rPr>
                <w:sz w:val="21"/>
                <w:szCs w:val="21"/>
              </w:rPr>
              <w:t>placed in the middle of a long context window, paying more attention to content at the beginning and end - which has implications for how retrieved chunks should be ordered when constructing the prompt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Queries that partially match multiple chunks but </w:t>
            </w:r>
            <w:r>
              <w:rPr>
                <w:sz w:val="21"/>
                <w:szCs w:val="21"/>
              </w:rPr>
              <w:t>fully match none, resulting in poor retrieval</w:t>
            </w:r>
          </w:p>
        </w:tc>
      </w:tr>
      <w:tr w:rsidR="008D7924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8D7924" w:rsidRDefault="0082697A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decoder ignoring retrieved context and relying entirely on parametric knowledge</w:t>
            </w:r>
          </w:p>
        </w:tc>
      </w:tr>
      <w:tr w:rsidR="008D7924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8D7924" w:rsidRDefault="008D7924">
            <w:pPr>
              <w:widowControl w:val="0"/>
            </w:pPr>
          </w:p>
        </w:tc>
      </w:tr>
    </w:tbl>
    <w:p w:rsidR="008D7924" w:rsidRDefault="008D7924">
      <w:pPr>
        <w:spacing w:after="40"/>
      </w:pPr>
    </w:p>
    <w:p w:rsidR="008D7924" w:rsidRDefault="0082697A">
      <w:r>
        <w:br w:type="page"/>
      </w:r>
    </w:p>
    <w:p w:rsidR="008D7924" w:rsidRDefault="0082697A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lastRenderedPageBreak/>
        <w:t>PART B: Coding Questions</w:t>
      </w:r>
    </w:p>
    <w:p w:rsidR="008D7924" w:rsidRDefault="008D7924">
      <w:pPr>
        <w:spacing w:after="80"/>
      </w:pPr>
    </w:p>
    <w:p w:rsidR="008D7924" w:rsidRDefault="0082697A">
      <w:pPr>
        <w:spacing w:before="220" w:after="60"/>
      </w:pPr>
      <w:r>
        <w:rPr>
          <w:b/>
          <w:bCs/>
          <w:color w:val="1F4E79"/>
          <w:sz w:val="24"/>
          <w:szCs w:val="24"/>
        </w:rPr>
        <w:t xml:space="preserve">Coding Q1 - Count of Smaller Numbers </w:t>
      </w:r>
      <w:proofErr w:type="gramStart"/>
      <w:r>
        <w:rPr>
          <w:b/>
          <w:bCs/>
          <w:color w:val="1F4E79"/>
          <w:sz w:val="24"/>
          <w:szCs w:val="24"/>
        </w:rPr>
        <w:t>After</w:t>
      </w:r>
      <w:proofErr w:type="gramEnd"/>
      <w:r>
        <w:rPr>
          <w:b/>
          <w:bCs/>
          <w:color w:val="1F4E79"/>
          <w:sz w:val="24"/>
          <w:szCs w:val="24"/>
        </w:rPr>
        <w:t xml:space="preserve"> Self</w:t>
      </w:r>
    </w:p>
    <w:p w:rsidR="008D7924" w:rsidRDefault="008D7924">
      <w:pPr>
        <w:spacing w:after="80"/>
      </w:pPr>
    </w:p>
    <w:p w:rsidR="008D7924" w:rsidRDefault="0082697A">
      <w:pPr>
        <w:spacing w:before="160" w:after="40"/>
      </w:pPr>
      <w:r>
        <w:rPr>
          <w:b/>
          <w:bCs/>
          <w:color w:val="444444"/>
        </w:rPr>
        <w:t>Problem Statement</w:t>
      </w:r>
    </w:p>
    <w:p w:rsidR="008D7924" w:rsidRDefault="0082697A">
      <w:pPr>
        <w:spacing w:after="80"/>
      </w:pPr>
      <w:r>
        <w:t>Given an integer array</w:t>
      </w:r>
      <w:r>
        <w:t xml:space="preserve"> </w:t>
      </w:r>
      <w:proofErr w:type="spellStart"/>
      <w:r>
        <w:t>nums</w:t>
      </w:r>
      <w:proofErr w:type="spellEnd"/>
      <w:r>
        <w:t xml:space="preserve">, for each element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count the number of elements to its right that are strictly smaller than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</w:p>
    <w:p w:rsidR="008D7924" w:rsidRDefault="0082697A">
      <w:pPr>
        <w:spacing w:after="80"/>
      </w:pPr>
      <w:r>
        <w:t>Return an integer array counts where counts[</w:t>
      </w:r>
      <w:proofErr w:type="spellStart"/>
      <w:r>
        <w:t>i</w:t>
      </w:r>
      <w:proofErr w:type="spellEnd"/>
      <w:r>
        <w:t xml:space="preserve">] is the count for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</w:p>
    <w:p w:rsidR="008D7924" w:rsidRDefault="0082697A">
      <w:pPr>
        <w:spacing w:after="80"/>
      </w:pPr>
      <w:r>
        <w:t xml:space="preserve">You must solve this using binary search on a dynamically maintained </w:t>
      </w:r>
      <w:r>
        <w:t xml:space="preserve">sorted list - do not use a brute-force </w:t>
      </w:r>
      <w:proofErr w:type="gramStart"/>
      <w:r>
        <w:t>O(</w:t>
      </w:r>
      <w:proofErr w:type="gramEnd"/>
      <w:r>
        <w:t>n^2) nested loop as your primary solution.</w:t>
      </w:r>
    </w:p>
    <w:p w:rsidR="008D7924" w:rsidRDefault="008D7924">
      <w:pPr>
        <w:spacing w:after="80"/>
      </w:pPr>
    </w:p>
    <w:p w:rsidR="008D7924" w:rsidRDefault="0082697A">
      <w:pPr>
        <w:spacing w:before="160" w:after="40"/>
      </w:pPr>
      <w:r>
        <w:rPr>
          <w:b/>
          <w:bCs/>
          <w:color w:val="444444"/>
        </w:rPr>
        <w:t>Constraints</w:t>
      </w:r>
    </w:p>
    <w:p w:rsidR="008D7924" w:rsidRDefault="0082697A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nums.length</w:t>
      </w:r>
      <w:proofErr w:type="spellEnd"/>
      <w:r>
        <w:rPr>
          <w:sz w:val="21"/>
          <w:szCs w:val="21"/>
        </w:rPr>
        <w:t xml:space="preserve"> &lt;= 10^5</w:t>
      </w:r>
    </w:p>
    <w:p w:rsidR="008D7924" w:rsidRDefault="0082697A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-10^4 &lt;=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 &lt;= 10^4</w:t>
      </w:r>
    </w:p>
    <w:p w:rsidR="008D7924" w:rsidRDefault="0082697A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>Expected time complexity: O(n log n)</w:t>
      </w:r>
    </w:p>
    <w:p w:rsidR="008D7924" w:rsidRDefault="008D7924">
      <w:pPr>
        <w:spacing w:after="80"/>
      </w:pPr>
    </w:p>
    <w:p w:rsidR="008D7924" w:rsidRDefault="0082697A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[5, 2, 6, 1]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put: [2, 1, 1, 0]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[1]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[0]</w:t>
            </w:r>
          </w:p>
        </w:tc>
      </w:tr>
    </w:tbl>
    <w:p w:rsidR="008D7924" w:rsidRDefault="008D7924">
      <w:pPr>
        <w:spacing w:after="160"/>
      </w:pPr>
    </w:p>
    <w:p w:rsidR="008D7924" w:rsidRDefault="0082697A">
      <w:pPr>
        <w:spacing w:before="220" w:after="60"/>
      </w:pPr>
      <w:r>
        <w:rPr>
          <w:b/>
          <w:bCs/>
          <w:color w:val="1F4E79"/>
          <w:sz w:val="24"/>
          <w:szCs w:val="24"/>
        </w:rPr>
        <w:t>Coding Q2 - Longest Repeating Character Replacement</w:t>
      </w:r>
    </w:p>
    <w:p w:rsidR="008D7924" w:rsidRDefault="008D7924">
      <w:pPr>
        <w:spacing w:after="80"/>
      </w:pPr>
    </w:p>
    <w:p w:rsidR="008D7924" w:rsidRDefault="0082697A">
      <w:pPr>
        <w:spacing w:before="160" w:after="40"/>
      </w:pPr>
      <w:r>
        <w:rPr>
          <w:b/>
          <w:bCs/>
          <w:color w:val="444444"/>
        </w:rPr>
        <w:t>Problem Statement</w:t>
      </w:r>
    </w:p>
    <w:p w:rsidR="008D7924" w:rsidRDefault="0082697A">
      <w:pPr>
        <w:spacing w:after="80"/>
      </w:pPr>
      <w:r>
        <w:t>You are given a string s consisting of uppercase English letters and an integer k.</w:t>
      </w:r>
    </w:p>
    <w:p w:rsidR="008D7924" w:rsidRDefault="0082697A">
      <w:pPr>
        <w:spacing w:after="80"/>
      </w:pPr>
      <w:r>
        <w:t xml:space="preserve">You may choose at most k characters in the </w:t>
      </w:r>
      <w:r>
        <w:t>string and replace them with any uppercase letter.</w:t>
      </w:r>
    </w:p>
    <w:p w:rsidR="008D7924" w:rsidRDefault="0082697A">
      <w:pPr>
        <w:spacing w:after="80"/>
      </w:pPr>
      <w:r>
        <w:t>After performing at most k replacements, find the length of the longest substring that contains only one distinct character.</w:t>
      </w:r>
    </w:p>
    <w:p w:rsidR="008D7924" w:rsidRDefault="008D7924">
      <w:pPr>
        <w:spacing w:after="80"/>
      </w:pPr>
    </w:p>
    <w:p w:rsidR="008D7924" w:rsidRDefault="0082697A">
      <w:pPr>
        <w:spacing w:before="160" w:after="40"/>
      </w:pPr>
      <w:r>
        <w:rPr>
          <w:b/>
          <w:bCs/>
          <w:color w:val="444444"/>
        </w:rPr>
        <w:t>Constraints</w:t>
      </w:r>
    </w:p>
    <w:p w:rsidR="008D7924" w:rsidRDefault="0082697A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s.length</w:t>
      </w:r>
      <w:proofErr w:type="spellEnd"/>
      <w:r>
        <w:rPr>
          <w:sz w:val="21"/>
          <w:szCs w:val="21"/>
        </w:rPr>
        <w:t xml:space="preserve"> &lt;= 10^5</w:t>
      </w:r>
    </w:p>
    <w:p w:rsidR="008D7924" w:rsidRDefault="0082697A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>s consists of uppercase English letters only</w:t>
      </w:r>
    </w:p>
    <w:p w:rsidR="008D7924" w:rsidRDefault="0082697A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0 &lt;= k &lt;= </w:t>
      </w:r>
      <w:proofErr w:type="spellStart"/>
      <w:r>
        <w:rPr>
          <w:sz w:val="21"/>
          <w:szCs w:val="21"/>
        </w:rPr>
        <w:t>s.length</w:t>
      </w:r>
      <w:proofErr w:type="spellEnd"/>
    </w:p>
    <w:p w:rsidR="008D7924" w:rsidRDefault="0082697A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>Expected time complexity: O(n)</w:t>
      </w:r>
    </w:p>
    <w:p w:rsidR="008D7924" w:rsidRDefault="008D7924">
      <w:pPr>
        <w:spacing w:after="80"/>
      </w:pPr>
    </w:p>
    <w:p w:rsidR="008D7924" w:rsidRDefault="0082697A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"ABAB",  k = 2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4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"AABABBA",  k = 1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4</w:t>
            </w:r>
          </w:p>
        </w:tc>
      </w:tr>
    </w:tbl>
    <w:p w:rsidR="008D7924" w:rsidRDefault="008D7924">
      <w:pPr>
        <w:spacing w:after="160"/>
      </w:pPr>
    </w:p>
    <w:p w:rsidR="008D7924" w:rsidRDefault="0082697A">
      <w:pPr>
        <w:spacing w:before="220" w:after="60"/>
      </w:pPr>
      <w:r>
        <w:rPr>
          <w:b/>
          <w:bCs/>
          <w:color w:val="1F4E79"/>
          <w:sz w:val="24"/>
          <w:szCs w:val="24"/>
        </w:rPr>
        <w:t>Coding Q3 - Subarray Sum Equals K</w:t>
      </w:r>
    </w:p>
    <w:p w:rsidR="008D7924" w:rsidRDefault="008D7924">
      <w:pPr>
        <w:spacing w:after="80"/>
      </w:pPr>
    </w:p>
    <w:p w:rsidR="008D7924" w:rsidRDefault="0082697A">
      <w:pPr>
        <w:spacing w:before="160" w:after="40"/>
      </w:pPr>
      <w:r>
        <w:rPr>
          <w:b/>
          <w:bCs/>
          <w:color w:val="444444"/>
        </w:rPr>
        <w:t>Problem Statement</w:t>
      </w:r>
    </w:p>
    <w:p w:rsidR="008D7924" w:rsidRDefault="0082697A">
      <w:pPr>
        <w:spacing w:after="80"/>
      </w:pPr>
      <w:r>
        <w:t xml:space="preserve">Given an integer array </w:t>
      </w:r>
      <w:proofErr w:type="spellStart"/>
      <w:r>
        <w:t>nums</w:t>
      </w:r>
      <w:proofErr w:type="spellEnd"/>
      <w:r>
        <w:t xml:space="preserve"> </w:t>
      </w:r>
      <w:r>
        <w:t>and an integer k, return the total number of contiguous subarrays whose elements sum to exactly k.</w:t>
      </w:r>
    </w:p>
    <w:p w:rsidR="008D7924" w:rsidRDefault="0082697A">
      <w:pPr>
        <w:spacing w:after="80"/>
      </w:pPr>
      <w:r>
        <w:t>The array may contain negative numbers.</w:t>
      </w:r>
    </w:p>
    <w:p w:rsidR="008D7924" w:rsidRDefault="0082697A">
      <w:pPr>
        <w:spacing w:after="80"/>
      </w:pPr>
      <w:r>
        <w:t xml:space="preserve">You must solve this in </w:t>
      </w:r>
      <w:proofErr w:type="gramStart"/>
      <w:r>
        <w:t>O(</w:t>
      </w:r>
      <w:proofErr w:type="gramEnd"/>
      <w:r>
        <w:t>n) time - do not use a brute-force O(n^2) approach as your primary solution.</w:t>
      </w:r>
    </w:p>
    <w:p w:rsidR="008D7924" w:rsidRDefault="008D7924">
      <w:pPr>
        <w:spacing w:after="80"/>
      </w:pPr>
    </w:p>
    <w:p w:rsidR="008D7924" w:rsidRDefault="0082697A">
      <w:pPr>
        <w:spacing w:before="160" w:after="40"/>
      </w:pPr>
      <w:r>
        <w:rPr>
          <w:b/>
          <w:bCs/>
          <w:color w:val="444444"/>
        </w:rPr>
        <w:t>Constraints</w:t>
      </w:r>
    </w:p>
    <w:p w:rsidR="008D7924" w:rsidRDefault="0082697A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1 </w:t>
      </w:r>
      <w:r>
        <w:rPr>
          <w:sz w:val="21"/>
          <w:szCs w:val="21"/>
        </w:rPr>
        <w:t xml:space="preserve">&lt;= </w:t>
      </w:r>
      <w:proofErr w:type="spellStart"/>
      <w:r>
        <w:rPr>
          <w:sz w:val="21"/>
          <w:szCs w:val="21"/>
        </w:rPr>
        <w:t>nums.length</w:t>
      </w:r>
      <w:proofErr w:type="spellEnd"/>
      <w:r>
        <w:rPr>
          <w:sz w:val="21"/>
          <w:szCs w:val="21"/>
        </w:rPr>
        <w:t xml:space="preserve"> &lt;= 2 x 10^4</w:t>
      </w:r>
    </w:p>
    <w:p w:rsidR="008D7924" w:rsidRDefault="0082697A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-1000 &lt;=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 &lt;= 1000</w:t>
      </w:r>
    </w:p>
    <w:p w:rsidR="008D7924" w:rsidRDefault="0082697A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>-10^7 &lt;= k &lt;= 10^7</w:t>
      </w:r>
    </w:p>
    <w:p w:rsidR="008D7924" w:rsidRDefault="0082697A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>Expected time complexity: O(n)</w:t>
      </w:r>
    </w:p>
    <w:p w:rsidR="008D7924" w:rsidRDefault="008D7924">
      <w:pPr>
        <w:spacing w:after="80"/>
      </w:pPr>
    </w:p>
    <w:p w:rsidR="008D7924" w:rsidRDefault="0082697A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[1, 1, 1],  k = 2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2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[1, 2, 3],  k = 3</w:t>
            </w:r>
          </w:p>
        </w:tc>
      </w:tr>
      <w:tr w:rsidR="008D7924">
        <w:tc>
          <w:tcPr>
            <w:tcW w:w="9360" w:type="dxa"/>
            <w:shd w:val="clear" w:color="auto" w:fill="F2F2F2"/>
          </w:tcPr>
          <w:p w:rsidR="008D7924" w:rsidRDefault="0082697A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2</w:t>
            </w:r>
          </w:p>
        </w:tc>
      </w:tr>
    </w:tbl>
    <w:p w:rsidR="008D7924" w:rsidRDefault="008D7924">
      <w:pPr>
        <w:spacing w:after="160"/>
      </w:pPr>
    </w:p>
    <w:sectPr w:rsidR="008D7924">
      <w:pgSz w:w="12240" w:h="15840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B904E4"/>
    <w:multiLevelType w:val="multilevel"/>
    <w:tmpl w:val="B936C0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95F770E"/>
    <w:multiLevelType w:val="multilevel"/>
    <w:tmpl w:val="52200998"/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924"/>
    <w:rsid w:val="0082697A"/>
    <w:rsid w:val="008D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925060-37D1-4B7D-B7B2-C91CD93A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outlineLvl w:val="0"/>
    </w:pPr>
    <w:rPr>
      <w:rFonts w:ascii="Arial" w:eastAsia="Arial" w:hAnsi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eastAsia="Arial" w:hAnsi="Arial" w:cs="Arial"/>
      <w:b/>
      <w:bCs/>
      <w:color w:val="2E75B6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eastAsia="Arial" w:hAnsi="Arial" w:cs="Arial"/>
      <w:b/>
      <w:bCs/>
      <w:color w:val="1F4E79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2010</Words>
  <Characters>11463</Characters>
  <Application>Microsoft Office Word</Application>
  <DocSecurity>0</DocSecurity>
  <Lines>95</Lines>
  <Paragraphs>26</Paragraphs>
  <ScaleCrop>false</ScaleCrop>
  <Company/>
  <LinksUpToDate>false</LinksUpToDate>
  <CharactersWithSpaces>13447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Srivardhan</cp:lastModifiedBy>
  <cp:revision>3</cp:revision>
  <dcterms:created xsi:type="dcterms:W3CDTF">2026-03-23T10:41:00Z</dcterms:created>
  <dcterms:modified xsi:type="dcterms:W3CDTF">2026-04-01T05:42:00Z</dcterms:modified>
  <dc:language>en-IN</dc:language>
</cp:coreProperties>
</file>