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DF4A" w14:textId="2F8AEAFD" w:rsidR="0005599B" w:rsidRDefault="000C5767">
      <w:pPr>
        <w:rPr>
          <w:rFonts w:ascii="Arial" w:eastAsia="Times New Roman" w:hAnsi="Arial" w:cs="Arial"/>
          <w:color w:val="365F91" w:themeColor="accent1" w:themeShade="BF"/>
          <w:sz w:val="40"/>
          <w:szCs w:val="40"/>
        </w:rPr>
      </w:pPr>
      <w:r w:rsidRPr="000C5767">
        <w:rPr>
          <w:color w:val="365F91" w:themeColor="accent1" w:themeShade="BF"/>
          <w:sz w:val="40"/>
          <w:szCs w:val="40"/>
        </w:rPr>
        <w:t xml:space="preserve">                                Null </w:t>
      </w:r>
      <w:r w:rsidRPr="000C5767">
        <w:rPr>
          <w:rFonts w:ascii="Arial" w:eastAsia="Times New Roman" w:hAnsi="Arial" w:cs="Arial"/>
          <w:color w:val="365F91" w:themeColor="accent1" w:themeShade="BF"/>
          <w:sz w:val="40"/>
          <w:szCs w:val="40"/>
        </w:rPr>
        <w:t>hypothesis</w:t>
      </w:r>
    </w:p>
    <w:p w14:paraId="7F65C885" w14:textId="49CB09F4" w:rsidR="000C5767" w:rsidRPr="000C5767" w:rsidRDefault="000C5767">
      <w:pPr>
        <w:rPr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The null hypothesis of this problem is that the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Sale price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(dependent variable) and the total area (independent variable) has the linear dependent.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</w:p>
    <w:sectPr w:rsidR="000C5767" w:rsidRPr="000C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67"/>
    <w:rsid w:val="0005599B"/>
    <w:rsid w:val="000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00B3"/>
  <w15:chartTrackingRefBased/>
  <w15:docId w15:val="{C31F856A-8DD9-4303-97BD-035D1BEC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satkar.fofliya25@gmail.com</dc:creator>
  <cp:keywords/>
  <dc:description/>
  <cp:lastModifiedBy>satkar.fofliya25@gmail.com</cp:lastModifiedBy>
  <cp:revision>1</cp:revision>
  <dcterms:created xsi:type="dcterms:W3CDTF">2019-07-11T19:13:00Z</dcterms:created>
  <dcterms:modified xsi:type="dcterms:W3CDTF">2019-07-11T19:19:00Z</dcterms:modified>
</cp:coreProperties>
</file>