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13FE1" w14:textId="10C450A3" w:rsidR="006F1602" w:rsidRPr="003E38A2" w:rsidRDefault="006F1602" w:rsidP="006F1602">
      <w:pPr>
        <w:jc w:val="both"/>
        <w:rPr>
          <w:rFonts w:ascii="Times New Roman" w:hAnsi="Times New Roman" w:cs="Times New Roman"/>
          <w:b/>
          <w:bCs/>
          <w:lang w:val="en-US"/>
        </w:rPr>
      </w:pPr>
      <w:r w:rsidRPr="003E38A2">
        <w:rPr>
          <w:rFonts w:ascii="Times New Roman" w:hAnsi="Times New Roman" w:cs="Times New Roman"/>
          <w:b/>
          <w:bCs/>
          <w:lang w:val="en-US"/>
        </w:rPr>
        <w:t>Figure 1. Profit before tax by banking segment — Q1FY27</w:t>
      </w:r>
    </w:p>
    <w:p w14:paraId="5FAC6FC8" w14:textId="2AF99291" w:rsidR="006F1602" w:rsidRDefault="006F1602" w:rsidP="006F1602">
      <w:pPr>
        <w:jc w:val="both"/>
        <w:rPr>
          <w:rFonts w:ascii="Times New Roman" w:hAnsi="Times New Roman" w:cs="Times New Roman"/>
          <w:lang w:val="en-US"/>
        </w:rPr>
      </w:pPr>
      <w:r w:rsidRPr="006F1602">
        <w:rPr>
          <w:rFonts w:ascii="Times New Roman" w:hAnsi="Times New Roman" w:cs="Times New Roman"/>
          <w:lang w:val="en-US"/>
        </w:rPr>
        <w:drawing>
          <wp:inline distT="0" distB="0" distL="0" distR="0" wp14:anchorId="154F8D44" wp14:editId="47F9FE8B">
            <wp:extent cx="4733404" cy="2935224"/>
            <wp:effectExtent l="0" t="0" r="0" b="0"/>
            <wp:docPr id="9865774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42174" cy="2940662"/>
                    </a:xfrm>
                    <a:prstGeom prst="rect">
                      <a:avLst/>
                    </a:prstGeom>
                    <a:noFill/>
                    <a:ln>
                      <a:noFill/>
                    </a:ln>
                  </pic:spPr>
                </pic:pic>
              </a:graphicData>
            </a:graphic>
          </wp:inline>
        </w:drawing>
      </w:r>
    </w:p>
    <w:p w14:paraId="5122B5E6" w14:textId="77777777" w:rsidR="003E38A2" w:rsidRPr="006F1602" w:rsidRDefault="003E38A2" w:rsidP="006F1602">
      <w:pPr>
        <w:jc w:val="both"/>
        <w:rPr>
          <w:rFonts w:ascii="Times New Roman" w:hAnsi="Times New Roman" w:cs="Times New Roman"/>
          <w:lang w:val="en-US"/>
        </w:rPr>
      </w:pPr>
    </w:p>
    <w:p w14:paraId="09A014D1" w14:textId="7A91812F" w:rsidR="006F1602" w:rsidRDefault="003E38A2" w:rsidP="006F1602">
      <w:pPr>
        <w:jc w:val="both"/>
        <w:rPr>
          <w:rFonts w:ascii="Times New Roman" w:hAnsi="Times New Roman" w:cs="Times New Roman"/>
        </w:rPr>
      </w:pPr>
      <w:r w:rsidRPr="003E38A2">
        <w:rPr>
          <w:rFonts w:ascii="Times New Roman" w:hAnsi="Times New Roman" w:cs="Times New Roman"/>
        </w:rPr>
        <w:t>Retail Banking generates the highest profit among the segments, followed closely by Corporate/Wholesale Banking. However, Corporate/Wholesale Banking has a higher profit margin than Retail Banking. This shows that the segment generating the most profit does not necessarily have the highest profit margin.</w:t>
      </w:r>
    </w:p>
    <w:p w14:paraId="19B98BFD" w14:textId="77777777" w:rsidR="008B52C8" w:rsidRDefault="008B52C8" w:rsidP="006F1602">
      <w:pPr>
        <w:jc w:val="both"/>
        <w:rPr>
          <w:rFonts w:ascii="Times New Roman" w:hAnsi="Times New Roman" w:cs="Times New Roman"/>
          <w:b/>
          <w:bCs/>
          <w:lang w:val="en-US"/>
        </w:rPr>
      </w:pPr>
    </w:p>
    <w:p w14:paraId="2A493D3E" w14:textId="7649331E" w:rsidR="006F1602" w:rsidRDefault="000079D9" w:rsidP="006F1602">
      <w:pPr>
        <w:jc w:val="both"/>
        <w:rPr>
          <w:rFonts w:ascii="Times New Roman" w:hAnsi="Times New Roman" w:cs="Times New Roman"/>
          <w:b/>
          <w:bCs/>
          <w:lang w:val="en-US"/>
        </w:rPr>
      </w:pPr>
      <w:r w:rsidRPr="000079D9">
        <w:rPr>
          <w:rFonts w:ascii="Times New Roman" w:hAnsi="Times New Roman" w:cs="Times New Roman"/>
          <w:b/>
          <w:bCs/>
        </w:rPr>
        <w:t>PBT Margin=</w:t>
      </w:r>
      <w:r>
        <w:rPr>
          <w:rFonts w:ascii="Times New Roman" w:hAnsi="Times New Roman" w:cs="Times New Roman"/>
          <w:b/>
          <w:bCs/>
        </w:rPr>
        <w:t>(</w:t>
      </w:r>
      <w:r w:rsidRPr="000079D9">
        <w:rPr>
          <w:rFonts w:ascii="Times New Roman" w:hAnsi="Times New Roman" w:cs="Times New Roman"/>
          <w:b/>
          <w:bCs/>
        </w:rPr>
        <w:t>Profit Before Tax​</w:t>
      </w:r>
      <w:r>
        <w:rPr>
          <w:rFonts w:ascii="Times New Roman" w:hAnsi="Times New Roman" w:cs="Times New Roman"/>
          <w:b/>
          <w:bCs/>
        </w:rPr>
        <w:t>/Revenue)</w:t>
      </w:r>
      <w:r w:rsidRPr="000079D9">
        <w:rPr>
          <w:rFonts w:ascii="Times New Roman" w:hAnsi="Times New Roman" w:cs="Times New Roman"/>
          <w:b/>
          <w:bCs/>
        </w:rPr>
        <w:t>×100</w:t>
      </w:r>
    </w:p>
    <w:p w14:paraId="3D50BD76" w14:textId="77777777" w:rsidR="00733C83" w:rsidRDefault="00733C83" w:rsidP="006F1602">
      <w:pPr>
        <w:jc w:val="both"/>
        <w:rPr>
          <w:rFonts w:ascii="Times New Roman" w:hAnsi="Times New Roman" w:cs="Times New Roman"/>
          <w:b/>
          <w:bCs/>
          <w:lang w:val="en-US"/>
        </w:rPr>
      </w:pPr>
    </w:p>
    <w:p w14:paraId="42062B49" w14:textId="77777777" w:rsidR="00733C83" w:rsidRDefault="00733C83" w:rsidP="006F1602">
      <w:pPr>
        <w:jc w:val="both"/>
        <w:rPr>
          <w:rFonts w:ascii="Times New Roman" w:hAnsi="Times New Roman" w:cs="Times New Roman"/>
          <w:b/>
          <w:bCs/>
          <w:lang w:val="en-US"/>
        </w:rPr>
      </w:pPr>
    </w:p>
    <w:p w14:paraId="74D5FA24" w14:textId="77777777" w:rsidR="00733C83" w:rsidRDefault="00733C83" w:rsidP="006F1602">
      <w:pPr>
        <w:jc w:val="both"/>
        <w:rPr>
          <w:rFonts w:ascii="Times New Roman" w:hAnsi="Times New Roman" w:cs="Times New Roman"/>
          <w:b/>
          <w:bCs/>
          <w:lang w:val="en-US"/>
        </w:rPr>
      </w:pPr>
    </w:p>
    <w:p w14:paraId="679CAABA" w14:textId="77777777" w:rsidR="00733C83" w:rsidRDefault="00733C83" w:rsidP="006F1602">
      <w:pPr>
        <w:jc w:val="both"/>
        <w:rPr>
          <w:rFonts w:ascii="Times New Roman" w:hAnsi="Times New Roman" w:cs="Times New Roman"/>
          <w:b/>
          <w:bCs/>
          <w:lang w:val="en-US"/>
        </w:rPr>
      </w:pPr>
    </w:p>
    <w:p w14:paraId="5EE1114E" w14:textId="77777777" w:rsidR="00733C83" w:rsidRDefault="00733C83" w:rsidP="006F1602">
      <w:pPr>
        <w:jc w:val="both"/>
        <w:rPr>
          <w:rFonts w:ascii="Times New Roman" w:hAnsi="Times New Roman" w:cs="Times New Roman"/>
          <w:b/>
          <w:bCs/>
          <w:lang w:val="en-US"/>
        </w:rPr>
      </w:pPr>
    </w:p>
    <w:p w14:paraId="71329D15" w14:textId="77777777" w:rsidR="00733C83" w:rsidRDefault="00733C83" w:rsidP="006F1602">
      <w:pPr>
        <w:jc w:val="both"/>
        <w:rPr>
          <w:rFonts w:ascii="Times New Roman" w:hAnsi="Times New Roman" w:cs="Times New Roman"/>
          <w:b/>
          <w:bCs/>
          <w:lang w:val="en-US"/>
        </w:rPr>
      </w:pPr>
    </w:p>
    <w:p w14:paraId="3362DED7" w14:textId="77777777" w:rsidR="00733C83" w:rsidRDefault="00733C83" w:rsidP="006F1602">
      <w:pPr>
        <w:jc w:val="both"/>
        <w:rPr>
          <w:rFonts w:ascii="Times New Roman" w:hAnsi="Times New Roman" w:cs="Times New Roman"/>
          <w:b/>
          <w:bCs/>
          <w:lang w:val="en-US"/>
        </w:rPr>
      </w:pPr>
    </w:p>
    <w:p w14:paraId="209D131E" w14:textId="77777777" w:rsidR="00733C83" w:rsidRDefault="00733C83" w:rsidP="006F1602">
      <w:pPr>
        <w:jc w:val="both"/>
        <w:rPr>
          <w:rFonts w:ascii="Times New Roman" w:hAnsi="Times New Roman" w:cs="Times New Roman"/>
          <w:b/>
          <w:bCs/>
          <w:lang w:val="en-US"/>
        </w:rPr>
      </w:pPr>
    </w:p>
    <w:p w14:paraId="40FE1D0F" w14:textId="77777777" w:rsidR="00733C83" w:rsidRDefault="00733C83" w:rsidP="006F1602">
      <w:pPr>
        <w:jc w:val="both"/>
        <w:rPr>
          <w:rFonts w:ascii="Times New Roman" w:hAnsi="Times New Roman" w:cs="Times New Roman"/>
          <w:b/>
          <w:bCs/>
          <w:lang w:val="en-US"/>
        </w:rPr>
      </w:pPr>
    </w:p>
    <w:p w14:paraId="736B8039" w14:textId="77777777" w:rsidR="00733C83" w:rsidRDefault="00733C83" w:rsidP="006F1602">
      <w:pPr>
        <w:jc w:val="both"/>
        <w:rPr>
          <w:rFonts w:ascii="Times New Roman" w:hAnsi="Times New Roman" w:cs="Times New Roman"/>
          <w:b/>
          <w:bCs/>
          <w:lang w:val="en-US"/>
        </w:rPr>
      </w:pPr>
    </w:p>
    <w:p w14:paraId="21B6DAC6" w14:textId="77777777" w:rsidR="00733C83" w:rsidRDefault="00733C83" w:rsidP="006F1602">
      <w:pPr>
        <w:jc w:val="both"/>
        <w:rPr>
          <w:rFonts w:ascii="Times New Roman" w:hAnsi="Times New Roman" w:cs="Times New Roman"/>
          <w:b/>
          <w:bCs/>
          <w:lang w:val="en-US"/>
        </w:rPr>
      </w:pPr>
    </w:p>
    <w:p w14:paraId="620F8997" w14:textId="77777777" w:rsidR="00733C83" w:rsidRDefault="00733C83" w:rsidP="006F1602">
      <w:pPr>
        <w:jc w:val="both"/>
        <w:rPr>
          <w:rFonts w:ascii="Times New Roman" w:hAnsi="Times New Roman" w:cs="Times New Roman"/>
          <w:b/>
          <w:bCs/>
          <w:lang w:val="en-US"/>
        </w:rPr>
      </w:pPr>
    </w:p>
    <w:p w14:paraId="22871597" w14:textId="7EF397B2" w:rsidR="006F1602" w:rsidRPr="003E38A2" w:rsidRDefault="006F1602" w:rsidP="006F1602">
      <w:pPr>
        <w:jc w:val="both"/>
        <w:rPr>
          <w:rFonts w:ascii="Times New Roman" w:hAnsi="Times New Roman" w:cs="Times New Roman"/>
          <w:b/>
          <w:bCs/>
          <w:lang w:val="en-US"/>
        </w:rPr>
      </w:pPr>
      <w:r w:rsidRPr="003E38A2">
        <w:rPr>
          <w:rFonts w:ascii="Times New Roman" w:hAnsi="Times New Roman" w:cs="Times New Roman"/>
          <w:b/>
          <w:bCs/>
          <w:lang w:val="en-US"/>
        </w:rPr>
        <w:lastRenderedPageBreak/>
        <w:t xml:space="preserve">Figure 2. Revenue growth versus </w:t>
      </w:r>
      <w:r w:rsidR="003E38A2">
        <w:rPr>
          <w:rFonts w:ascii="Times New Roman" w:hAnsi="Times New Roman" w:cs="Times New Roman"/>
          <w:b/>
          <w:bCs/>
          <w:lang w:val="en-US"/>
        </w:rPr>
        <w:t>Profit</w:t>
      </w:r>
      <w:r w:rsidRPr="003E38A2">
        <w:rPr>
          <w:rFonts w:ascii="Times New Roman" w:hAnsi="Times New Roman" w:cs="Times New Roman"/>
          <w:b/>
          <w:bCs/>
          <w:lang w:val="en-US"/>
        </w:rPr>
        <w:t xml:space="preserve"> growth</w:t>
      </w:r>
    </w:p>
    <w:p w14:paraId="33540FC8" w14:textId="6EF7F403" w:rsidR="006F1602" w:rsidRPr="006F1602" w:rsidRDefault="00733C83" w:rsidP="006F1602">
      <w:pPr>
        <w:jc w:val="both"/>
        <w:rPr>
          <w:rFonts w:ascii="Times New Roman" w:hAnsi="Times New Roman" w:cs="Times New Roman"/>
          <w:lang w:val="en-US"/>
        </w:rPr>
      </w:pPr>
      <w:r w:rsidRPr="00733C83">
        <w:rPr>
          <w:rFonts w:ascii="Times New Roman" w:hAnsi="Times New Roman" w:cs="Times New Roman"/>
          <w:lang w:val="en-US"/>
        </w:rPr>
        <w:drawing>
          <wp:inline distT="0" distB="0" distL="0" distR="0" wp14:anchorId="395909E1" wp14:editId="1A24E086">
            <wp:extent cx="5273336" cy="3329050"/>
            <wp:effectExtent l="0" t="0" r="3810" b="5080"/>
            <wp:docPr id="205681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817154" name=""/>
                    <pic:cNvPicPr/>
                  </pic:nvPicPr>
                  <pic:blipFill>
                    <a:blip r:embed="rId5"/>
                    <a:stretch>
                      <a:fillRect/>
                    </a:stretch>
                  </pic:blipFill>
                  <pic:spPr>
                    <a:xfrm>
                      <a:off x="0" y="0"/>
                      <a:ext cx="5275934" cy="3330690"/>
                    </a:xfrm>
                    <a:prstGeom prst="rect">
                      <a:avLst/>
                    </a:prstGeom>
                  </pic:spPr>
                </pic:pic>
              </a:graphicData>
            </a:graphic>
          </wp:inline>
        </w:drawing>
      </w:r>
    </w:p>
    <w:p w14:paraId="571CBC73" w14:textId="0B76C0A0" w:rsidR="008B52C8" w:rsidRPr="008B52C8" w:rsidRDefault="003E38A2" w:rsidP="006F1602">
      <w:pPr>
        <w:jc w:val="both"/>
        <w:rPr>
          <w:rFonts w:ascii="Times New Roman" w:hAnsi="Times New Roman" w:cs="Times New Roman"/>
        </w:rPr>
      </w:pPr>
      <w:r w:rsidRPr="003E38A2">
        <w:rPr>
          <w:rFonts w:ascii="Times New Roman" w:hAnsi="Times New Roman" w:cs="Times New Roman"/>
        </w:rPr>
        <w:t>Retail Banking's profit has grown much faster than its revenue. Corporate/Wholesale Banking has also shown growth in both revenue and profit. In contrast, Treasury's profit has declined despite its revenue remaining almost unchanged. This shows that an increase in revenue does not always lead to an increase in profit.</w:t>
      </w:r>
    </w:p>
    <w:p w14:paraId="2BC505D7" w14:textId="70F08B4B" w:rsidR="006F1602" w:rsidRPr="003E38A2" w:rsidRDefault="006F1602" w:rsidP="006F1602">
      <w:pPr>
        <w:jc w:val="both"/>
        <w:rPr>
          <w:rFonts w:ascii="Times New Roman" w:hAnsi="Times New Roman" w:cs="Times New Roman"/>
          <w:b/>
          <w:bCs/>
          <w:lang w:val="en-US"/>
        </w:rPr>
      </w:pPr>
      <w:r w:rsidRPr="003E38A2">
        <w:rPr>
          <w:rFonts w:ascii="Times New Roman" w:hAnsi="Times New Roman" w:cs="Times New Roman"/>
          <w:b/>
          <w:bCs/>
          <w:lang w:val="en-US"/>
        </w:rPr>
        <w:t>Figure 3. Year-on-year loan growth by segment</w:t>
      </w:r>
    </w:p>
    <w:p w14:paraId="6EDEE722" w14:textId="77777777" w:rsidR="003E38A2" w:rsidRDefault="006F1602" w:rsidP="006F1602">
      <w:pPr>
        <w:jc w:val="both"/>
        <w:rPr>
          <w:rFonts w:ascii="Times New Roman" w:hAnsi="Times New Roman" w:cs="Times New Roman"/>
          <w:lang w:val="en-US"/>
        </w:rPr>
      </w:pPr>
      <w:r w:rsidRPr="006F1602">
        <w:rPr>
          <w:rFonts w:ascii="Times New Roman" w:hAnsi="Times New Roman" w:cs="Times New Roman"/>
          <w:lang w:val="en-US"/>
        </w:rPr>
        <w:drawing>
          <wp:inline distT="0" distB="0" distL="0" distR="0" wp14:anchorId="03CAE85E" wp14:editId="0BBB994D">
            <wp:extent cx="4356100" cy="2769235"/>
            <wp:effectExtent l="0" t="0" r="6350" b="0"/>
            <wp:docPr id="7038988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57258" cy="2769971"/>
                    </a:xfrm>
                    <a:prstGeom prst="rect">
                      <a:avLst/>
                    </a:prstGeom>
                    <a:noFill/>
                    <a:ln>
                      <a:noFill/>
                    </a:ln>
                  </pic:spPr>
                </pic:pic>
              </a:graphicData>
            </a:graphic>
          </wp:inline>
        </w:drawing>
      </w:r>
    </w:p>
    <w:p w14:paraId="1B6B7B54" w14:textId="77777777" w:rsidR="003E38A2" w:rsidRDefault="003E38A2" w:rsidP="006F1602">
      <w:pPr>
        <w:jc w:val="both"/>
        <w:rPr>
          <w:rFonts w:ascii="Times New Roman" w:hAnsi="Times New Roman" w:cs="Times New Roman"/>
          <w:lang w:val="en-US"/>
        </w:rPr>
      </w:pPr>
    </w:p>
    <w:p w14:paraId="667480DD" w14:textId="3466D38C" w:rsidR="008B52C8" w:rsidRDefault="003E38A2" w:rsidP="006F1602">
      <w:pPr>
        <w:jc w:val="both"/>
        <w:rPr>
          <w:rFonts w:ascii="Times New Roman" w:hAnsi="Times New Roman" w:cs="Times New Roman"/>
          <w:b/>
          <w:bCs/>
          <w:lang w:val="en-US"/>
        </w:rPr>
      </w:pPr>
      <w:r w:rsidRPr="003E38A2">
        <w:rPr>
          <w:rFonts w:ascii="Times New Roman" w:hAnsi="Times New Roman" w:cs="Times New Roman"/>
        </w:rPr>
        <w:t>Corporate lending has grown the fastest</w:t>
      </w:r>
      <w:r>
        <w:rPr>
          <w:rFonts w:ascii="Times New Roman" w:hAnsi="Times New Roman" w:cs="Times New Roman"/>
        </w:rPr>
        <w:t xml:space="preserve"> </w:t>
      </w:r>
      <w:r w:rsidRPr="003E38A2">
        <w:rPr>
          <w:rFonts w:ascii="Times New Roman" w:hAnsi="Times New Roman" w:cs="Times New Roman"/>
        </w:rPr>
        <w:t>followed by SME lending</w:t>
      </w:r>
      <w:r>
        <w:rPr>
          <w:rFonts w:ascii="Times New Roman" w:hAnsi="Times New Roman" w:cs="Times New Roman"/>
        </w:rPr>
        <w:t xml:space="preserve"> </w:t>
      </w:r>
      <w:r w:rsidRPr="003E38A2">
        <w:rPr>
          <w:rFonts w:ascii="Times New Roman" w:hAnsi="Times New Roman" w:cs="Times New Roman"/>
        </w:rPr>
        <w:t>while Retail lending has grown at a slower pace. However, Retail continues to account for the largest share of the loan portfolio.</w:t>
      </w:r>
    </w:p>
    <w:p w14:paraId="40A5FA3C" w14:textId="07A1D4FC" w:rsidR="006F1602" w:rsidRPr="003E38A2" w:rsidRDefault="006F1602" w:rsidP="006F1602">
      <w:pPr>
        <w:jc w:val="both"/>
        <w:rPr>
          <w:rFonts w:ascii="Times New Roman" w:hAnsi="Times New Roman" w:cs="Times New Roman"/>
          <w:b/>
          <w:bCs/>
          <w:lang w:val="en-US"/>
        </w:rPr>
      </w:pPr>
      <w:r w:rsidRPr="003E38A2">
        <w:rPr>
          <w:rFonts w:ascii="Times New Roman" w:hAnsi="Times New Roman" w:cs="Times New Roman"/>
          <w:b/>
          <w:bCs/>
          <w:lang w:val="en-US"/>
        </w:rPr>
        <w:lastRenderedPageBreak/>
        <w:t>Figure 4. CASA versus term deposits</w:t>
      </w:r>
    </w:p>
    <w:p w14:paraId="3A7DA584" w14:textId="263A925E" w:rsidR="006F1602" w:rsidRDefault="006F1602" w:rsidP="006F1602">
      <w:pPr>
        <w:jc w:val="both"/>
        <w:rPr>
          <w:rFonts w:ascii="Times New Roman" w:hAnsi="Times New Roman" w:cs="Times New Roman"/>
          <w:lang w:val="en-US"/>
        </w:rPr>
      </w:pPr>
      <w:r w:rsidRPr="006F1602">
        <w:rPr>
          <w:rFonts w:ascii="Times New Roman" w:hAnsi="Times New Roman" w:cs="Times New Roman"/>
          <w:lang w:val="en-US"/>
        </w:rPr>
        <w:drawing>
          <wp:inline distT="0" distB="0" distL="0" distR="0" wp14:anchorId="1A410C88" wp14:editId="7D07E024">
            <wp:extent cx="3810000" cy="2772444"/>
            <wp:effectExtent l="0" t="0" r="0" b="8890"/>
            <wp:docPr id="8855560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111" cy="2772525"/>
                    </a:xfrm>
                    <a:prstGeom prst="rect">
                      <a:avLst/>
                    </a:prstGeom>
                    <a:noFill/>
                    <a:ln>
                      <a:noFill/>
                    </a:ln>
                  </pic:spPr>
                </pic:pic>
              </a:graphicData>
            </a:graphic>
          </wp:inline>
        </w:drawing>
      </w:r>
    </w:p>
    <w:p w14:paraId="5139A194" w14:textId="77777777" w:rsidR="003E38A2" w:rsidRPr="006F1602" w:rsidRDefault="003E38A2" w:rsidP="006F1602">
      <w:pPr>
        <w:jc w:val="both"/>
        <w:rPr>
          <w:rFonts w:ascii="Times New Roman" w:hAnsi="Times New Roman" w:cs="Times New Roman"/>
          <w:lang w:val="en-US"/>
        </w:rPr>
      </w:pPr>
    </w:p>
    <w:p w14:paraId="69672CC7" w14:textId="443577AC" w:rsidR="003E38A2" w:rsidRDefault="003E38A2" w:rsidP="006F1602">
      <w:pPr>
        <w:jc w:val="both"/>
        <w:rPr>
          <w:rFonts w:ascii="Times New Roman" w:hAnsi="Times New Roman" w:cs="Times New Roman"/>
          <w:b/>
          <w:bCs/>
          <w:lang w:val="en-US"/>
        </w:rPr>
      </w:pPr>
      <w:r w:rsidRPr="003E38A2">
        <w:rPr>
          <w:rFonts w:ascii="Times New Roman" w:hAnsi="Times New Roman" w:cs="Times New Roman"/>
        </w:rPr>
        <w:t>Both CASA and term deposits have increased, but term deposits have grown faster. This means that term deposits now account for a larger share of the bank's deposits, while CASA's share has declined. Since CASA is generally a lower-cost source of funds, this change in the deposit mix is worth considering when analysing the bank's profitability.</w:t>
      </w:r>
    </w:p>
    <w:p w14:paraId="15607AEF" w14:textId="77777777" w:rsidR="003E38A2" w:rsidRDefault="003E38A2" w:rsidP="006F1602">
      <w:pPr>
        <w:jc w:val="both"/>
        <w:rPr>
          <w:rFonts w:ascii="Times New Roman" w:hAnsi="Times New Roman" w:cs="Times New Roman"/>
          <w:b/>
          <w:bCs/>
          <w:lang w:val="en-US"/>
        </w:rPr>
      </w:pPr>
    </w:p>
    <w:p w14:paraId="671CA8A1" w14:textId="52DA517B" w:rsidR="006F1602" w:rsidRPr="003E38A2" w:rsidRDefault="006F1602" w:rsidP="006F1602">
      <w:pPr>
        <w:jc w:val="both"/>
        <w:rPr>
          <w:rFonts w:ascii="Times New Roman" w:hAnsi="Times New Roman" w:cs="Times New Roman"/>
          <w:b/>
          <w:bCs/>
          <w:lang w:val="en-US"/>
        </w:rPr>
      </w:pPr>
      <w:r w:rsidRPr="003E38A2">
        <w:rPr>
          <w:rFonts w:ascii="Times New Roman" w:hAnsi="Times New Roman" w:cs="Times New Roman"/>
          <w:b/>
          <w:bCs/>
          <w:lang w:val="en-US"/>
        </w:rPr>
        <w:t>Figure 5. Net funding position by banking segment</w:t>
      </w:r>
    </w:p>
    <w:p w14:paraId="517E27FA" w14:textId="704B2A8E" w:rsidR="006F1602" w:rsidRPr="006F1602" w:rsidRDefault="006F1602" w:rsidP="006F1602">
      <w:pPr>
        <w:jc w:val="both"/>
        <w:rPr>
          <w:rFonts w:ascii="Times New Roman" w:hAnsi="Times New Roman" w:cs="Times New Roman"/>
          <w:lang w:val="en-US"/>
        </w:rPr>
      </w:pPr>
      <w:r w:rsidRPr="006F1602">
        <w:rPr>
          <w:rFonts w:ascii="Times New Roman" w:hAnsi="Times New Roman" w:cs="Times New Roman"/>
          <w:lang w:val="en-US"/>
        </w:rPr>
        <w:drawing>
          <wp:inline distT="0" distB="0" distL="0" distR="0" wp14:anchorId="4C8A8197" wp14:editId="220FEBA1">
            <wp:extent cx="3759200" cy="2582211"/>
            <wp:effectExtent l="0" t="0" r="0" b="8890"/>
            <wp:docPr id="5816593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9729" cy="2582574"/>
                    </a:xfrm>
                    <a:prstGeom prst="rect">
                      <a:avLst/>
                    </a:prstGeom>
                    <a:noFill/>
                    <a:ln>
                      <a:noFill/>
                    </a:ln>
                  </pic:spPr>
                </pic:pic>
              </a:graphicData>
            </a:graphic>
          </wp:inline>
        </w:drawing>
      </w:r>
    </w:p>
    <w:p w14:paraId="22A4CFEA" w14:textId="77777777" w:rsidR="003E38A2" w:rsidRDefault="003E38A2" w:rsidP="006F1602">
      <w:pPr>
        <w:jc w:val="both"/>
        <w:rPr>
          <w:rFonts w:ascii="Times New Roman" w:hAnsi="Times New Roman" w:cs="Times New Roman"/>
          <w:b/>
          <w:lang w:val="en-US"/>
        </w:rPr>
      </w:pPr>
    </w:p>
    <w:p w14:paraId="65C9B638" w14:textId="77777777" w:rsidR="008B52C8" w:rsidRDefault="003E38A2" w:rsidP="00F72FB2">
      <w:pPr>
        <w:jc w:val="both"/>
        <w:rPr>
          <w:rFonts w:ascii="Times New Roman" w:hAnsi="Times New Roman" w:cs="Times New Roman"/>
        </w:rPr>
      </w:pPr>
      <w:r w:rsidRPr="003E38A2">
        <w:rPr>
          <w:rFonts w:ascii="Times New Roman" w:hAnsi="Times New Roman" w:cs="Times New Roman"/>
        </w:rPr>
        <w:t>Retail Banking acts as a major source of funds for the bank, as its liabilities exceed its assets. In contrast, Corporate/Wholesale Banking and Treasury have more assets than liabilities, indicating that they use funds within the bank's overall funding structure. This highlights the different roles these segments play in deposit mobilisation and the use of funds.</w:t>
      </w:r>
    </w:p>
    <w:p w14:paraId="469A7EAA" w14:textId="4583A124" w:rsidR="00F72FB2" w:rsidRPr="008B52C8" w:rsidRDefault="00F72FB2" w:rsidP="00F72FB2">
      <w:pPr>
        <w:jc w:val="both"/>
        <w:rPr>
          <w:rFonts w:ascii="Times New Roman" w:hAnsi="Times New Roman" w:cs="Times New Roman"/>
        </w:rPr>
      </w:pPr>
      <w:r w:rsidRPr="003E38A2">
        <w:rPr>
          <w:rFonts w:ascii="Times New Roman" w:hAnsi="Times New Roman" w:cs="Times New Roman"/>
          <w:b/>
          <w:bCs/>
          <w:lang w:val="en-US"/>
        </w:rPr>
        <w:lastRenderedPageBreak/>
        <w:t xml:space="preserve">Figure </w:t>
      </w:r>
      <w:r>
        <w:rPr>
          <w:rFonts w:ascii="Times New Roman" w:hAnsi="Times New Roman" w:cs="Times New Roman"/>
          <w:b/>
          <w:bCs/>
          <w:lang w:val="en-US"/>
        </w:rPr>
        <w:t>6</w:t>
      </w:r>
      <w:r w:rsidRPr="003E38A2">
        <w:rPr>
          <w:rFonts w:ascii="Times New Roman" w:hAnsi="Times New Roman" w:cs="Times New Roman"/>
          <w:b/>
          <w:bCs/>
          <w:lang w:val="en-US"/>
        </w:rPr>
        <w:t xml:space="preserve">. </w:t>
      </w:r>
      <w:r w:rsidRPr="00F72FB2">
        <w:rPr>
          <w:rFonts w:ascii="Times New Roman" w:hAnsi="Times New Roman" w:cs="Times New Roman"/>
          <w:b/>
          <w:bCs/>
        </w:rPr>
        <w:t>Year-on-Year Growth in Income and Profit</w:t>
      </w:r>
    </w:p>
    <w:p w14:paraId="4ADF22E0" w14:textId="2B6F3495" w:rsidR="000079D9" w:rsidRDefault="00F72FB2" w:rsidP="006F1602">
      <w:pPr>
        <w:jc w:val="both"/>
        <w:rPr>
          <w:rFonts w:ascii="Times New Roman" w:hAnsi="Times New Roman" w:cs="Times New Roman"/>
        </w:rPr>
      </w:pPr>
      <w:r>
        <w:rPr>
          <w:rFonts w:ascii="Times New Roman" w:hAnsi="Times New Roman" w:cs="Times New Roman"/>
          <w:noProof/>
        </w:rPr>
        <w:drawing>
          <wp:inline distT="0" distB="0" distL="0" distR="0" wp14:anchorId="245FB963" wp14:editId="36970295">
            <wp:extent cx="4673600" cy="2732405"/>
            <wp:effectExtent l="0" t="0" r="0" b="0"/>
            <wp:docPr id="15006878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75427" cy="2733473"/>
                    </a:xfrm>
                    <a:prstGeom prst="rect">
                      <a:avLst/>
                    </a:prstGeom>
                    <a:noFill/>
                  </pic:spPr>
                </pic:pic>
              </a:graphicData>
            </a:graphic>
          </wp:inline>
        </w:drawing>
      </w:r>
    </w:p>
    <w:p w14:paraId="0AC0FC4E" w14:textId="46E178A3" w:rsidR="00F72FB2" w:rsidRDefault="00F72FB2" w:rsidP="006F1602">
      <w:pPr>
        <w:jc w:val="both"/>
        <w:rPr>
          <w:rFonts w:ascii="Times New Roman" w:hAnsi="Times New Roman" w:cs="Times New Roman"/>
        </w:rPr>
      </w:pPr>
      <w:r w:rsidRPr="00F72FB2">
        <w:rPr>
          <w:rFonts w:ascii="Times New Roman" w:hAnsi="Times New Roman" w:cs="Times New Roman"/>
        </w:rPr>
        <w:t>Interest earned grew, but interest expended grew slightly faster so net interest income rose by a smaller margin. Even so, profit before tax and net profit grew much faster than income. This shows that the sharp profit growth did not come from the core lending and deposit margin alone</w:t>
      </w:r>
      <w:r>
        <w:rPr>
          <w:rFonts w:ascii="Times New Roman" w:hAnsi="Times New Roman" w:cs="Times New Roman"/>
        </w:rPr>
        <w:t xml:space="preserve"> </w:t>
      </w:r>
      <w:r w:rsidRPr="00F72FB2">
        <w:rPr>
          <w:rFonts w:ascii="Times New Roman" w:hAnsi="Times New Roman" w:cs="Times New Roman"/>
        </w:rPr>
        <w:t>and that other factors, such as lower provisions</w:t>
      </w:r>
      <w:r w:rsidR="00733C83">
        <w:rPr>
          <w:rFonts w:ascii="Times New Roman" w:hAnsi="Times New Roman" w:cs="Times New Roman"/>
        </w:rPr>
        <w:t xml:space="preserve"> </w:t>
      </w:r>
      <w:r w:rsidRPr="00F72FB2">
        <w:rPr>
          <w:rFonts w:ascii="Times New Roman" w:hAnsi="Times New Roman" w:cs="Times New Roman"/>
        </w:rPr>
        <w:t>played a bigger role.</w:t>
      </w:r>
    </w:p>
    <w:p w14:paraId="01A7CC1A" w14:textId="77777777" w:rsidR="00F72FB2" w:rsidRDefault="00F72FB2" w:rsidP="006F1602">
      <w:pPr>
        <w:jc w:val="both"/>
        <w:rPr>
          <w:rFonts w:ascii="Times New Roman" w:hAnsi="Times New Roman" w:cs="Times New Roman"/>
        </w:rPr>
      </w:pPr>
    </w:p>
    <w:p w14:paraId="6AB9171F" w14:textId="77777777" w:rsidR="00F72FB2" w:rsidRDefault="00F72FB2" w:rsidP="006F1602">
      <w:pPr>
        <w:jc w:val="both"/>
        <w:rPr>
          <w:rFonts w:ascii="Times New Roman" w:hAnsi="Times New Roman" w:cs="Times New Roman"/>
          <w:b/>
          <w:bCs/>
        </w:rPr>
      </w:pPr>
      <w:r w:rsidRPr="003E38A2">
        <w:rPr>
          <w:rFonts w:ascii="Times New Roman" w:hAnsi="Times New Roman" w:cs="Times New Roman"/>
          <w:b/>
          <w:bCs/>
          <w:lang w:val="en-US"/>
        </w:rPr>
        <w:t xml:space="preserve">Figure </w:t>
      </w:r>
      <w:r>
        <w:rPr>
          <w:rFonts w:ascii="Times New Roman" w:hAnsi="Times New Roman" w:cs="Times New Roman"/>
          <w:b/>
          <w:bCs/>
          <w:lang w:val="en-US"/>
        </w:rPr>
        <w:t>7</w:t>
      </w:r>
      <w:r w:rsidRPr="003E38A2">
        <w:rPr>
          <w:rFonts w:ascii="Times New Roman" w:hAnsi="Times New Roman" w:cs="Times New Roman"/>
          <w:b/>
          <w:bCs/>
          <w:lang w:val="en-US"/>
        </w:rPr>
        <w:t xml:space="preserve">. </w:t>
      </w:r>
      <w:r w:rsidRPr="00F72FB2">
        <w:rPr>
          <w:rFonts w:ascii="Times New Roman" w:hAnsi="Times New Roman" w:cs="Times New Roman"/>
          <w:b/>
          <w:bCs/>
        </w:rPr>
        <w:t>Operating Cost and Provision Ratios</w:t>
      </w:r>
    </w:p>
    <w:p w14:paraId="21A4818E" w14:textId="2462508E" w:rsidR="00F72FB2" w:rsidRDefault="00F72FB2" w:rsidP="006F1602">
      <w:pPr>
        <w:jc w:val="both"/>
        <w:rPr>
          <w:rFonts w:ascii="Times New Roman" w:hAnsi="Times New Roman" w:cs="Times New Roman"/>
          <w:b/>
          <w:bCs/>
        </w:rPr>
      </w:pPr>
      <w:r>
        <w:rPr>
          <w:rFonts w:ascii="Times New Roman" w:hAnsi="Times New Roman" w:cs="Times New Roman"/>
          <w:b/>
          <w:bCs/>
          <w:noProof/>
        </w:rPr>
        <w:drawing>
          <wp:inline distT="0" distB="0" distL="0" distR="0" wp14:anchorId="7905ECFD" wp14:editId="64F87441">
            <wp:extent cx="4686300" cy="2835967"/>
            <wp:effectExtent l="0" t="0" r="0" b="2540"/>
            <wp:docPr id="11344163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87688" cy="2836807"/>
                    </a:xfrm>
                    <a:prstGeom prst="rect">
                      <a:avLst/>
                    </a:prstGeom>
                    <a:noFill/>
                  </pic:spPr>
                </pic:pic>
              </a:graphicData>
            </a:graphic>
          </wp:inline>
        </w:drawing>
      </w:r>
    </w:p>
    <w:p w14:paraId="0A375B10" w14:textId="18108BD0" w:rsidR="00F72FB2" w:rsidRDefault="00F72FB2" w:rsidP="006F1602">
      <w:pPr>
        <w:jc w:val="both"/>
        <w:rPr>
          <w:rFonts w:ascii="Times New Roman" w:hAnsi="Times New Roman" w:cs="Times New Roman"/>
        </w:rPr>
      </w:pPr>
      <w:r w:rsidRPr="00F72FB2">
        <w:rPr>
          <w:rFonts w:ascii="Times New Roman" w:hAnsi="Times New Roman" w:cs="Times New Roman"/>
        </w:rPr>
        <w:t>The cost-to-income ratio increased only slightly, which shows that operating costs stayed under control. The big change is in provisions, which took up a much smaller share of operating profit than a year ago. This lower provisioning burden is the main reason profit grew faster than income</w:t>
      </w:r>
      <w:r w:rsidR="00733C83">
        <w:rPr>
          <w:rFonts w:ascii="Times New Roman" w:hAnsi="Times New Roman" w:cs="Times New Roman"/>
        </w:rPr>
        <w:t xml:space="preserve"> </w:t>
      </w:r>
      <w:r w:rsidRPr="00F72FB2">
        <w:rPr>
          <w:rFonts w:ascii="Times New Roman" w:hAnsi="Times New Roman" w:cs="Times New Roman"/>
        </w:rPr>
        <w:t>since more of the operating profit was left to flow into the bottom line.</w:t>
      </w:r>
    </w:p>
    <w:p w14:paraId="23A8852C" w14:textId="77777777" w:rsidR="008B52C8" w:rsidRDefault="008B52C8" w:rsidP="006F1602">
      <w:pPr>
        <w:jc w:val="both"/>
        <w:rPr>
          <w:rFonts w:ascii="Times New Roman" w:hAnsi="Times New Roman" w:cs="Times New Roman"/>
        </w:rPr>
      </w:pPr>
    </w:p>
    <w:p w14:paraId="78392DAF" w14:textId="4EF948B1" w:rsidR="008B52C8" w:rsidRDefault="008B52C8" w:rsidP="006F1602">
      <w:pPr>
        <w:jc w:val="both"/>
        <w:rPr>
          <w:rFonts w:ascii="Times New Roman" w:hAnsi="Times New Roman" w:cs="Times New Roman"/>
          <w:b/>
          <w:bCs/>
        </w:rPr>
      </w:pPr>
      <w:r w:rsidRPr="003E38A2">
        <w:rPr>
          <w:rFonts w:ascii="Times New Roman" w:hAnsi="Times New Roman" w:cs="Times New Roman"/>
          <w:b/>
          <w:bCs/>
          <w:lang w:val="en-US"/>
        </w:rPr>
        <w:lastRenderedPageBreak/>
        <w:t xml:space="preserve">Figure </w:t>
      </w:r>
      <w:r w:rsidR="00733C83">
        <w:rPr>
          <w:rFonts w:ascii="Times New Roman" w:hAnsi="Times New Roman" w:cs="Times New Roman"/>
          <w:b/>
          <w:bCs/>
          <w:lang w:val="en-US"/>
        </w:rPr>
        <w:t>8</w:t>
      </w:r>
      <w:r w:rsidRPr="003E38A2">
        <w:rPr>
          <w:rFonts w:ascii="Times New Roman" w:hAnsi="Times New Roman" w:cs="Times New Roman"/>
          <w:b/>
          <w:bCs/>
          <w:lang w:val="en-US"/>
        </w:rPr>
        <w:t xml:space="preserve">. </w:t>
      </w:r>
      <w:r w:rsidRPr="008B52C8">
        <w:rPr>
          <w:rFonts w:ascii="Times New Roman" w:hAnsi="Times New Roman" w:cs="Times New Roman"/>
          <w:b/>
          <w:bCs/>
        </w:rPr>
        <w:t>Gross and Net NPA Ratios</w:t>
      </w:r>
    </w:p>
    <w:p w14:paraId="61B31BE0" w14:textId="2541FCD5" w:rsidR="008B52C8" w:rsidRDefault="008B52C8" w:rsidP="006F1602">
      <w:pPr>
        <w:jc w:val="both"/>
        <w:rPr>
          <w:rFonts w:ascii="Times New Roman" w:hAnsi="Times New Roman" w:cs="Times New Roman"/>
          <w:b/>
          <w:bCs/>
        </w:rPr>
      </w:pPr>
      <w:r>
        <w:rPr>
          <w:rFonts w:ascii="Times New Roman" w:hAnsi="Times New Roman" w:cs="Times New Roman"/>
          <w:b/>
          <w:bCs/>
          <w:noProof/>
        </w:rPr>
        <w:drawing>
          <wp:inline distT="0" distB="0" distL="0" distR="0" wp14:anchorId="773FAA82" wp14:editId="04A57149">
            <wp:extent cx="4580878" cy="2871315"/>
            <wp:effectExtent l="0" t="0" r="0" b="5715"/>
            <wp:docPr id="6887702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2447" cy="2872299"/>
                    </a:xfrm>
                    <a:prstGeom prst="rect">
                      <a:avLst/>
                    </a:prstGeom>
                    <a:noFill/>
                  </pic:spPr>
                </pic:pic>
              </a:graphicData>
            </a:graphic>
          </wp:inline>
        </w:drawing>
      </w:r>
      <w:r>
        <w:rPr>
          <w:noProof/>
        </w:rPr>
        <mc:AlternateContent>
          <mc:Choice Requires="wps">
            <w:drawing>
              <wp:inline distT="0" distB="0" distL="0" distR="0" wp14:anchorId="7D123324" wp14:editId="553280B5">
                <wp:extent cx="301625" cy="301625"/>
                <wp:effectExtent l="0" t="0" r="0" b="0"/>
                <wp:docPr id="2115840703"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E10FCD" id="Rectangle 17"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p>
    <w:p w14:paraId="613668D0" w14:textId="59F7A4A1" w:rsidR="00733C83" w:rsidRDefault="008B52C8" w:rsidP="006F1602">
      <w:pPr>
        <w:jc w:val="both"/>
        <w:rPr>
          <w:rFonts w:ascii="Times New Roman" w:hAnsi="Times New Roman" w:cs="Times New Roman"/>
        </w:rPr>
      </w:pPr>
      <w:r w:rsidRPr="008B52C8">
        <w:rPr>
          <w:rFonts w:ascii="Times New Roman" w:hAnsi="Times New Roman" w:cs="Times New Roman"/>
        </w:rPr>
        <w:t>Asset quality is better than a year ago, as both gross and net NPA ratios have come down. Compared with the previous quarter there is a small rise</w:t>
      </w:r>
      <w:r>
        <w:rPr>
          <w:rFonts w:ascii="Times New Roman" w:hAnsi="Times New Roman" w:cs="Times New Roman"/>
        </w:rPr>
        <w:t xml:space="preserve"> </w:t>
      </w:r>
      <w:r w:rsidRPr="008B52C8">
        <w:rPr>
          <w:rFonts w:ascii="Times New Roman" w:hAnsi="Times New Roman" w:cs="Times New Roman"/>
        </w:rPr>
        <w:t>but both ratios remain well below last year’s levels. Lower bad loans fit with the lower provisioning seen earlier and support the quality of the bank’s lending profits.</w:t>
      </w:r>
    </w:p>
    <w:p w14:paraId="4D8DADD7" w14:textId="77777777" w:rsidR="00733C83" w:rsidRDefault="00733C83" w:rsidP="006F1602">
      <w:pPr>
        <w:jc w:val="both"/>
        <w:rPr>
          <w:rFonts w:ascii="Times New Roman" w:hAnsi="Times New Roman" w:cs="Times New Roman"/>
        </w:rPr>
      </w:pPr>
    </w:p>
    <w:p w14:paraId="7BDFEE2F" w14:textId="20862B90" w:rsidR="008B52C8" w:rsidRDefault="008B52C8" w:rsidP="006F1602">
      <w:pPr>
        <w:jc w:val="both"/>
        <w:rPr>
          <w:rFonts w:ascii="Times New Roman" w:hAnsi="Times New Roman" w:cs="Times New Roman"/>
          <w:b/>
          <w:bCs/>
        </w:rPr>
      </w:pPr>
      <w:r w:rsidRPr="003E38A2">
        <w:rPr>
          <w:rFonts w:ascii="Times New Roman" w:hAnsi="Times New Roman" w:cs="Times New Roman"/>
          <w:b/>
          <w:bCs/>
          <w:lang w:val="en-US"/>
        </w:rPr>
        <w:t xml:space="preserve">Figure </w:t>
      </w:r>
      <w:r w:rsidR="00733C83">
        <w:rPr>
          <w:rFonts w:ascii="Times New Roman" w:hAnsi="Times New Roman" w:cs="Times New Roman"/>
          <w:b/>
          <w:bCs/>
          <w:lang w:val="en-US"/>
        </w:rPr>
        <w:t>9</w:t>
      </w:r>
      <w:r>
        <w:rPr>
          <w:rFonts w:ascii="Times New Roman" w:hAnsi="Times New Roman" w:cs="Times New Roman"/>
          <w:b/>
          <w:bCs/>
          <w:lang w:val="en-US"/>
        </w:rPr>
        <w:t>.</w:t>
      </w:r>
      <w:r w:rsidRPr="003E38A2">
        <w:rPr>
          <w:rFonts w:ascii="Times New Roman" w:hAnsi="Times New Roman" w:cs="Times New Roman"/>
          <w:b/>
          <w:bCs/>
          <w:lang w:val="en-US"/>
        </w:rPr>
        <w:t xml:space="preserve"> </w:t>
      </w:r>
      <w:r w:rsidRPr="008B52C8">
        <w:rPr>
          <w:rFonts w:ascii="Times New Roman" w:hAnsi="Times New Roman" w:cs="Times New Roman"/>
          <w:b/>
          <w:bCs/>
        </w:rPr>
        <w:t>Segment Revenue vs Income from Operations</w:t>
      </w:r>
    </w:p>
    <w:p w14:paraId="289D78CD" w14:textId="57D409A6" w:rsidR="008B52C8" w:rsidRDefault="008B52C8" w:rsidP="006F1602">
      <w:pPr>
        <w:jc w:val="both"/>
        <w:rPr>
          <w:rFonts w:ascii="Times New Roman" w:hAnsi="Times New Roman" w:cs="Times New Roman"/>
          <w:b/>
          <w:bCs/>
        </w:rPr>
      </w:pPr>
      <w:r>
        <w:rPr>
          <w:rFonts w:ascii="Times New Roman" w:hAnsi="Times New Roman" w:cs="Times New Roman"/>
          <w:b/>
          <w:bCs/>
          <w:noProof/>
        </w:rPr>
        <w:drawing>
          <wp:inline distT="0" distB="0" distL="0" distR="0" wp14:anchorId="1B95561D" wp14:editId="38EF28AD">
            <wp:extent cx="4270159" cy="3131450"/>
            <wp:effectExtent l="0" t="0" r="0" b="0"/>
            <wp:docPr id="2946046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70609" cy="3131780"/>
                    </a:xfrm>
                    <a:prstGeom prst="rect">
                      <a:avLst/>
                    </a:prstGeom>
                    <a:noFill/>
                  </pic:spPr>
                </pic:pic>
              </a:graphicData>
            </a:graphic>
          </wp:inline>
        </w:drawing>
      </w:r>
    </w:p>
    <w:p w14:paraId="476BF321" w14:textId="77777777" w:rsidR="008B52C8" w:rsidRDefault="008B52C8" w:rsidP="006F1602">
      <w:pPr>
        <w:jc w:val="both"/>
        <w:rPr>
          <w:rFonts w:ascii="Times New Roman" w:hAnsi="Times New Roman" w:cs="Times New Roman"/>
          <w:b/>
          <w:bCs/>
        </w:rPr>
      </w:pPr>
    </w:p>
    <w:p w14:paraId="04E5A8C3" w14:textId="08EDA7BE" w:rsidR="008B52C8" w:rsidRPr="008B52C8" w:rsidRDefault="008B52C8" w:rsidP="006F1602">
      <w:pPr>
        <w:jc w:val="both"/>
        <w:rPr>
          <w:rFonts w:ascii="Times New Roman" w:hAnsi="Times New Roman" w:cs="Times New Roman"/>
        </w:rPr>
      </w:pPr>
      <w:r w:rsidRPr="008B52C8">
        <w:rPr>
          <w:rFonts w:ascii="Times New Roman" w:hAnsi="Times New Roman" w:cs="Times New Roman"/>
        </w:rPr>
        <w:t>Total segment revenue grew faster than income from operations. The gap is inter-segment revenue, which is the revenue segments earn from each other within the bank</w:t>
      </w:r>
      <w:r w:rsidR="00733C83">
        <w:rPr>
          <w:rFonts w:ascii="Times New Roman" w:hAnsi="Times New Roman" w:cs="Times New Roman"/>
        </w:rPr>
        <w:t xml:space="preserve"> </w:t>
      </w:r>
      <w:r w:rsidRPr="008B52C8">
        <w:rPr>
          <w:rFonts w:ascii="Times New Roman" w:hAnsi="Times New Roman" w:cs="Times New Roman"/>
        </w:rPr>
        <w:t xml:space="preserve">and its share of </w:t>
      </w:r>
      <w:r w:rsidRPr="008B52C8">
        <w:rPr>
          <w:rFonts w:ascii="Times New Roman" w:hAnsi="Times New Roman" w:cs="Times New Roman"/>
        </w:rPr>
        <w:lastRenderedPageBreak/>
        <w:t>total segment revenue has risen. Segment revenue therefore overstates what the bank actually earns from outside</w:t>
      </w:r>
      <w:r w:rsidR="00733C83">
        <w:rPr>
          <w:rFonts w:ascii="Times New Roman" w:hAnsi="Times New Roman" w:cs="Times New Roman"/>
        </w:rPr>
        <w:t xml:space="preserve"> </w:t>
      </w:r>
      <w:r w:rsidRPr="008B52C8">
        <w:rPr>
          <w:rFonts w:ascii="Times New Roman" w:hAnsi="Times New Roman" w:cs="Times New Roman"/>
        </w:rPr>
        <w:t>and segment-wise revenue figures should be read with this in mind.</w:t>
      </w:r>
    </w:p>
    <w:sectPr w:rsidR="008B52C8" w:rsidRPr="008B5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602"/>
    <w:rsid w:val="000079D9"/>
    <w:rsid w:val="003E38A2"/>
    <w:rsid w:val="00563143"/>
    <w:rsid w:val="006F1602"/>
    <w:rsid w:val="00733C83"/>
    <w:rsid w:val="0076358D"/>
    <w:rsid w:val="008B52C8"/>
    <w:rsid w:val="009F08C6"/>
    <w:rsid w:val="00AC73E2"/>
    <w:rsid w:val="00C26EDA"/>
    <w:rsid w:val="00D515DB"/>
    <w:rsid w:val="00F72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3787A"/>
  <w15:chartTrackingRefBased/>
  <w15:docId w15:val="{802100C2-742D-4075-8698-860E82A7B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6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F16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F16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F16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F16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F16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6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6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6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6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F16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F16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F16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F16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F16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6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6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602"/>
    <w:rPr>
      <w:rFonts w:eastAsiaTheme="majorEastAsia" w:cstheme="majorBidi"/>
      <w:color w:val="272727" w:themeColor="text1" w:themeTint="D8"/>
    </w:rPr>
  </w:style>
  <w:style w:type="paragraph" w:styleId="Title">
    <w:name w:val="Title"/>
    <w:basedOn w:val="Normal"/>
    <w:next w:val="Normal"/>
    <w:link w:val="TitleChar"/>
    <w:uiPriority w:val="10"/>
    <w:qFormat/>
    <w:rsid w:val="006F16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6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6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6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602"/>
    <w:pPr>
      <w:spacing w:before="160"/>
      <w:jc w:val="center"/>
    </w:pPr>
    <w:rPr>
      <w:i/>
      <w:iCs/>
      <w:color w:val="404040" w:themeColor="text1" w:themeTint="BF"/>
    </w:rPr>
  </w:style>
  <w:style w:type="character" w:customStyle="1" w:styleId="QuoteChar">
    <w:name w:val="Quote Char"/>
    <w:basedOn w:val="DefaultParagraphFont"/>
    <w:link w:val="Quote"/>
    <w:uiPriority w:val="29"/>
    <w:rsid w:val="006F1602"/>
    <w:rPr>
      <w:i/>
      <w:iCs/>
      <w:color w:val="404040" w:themeColor="text1" w:themeTint="BF"/>
    </w:rPr>
  </w:style>
  <w:style w:type="paragraph" w:styleId="ListParagraph">
    <w:name w:val="List Paragraph"/>
    <w:basedOn w:val="Normal"/>
    <w:uiPriority w:val="34"/>
    <w:qFormat/>
    <w:rsid w:val="006F1602"/>
    <w:pPr>
      <w:ind w:left="720"/>
      <w:contextualSpacing/>
    </w:pPr>
  </w:style>
  <w:style w:type="character" w:styleId="IntenseEmphasis">
    <w:name w:val="Intense Emphasis"/>
    <w:basedOn w:val="DefaultParagraphFont"/>
    <w:uiPriority w:val="21"/>
    <w:qFormat/>
    <w:rsid w:val="006F1602"/>
    <w:rPr>
      <w:i/>
      <w:iCs/>
      <w:color w:val="2F5496" w:themeColor="accent1" w:themeShade="BF"/>
    </w:rPr>
  </w:style>
  <w:style w:type="paragraph" w:styleId="IntenseQuote">
    <w:name w:val="Intense Quote"/>
    <w:basedOn w:val="Normal"/>
    <w:next w:val="Normal"/>
    <w:link w:val="IntenseQuoteChar"/>
    <w:uiPriority w:val="30"/>
    <w:qFormat/>
    <w:rsid w:val="006F16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1602"/>
    <w:rPr>
      <w:i/>
      <w:iCs/>
      <w:color w:val="2F5496" w:themeColor="accent1" w:themeShade="BF"/>
    </w:rPr>
  </w:style>
  <w:style w:type="character" w:styleId="IntenseReference">
    <w:name w:val="Intense Reference"/>
    <w:basedOn w:val="DefaultParagraphFont"/>
    <w:uiPriority w:val="32"/>
    <w:qFormat/>
    <w:rsid w:val="006F160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512</Words>
  <Characters>2923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Smitashree Das</dc:creator>
  <cp:keywords/>
  <dc:description/>
  <cp:lastModifiedBy>Smitashree Das</cp:lastModifiedBy>
  <cp:revision>2</cp:revision>
  <dcterms:created xsi:type="dcterms:W3CDTF">2026-10-14T15:34:00Z</dcterms:created>
  <dcterms:modified xsi:type="dcterms:W3CDTF">2026-10-14T16:49:00Z</dcterms:modified>
</cp:coreProperties>
</file>